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GQM-IGM-ROSI</w:t>
      </w:r>
    </w:p>
    <w:p>
      <w:pPr>
        <w:pStyle w:val="Heading2"/>
        <w:keepNext/>
        <w:keepLines/>
      </w:pPr>
      <w:r>
        <w:rPr>
          <w:color w:val="0066CC"/>
        </w:rPr>
        <w:t>Especificación Técnica Extendida con Lógica GQM + PRAGMATIC</w:t>
      </w:r>
    </w:p>
    <w:p>
      <w:pPr>
        <w:pStyle w:val="Heading3"/>
        <w:keepNext/>
        <w:keepLines/>
      </w:pPr>
      <w:r>
        <w:t>Kit GQM-PRAGMATIC v2025.1 — Archivo: GQM_IGM_ROSI_v2025.xlsx</w:t>
      </w:r>
    </w:p>
    <w:p>
      <w:r>
        <w:rPr>
          <w:i/>
        </w:rPr>
        <w:t>"La hoja de cálculo es el idioma universal del CFO. Esta plantilla es la traducción certificada del ciberriesgo al único idioma que hace que el Consejo preste atención: los euros."</w:t>
      </w:r>
    </w:p>
    <w:p>
      <w:pPr>
        <w:pStyle w:val="Heading2"/>
        <w:keepNext/>
        <w:keepLines/>
      </w:pPr>
      <w:r>
        <w:rPr>
          <w:color w:val="0066CC"/>
        </w:rPr>
        <w:t>Resumen de la Plantilla</w:t>
      </w:r>
    </w:p>
    <w:p>
      <w:r>
        <w:rPr>
          <w:b/>
        </w:rPr>
        <w:t>Nombre del archivo:</w:t>
      </w:r>
      <w:r>
        <w:t xml:space="preserve"> </w:t>
      </w:r>
      <w:r>
        <w:rPr>
          <w:rFonts w:ascii="Courier New" w:hAnsi="Courier New"/>
          <w:sz w:val="18"/>
        </w:rPr>
        <w:t>GQM_IGM_ROSI_v2025.xlsx</w:t>
      </w:r>
      <w:r/>
      <w:r>
        <w:br/>
      </w:r>
      <w:r>
        <w:rPr>
          <w:b/>
        </w:rPr>
        <w:t>Hojas (pestañas):</w:t>
      </w:r>
      <w:r>
        <w:t xml:space="preserve"> 10 pestañas interconectadas</w:t>
      </w:r>
      <w:r/>
      <w:r>
        <w:br/>
      </w:r>
      <w:r>
        <w:rPr>
          <w:b/>
        </w:rPr>
        <w:t>Compatibilidad:</w:t>
      </w:r>
      <w:r>
        <w:t xml:space="preserve"> Microsoft Excel 365 / Google Sheets / LibreOffice Calc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Pestaña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🏠 INICIO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 oscuro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Portada, instrucciones, índice de la plantilla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🎯 GQM_OBJETIVOS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Verde oscuro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Árbol GQM: ON → OO → Preguntas → Métricas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📊 MÉTRICAS_50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Catálogo de las 50 métricas: valor actual, objetivo, semáforo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🔬 PRAGMATIC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Puntuaciones PRAGMATIC de cada métrica (9 criterios × 50 métricas)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🧮 IGM_CÁLCULO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del IGM ponderado por componente COSO (5 componentes)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💰 ALE_FAIR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Naranja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Módulo de cuantificación del riesgo: ALE / SLE / ARO por escenario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📈 ROSI_ROI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Naranja oscuro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ROSI por control y ROI del programa completo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🚦 DIAGNÓSTICO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Rojo/Verde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Semáforo de los 14 IATs + plan de mejora priorizado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📉 DASHBOARD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 claro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Cuadro de mando visual: radar, barras, velocímetro, sparklines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📝 REPORTE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Blanco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Borrador de informe ejecutivo generado automáticamente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Pestaña 2: GQM_OBJETIVOS — Árbol de Trazabilidad</w:t>
      </w:r>
    </w:p>
    <w:p>
      <w:pPr>
        <w:pStyle w:val="Heading3"/>
        <w:keepNext/>
        <w:keepLines/>
      </w:pPr>
      <w:r>
        <w:t>Estructura de Columnas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Cabecera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Código_ON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ON-1 … ON-8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Objetivo_Nacional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 del objetivo nacional/regulatorio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Fuente_Regulatoria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/ NIS2 / DORA / COSO etc.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Código_OO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OO-1 … OO-10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Objetivo_Organizacional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 del objetivo organizacional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Componente_COSO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C-I / C-II / C-III / C-IV / C-V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Cód_Métrica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M-GOB-01 … M-ROI-05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Denominación_Métrica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Nombre completo de la métrica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Tipo_Métrica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Cuantitativa / Ordinal / Nominal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J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Fuente_Datos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SIEM / IAM / Scanner VUL / etc.</w:t>
            </w:r>
          </w:p>
        </w:tc>
      </w:tr>
    </w:tbl>
    <w:p/>
    <w:p>
      <w:pPr>
        <w:pStyle w:val="Heading3"/>
        <w:keepNext/>
        <w:keepLines/>
      </w:pPr>
      <w:r>
        <w:t>Fórmulas de Navegación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Filtrar todas las métricas del OO-3</w:t>
        <w:br/>
        <w:t>=FILTRAR(G2:H51, D2:D51="OO-3", "Sin resultados")</w:t>
        <w:br/>
        <w:br/>
        <w:t>// Contar métricas por componente COSO</w:t>
        <w:br/>
        <w:t>=CONTAR.SI(F2:F51, "C-III")</w:t>
        <w:br/>
        <w:br/>
        <w:t>// Ver cadena completa de una métrica</w:t>
        <w:br/>
        <w:t>// (desde ON hasta métrica, usando BUSCARV)</w:t>
        <w:br/>
        <w:t>=BUSCARV("M-DET-01", G2:J51, 4, FALSO)  // → fuente de datos</w:t>
        <w:br/>
      </w:r>
    </w:p>
    <w:p>
      <w:pPr>
        <w:pStyle w:val="Heading2"/>
        <w:keepNext/>
        <w:keepLines/>
      </w:pPr>
      <w:r>
        <w:rPr>
          <w:color w:val="0066CC"/>
        </w:rPr>
        <w:t>Pestaña 3: MÉTRICAS_50 — Registro de Valores Actuales</w:t>
      </w:r>
    </w:p>
    <w:p>
      <w:pPr>
        <w:pStyle w:val="Heading3"/>
        <w:keepNext/>
        <w:keepLines/>
      </w:pPr>
      <w:r>
        <w:t>Estructura de Columnas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Cabecera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Cód_Métrica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M-GOB-01 … M-ROI-05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Denominación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 corto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Componente_COSO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C-I a C-V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%, horas, días, €, 0–5, etc.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Valor_Actual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 actual de la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Valor_Objetivo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Objetivo aprobado por el Consejo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Benchmark_Sectorial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Referencia externa (IBM, ENISA, CIS)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Estado_Semáforo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 automática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Puntuación_IGM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Conversión a escala 1–5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Es_IAT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 / 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Fecha_Medición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del último dato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Fuente_Dato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Sistema o proceso de origen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Notas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Campo libre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Texto</w:t>
            </w:r>
          </w:p>
        </w:tc>
      </w:tr>
    </w:tbl>
    <w:p/>
    <w:p>
      <w:pPr>
        <w:pStyle w:val="Heading3"/>
        <w:keepNext/>
        <w:keepLines/>
      </w:pPr>
      <w:r>
        <w:t>Fórmulas Clave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Semáforo automático (columna H)</w:t>
        <w:br/>
        <w:t>// Para métricas donde mayor = mejor (p.ej.: % MFA)</w:t>
        <w:br/>
        <w:t>=SI(E2&gt;=F2*0.95,"🟢 ADECUADO",SI(E2&gt;=F2*0.75,"🟡 MEJORABLE","🔴 CRÍTICO"))</w:t>
        <w:br/>
        <w:br/>
        <w:t>// Para métricas donde menor = mejor (p.ej.: MTTD, TTP)</w:t>
        <w:br/>
        <w:t>=SI(E2&lt;=F2*1.05,"🟢 ADECUADO",SI(E2&lt;=F2*1.25,"🟡 MEJORABLE","🔴 CRÍTICO"))</w:t>
        <w:br/>
        <w:br/>
        <w:t>// Conversión a escala IGM 1–5 (normalización lineal)</w:t>
        <w:br/>
        <w:t>// Para métricas donde mayor = mejor:</w:t>
        <w:br/>
        <w:t>=1 + (E2 - min_ref) / (max_ref - min_ref) * 4</w:t>
        <w:br/>
        <w:br/>
        <w:t>// Para métricas donde menor = mejor:</w:t>
        <w:br/>
        <w:t>=1 + (max_ref - E2) / (max_ref - min_ref) * 4</w:t>
        <w:br/>
        <w:br/>
        <w:t>// Contar IATs en estado crítico</w:t>
        <w:br/>
        <w:t>=CONTAR.SI.CONJUNTO(J2:J51,"Sí",H2:H51,"🔴 CRÍTICO")</w:t>
        <w:br/>
      </w:r>
    </w:p>
    <w:p>
      <w:pPr>
        <w:pStyle w:val="Heading2"/>
        <w:keepNext/>
        <w:keepLines/>
      </w:pPr>
      <w:r>
        <w:rPr>
          <w:color w:val="0066CC"/>
        </w:rPr>
        <w:t>Pestaña 4: PRAGMATIC — Puntuaciones por Criterio</w:t>
      </w:r>
    </w:p>
    <w:p>
      <w:pPr>
        <w:pStyle w:val="Heading3"/>
        <w:keepNext/>
        <w:keepLines/>
      </w:pPr>
      <w:r>
        <w:t>Estructura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Cabecera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Cód_Métrica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M-GOB-01 … M-ROI-05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Denominación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Nombre corto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P_Predictivo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R_Relevante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A_Accionable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G_Genuino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M_Significativo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Ac_Preciso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T_Oportuno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I_Independiente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C_Rentable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Total_PRAGMATIC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Suma automática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Clasificación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Fórmula según rango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Recomendación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Texto automático</w:t>
            </w:r>
          </w:p>
        </w:tc>
      </w:tr>
    </w:tbl>
    <w:p/>
    <w:p>
      <w:pPr>
        <w:pStyle w:val="Heading3"/>
        <w:keepNext/>
        <w:keepLines/>
      </w:pPr>
      <w:r>
        <w:t>Fórmulas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Total PRAGMATIC (columna L)</w:t>
        <w:br/>
        <w:t>=SUMA(C2:K2)</w:t>
        <w:br/>
        <w:br/>
        <w:t>// Clasificación (columna M)</w:t>
        <w:br/>
        <w:t>=SI(L2&gt;=36,"🟦 Premium",SI(L2&gt;=27,"🟢 Aceptable",</w:t>
        <w:br/>
        <w:t xml:space="preserve"> SI(L2&gt;=18,"🟡 Condicional","🔴 Rediseñar")))</w:t>
        <w:br/>
        <w:br/>
        <w:t>// Recomendación automática (columna N)</w:t>
        <w:br/>
        <w:t>=SI(L2&gt;=36,"Implementación prioritaria recomendada",</w:t>
        <w:br/>
        <w:t xml:space="preserve"> SI(L2&gt;=27,"Implementar con mejora en criterios débiles",</w:t>
        <w:br/>
        <w:t xml:space="preserve"> SI(L2&gt;=18,"Revisar criterios con puntuación &lt; 3 antes de implementar",</w:t>
        <w:br/>
        <w:t xml:space="preserve"> "Descartar o rediseñar completamente")))</w:t>
        <w:br/>
        <w:br/>
        <w:t>// Promedios por criterio (fila resumen)</w:t>
        <w:br/>
        <w:t>=PROMEDIO(C2:C51)  // Media criterio Predictivo</w:t>
        <w:br/>
        <w:t>// ... (repetir para cada criterio D:K)</w:t>
        <w:br/>
        <w:br/>
        <w:t>// Criterio más débil</w:t>
        <w:br/>
        <w:t>=INDICE({"P","R","A","G","M","Ac","T","I","C"},</w:t>
        <w:br/>
        <w:t xml:space="preserve">  COINCIDIR(MIN(C53:K53),C53:K53,0))</w:t>
        <w:br/>
      </w:r>
    </w:p>
    <w:p>
      <w:pPr>
        <w:pStyle w:val="Heading2"/>
        <w:keepNext/>
        <w:keepLines/>
      </w:pPr>
      <w:r>
        <w:rPr>
          <w:color w:val="0066CC"/>
        </w:rPr>
        <w:t>Pestaña 5: IGM_CÁLCULO — Índice Global de Madurez</w:t>
      </w:r>
    </w:p>
    <w:p>
      <w:pPr>
        <w:pStyle w:val="Heading3"/>
        <w:keepNext/>
        <w:keepLines/>
      </w:pPr>
      <w:r>
        <w:t>Estructura del Cálculo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CÁLCULO DEL IGM (escala 1–5)                        │</w:t>
        <w:br/>
        <w:t>├────────────────────┬────────────┬───────────────┬──────────┬─────────────┤</w:t>
        <w:br/>
        <w:t>│ Componente COSO    │ Peso IGM   │ Métricas      │ Prom.    │ Aportación  │</w:t>
        <w:br/>
        <w:t>├────────────────────┼────────────┼───────────────┼──────────┼─────────────┤</w:t>
        <w:br/>
        <w:t>│ C-I Gobernanza     │   25%      │ M-GOB-01..05  │ =PROM()  │ =Prom×0,25  │</w:t>
        <w:br/>
        <w:t>│ C-II Estrategia    │   20%      │ M-EST-01..05  │ =PROM()  │ =Prom×0,20  │</w:t>
        <w:br/>
        <w:t>│ C-III Desempeño    │   30%      │ M-DET..RES    │ =PROM()  │ =Prom×0,30  │</w:t>
        <w:br/>
        <w:t>│ C-IV Revisión      │   10%      │ M-REV-01..03  │ =PROM()  │ =Prom×0,10  │</w:t>
        <w:br/>
        <w:t>│ C-V Reporte        │   15%      │ M-RPT-01..05  │ =PROM()  │ =Prom×0,15  │</w:t>
        <w:br/>
        <w:t>├────────────────────┼────────────┼───────────────┼──────────┼─────────────┤</w:t>
        <w:br/>
        <w:t>│ **IGM TOTAL**      │  100%      │ 50 métricas   │          │ =SUMA()     │</w:t>
        <w:br/>
        <w:t>└────────────────────┴────────────┴───────────────┴──────────┴─────────────┘</w:t>
        <w:br/>
      </w:r>
    </w:p>
    <w:p>
      <w:pPr>
        <w:pStyle w:val="Heading3"/>
        <w:keepNext/>
        <w:keepLines/>
      </w:pPr>
      <w:r>
        <w:t>Fórmulas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IGM Total</w:t>
        <w:br/>
        <w:t>=SUMAPRODUCTO(</w:t>
        <w:br/>
        <w:t xml:space="preserve">  {0.25, 0.20, 0.30, 0.10, 0.15},</w:t>
        <w:br/>
        <w:t xml:space="preserve">  {PROM_C1, PROM_C2, PROM_C3, PROM_C4, PROM_C5}</w:t>
        <w:br/>
        <w:t>)</w:t>
        <w:br/>
        <w:br/>
        <w:t>// Clasificación del nivel de madurez</w:t>
        <w:br/>
        <w:t>=SI(IGM&lt;2,"🔴 CRÍTICO",SI(IGM&lt;3,"🟠 EMERGENTE",</w:t>
        <w:br/>
        <w:t xml:space="preserve"> SI(IGM&lt;4,"🟡 ESTABLECIDO",SI(IGM&lt;4.6,"🟢 AVANZADO","🟦 LÍDER"))))</w:t>
        <w:br/>
        <w:br/>
        <w:t>// Gap vs. benchmark sectorial</w:t>
        <w:br/>
        <w:t>=IGM - BENCHMARK_SECTOR</w:t>
        <w:br/>
        <w:br/>
        <w:t>// Puntuación ponderada por PRAGMATIC</w:t>
        <w:br/>
        <w:t>// (métricas de mayor PRAGMATIC tienen más peso en el IGM ponderado)</w:t>
        <w:br/>
        <w:t>=SUMAPRODUCTO(I2:I51, L2:L51) / SUMA(L2:L51)</w:t>
        <w:br/>
      </w:r>
    </w:p>
    <w:p>
      <w:pPr>
        <w:pStyle w:val="Heading3"/>
        <w:keepNext/>
        <w:keepLines/>
      </w:pPr>
      <w:r>
        <w:t>Extensión: IGM Ponderado por PRAGMATIC</w:t>
      </w:r>
    </w:p>
    <w:p>
      <w:r>
        <w:t>Esta extensión premium pondera cada métrica no solo por su componente COSO sino también por su puntuación PRAGMATIC, dando más peso a las métricas de mayor calidad metodológica: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IGM-P (IGM ponderado por PRAGMATIC)</w:t>
        <w:br/>
        <w:t>// Peso_i = (PRAGMATIC_i / SUMA(PRAGMATIC_todos)) × peso_componente</w:t>
        <w:br/>
        <w:t>=SUMAPRODUCTO(</w:t>
        <w:br/>
        <w:t xml:space="preserve">  (I2:I51) × (L2:L51 / SUMA(L2:L51)) × (factor_componente)</w:t>
        <w:br/>
        <w:t>)</w:t>
        <w:br/>
      </w:r>
    </w:p>
    <w:p>
      <w:pPr>
        <w:pStyle w:val="Heading2"/>
        <w:keepNext/>
        <w:keepLines/>
      </w:pPr>
      <w:r>
        <w:rPr>
          <w:color w:val="0066CC"/>
        </w:rPr>
        <w:t>Pestaña 6: ALE_FAIR — Cuantificación del Riesgo</w:t>
      </w:r>
    </w:p>
    <w:p>
      <w:pPr>
        <w:pStyle w:val="Heading3"/>
        <w:keepNext/>
        <w:keepLines/>
      </w:pPr>
      <w:r>
        <w:t>Módulo ALE Simplificado</w:t>
      </w:r>
    </w:p>
    <w:p>
      <w:r>
        <w:t>Para cada escenario de riesgo (se recomienda modelar entre 3 y 10 escenarios):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/ Instrucción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Nombre del escenario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Texto libre (p.ej.: "Ransomware en sistemas ERP")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Descripción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Texto descriptivo del escenario adverso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SLE_Directo (€)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Coste de restauración + forense + interrupción operativa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SLE_Indirecto (€)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Multas regulatorias + daño reputacional + litigios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SLE_Total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=SLE_Directo + SLE_Indirecto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ARO (eventos/año)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Frecuencia anual estimada (puede ser &lt; 1 si es raro)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ALE_SIN_CONTROL (€)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=SLE_Total × ARO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Reducción_Control (%)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Efectividad estimada del control principal (0%–100%)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ALE_CON_CONTROL (€)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=ALE_SIN × (1 - Reducción_%)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Riesgo_Reducido (€)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=ALE_SIN - ALE_CON</w:t>
            </w:r>
          </w:p>
        </w:tc>
      </w:tr>
    </w:tbl>
    <w:p/>
    <w:p>
      <w:pPr>
        <w:pStyle w:val="Heading3"/>
        <w:keepNext/>
        <w:keepLines/>
      </w:pPr>
      <w:r>
        <w:t>Módulo FAIR Extendido (opcional)</w:t>
      </w:r>
    </w:p>
    <w:p>
      <w:r>
        <w:t>Para organizaciones con madurez en cuantificación del riesgo, el módulo FAIR incluye: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Frecuencia de contacto (FC) — estimación basada en inteligencia de amenazas</w:t>
        <w:br/>
        <w:t>// Probabilidad de acción (PA) — base: datos de campañas de phishing/intrusión</w:t>
        <w:br/>
        <w:t>// Capacidad del actor de amenaza (TCA) — escala MITRE ATT&amp;CK</w:t>
        <w:br/>
        <w:t>// Dificultad de resistencia (RS) — basada en puntuaciones de controles</w:t>
        <w:br/>
        <w:br/>
        <w:t>// LEF = FC × PA    (frecuencia de pérdida probable)</w:t>
        <w:br/>
        <w:t>// PLM = f(TCA, RS) (magnitud de pérdida probable, distribución lognormal)</w:t>
        <w:br/>
        <w:t>// Risk = LEF × PLM (distribución de resultado de pérdida)</w:t>
        <w:br/>
        <w:br/>
        <w:t>// En Excel simplificado (sin Monte Carlo):</w:t>
        <w:br/>
        <w:t>=FC_estimada × PA_estimada × PLM_central</w:t>
        <w:br/>
      </w:r>
    </w:p>
    <w:p>
      <w:pPr>
        <w:pStyle w:val="Heading2"/>
        <w:keepNext/>
        <w:keepLines/>
      </w:pPr>
      <w:r>
        <w:rPr>
          <w:color w:val="0066CC"/>
        </w:rPr>
        <w:t>Pestaña 7: ROSI_ROI — Retorno sobre la Inversión</w:t>
      </w:r>
    </w:p>
    <w:p>
      <w:pPr>
        <w:pStyle w:val="Heading3"/>
        <w:keepNext/>
        <w:keepLines/>
      </w:pPr>
      <w:r>
        <w:t>Cálculo del ROSI por Control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ROSI de un control específico</w:t>
        <w:br/>
        <w:t>= (ALE_SIN_control - ALE_CON_control - Coste_anual_control)</w:t>
        <w:br/>
        <w:t xml:space="preserve">  / Coste_anual_control × 100</w:t>
        <w:br/>
        <w:br/>
        <w:t>// ROSI del programa completo</w:t>
        <w:br/>
        <w:t>= (ALE_SIN_total - ALE_CON_total - Inversión_total_ciber)</w:t>
        <w:br/>
        <w:t xml:space="preserve">  / Inversión_total_ciber × 100</w:t>
        <w:br/>
        <w:br/>
        <w:t>// Payback period del control (meses)</w:t>
        <w:br/>
        <w:t>= Coste_control / ((ALE_SIN - ALE_CON) / 12)</w:t>
        <w:br/>
        <w:br/>
        <w:t>// Ratio de cobertura (inversión como % del riesgo asumido)</w:t>
        <w:br/>
        <w:t>= (Inversión_total_ciber / ALE_SIN_total) × 100</w:t>
        <w:br/>
      </w:r>
    </w:p>
    <w:p>
      <w:pPr>
        <w:pStyle w:val="Heading3"/>
        <w:keepNext/>
        <w:keepLines/>
      </w:pPr>
      <w:r>
        <w:t>Cuadro de Mando ROI Ejecutivo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CUADRO EJECUTIVO DE ROI CIBER                   │</w:t>
        <w:br/>
        <w:t>├────────────────────────┬────────────────────────────────────┤</w:t>
        <w:br/>
        <w:t>│ Inversión total ciber  │ = SUMA(costes_todos_controles)     │</w:t>
        <w:br/>
        <w:t>│ ALE total SIN programa │ = SUMA(ALE_sin por escenario)      │</w:t>
        <w:br/>
        <w:t>│ ALE total CON programa │ = SUMA(ALE_con por escenario)      │</w:t>
        <w:br/>
        <w:t>│ Riesgo total reducido  │ = ALE_sin_total - ALE_con_total    │</w:t>
        <w:br/>
        <w:t>│ ROSI del programa      │ = (reducción - inversión)/inversión│</w:t>
        <w:br/>
        <w:t>│ Payback period         │ = inversión / (reducción / 12) mes │</w:t>
        <w:br/>
        <w:t>│ Ratio inversión/ALE    │ = inversión / ALE_sin × 100        │</w:t>
        <w:br/>
        <w:t>│ IGM actual             │ = referencia a IGM_CÁLCULO!IGM     │</w:t>
        <w:br/>
        <w:t>│ IGM objetivo (12m)     │ = campo editable                   │</w:t>
        <w:br/>
        <w:t>└────────────────────────┴────────────────────────────────────┘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Pestaña 8: DIAGNÓSTICO — Semáforo de IATs</w:t>
      </w:r>
    </w:p>
    <w:p>
      <w:pPr>
        <w:pStyle w:val="Heading3"/>
        <w:keepNext/>
        <w:keepLines/>
      </w:pPr>
      <w:r>
        <w:t>Los 14 Indicadores de Alerta Temprana (IATs)</w:t>
      </w:r>
    </w:p>
    <w:p>
      <w:r>
        <w:t>Cada IAT tiene su fila con:</w:t>
      </w:r>
      <w:r/>
      <w:r>
        <w:br/>
        <w:t>- Código métrica (referencia a MÉTRICAS_50)</w:t>
      </w:r>
      <w:r/>
      <w:r>
        <w:br/>
        <w:t>- Valor actual (enlazado automáticamente)</w:t>
      </w:r>
      <w:r/>
      <w:r>
        <w:br/>
        <w:t>- Semáforo (🔴🟡🟢)</w:t>
      </w:r>
      <w:r/>
      <w:r>
        <w:br/>
        <w:t>- Acción recomendada (texto automático por rango)</w:t>
      </w:r>
      <w:r/>
      <w:r>
        <w:br/>
        <w:t>- Responsable sugerido</w:t>
      </w:r>
      <w:r/>
      <w:r>
        <w:br/>
        <w:t>- Plazo recomendado (0–90 / 3–12 / 12–24 meses)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Generar plan de mejora priorizado automáticamente</w:t>
        <w:br/>
        <w:t>=SI(H2="🔴 CRÍTICO","0–90 días — Acción urgente — Responsable: CISO/CTO",</w:t>
        <w:br/>
        <w:t xml:space="preserve"> SI(H2="🟡 MEJORABLE","3–12 meses — Planificar — Responsable: CISO",</w:t>
        <w:br/>
        <w:t xml:space="preserve"> "Mantener — Monitorizar trimestralmente"))</w:t>
        <w:br/>
      </w:r>
    </w:p>
    <w:p>
      <w:pPr>
        <w:pStyle w:val="Heading2"/>
        <w:keepNext/>
        <w:keepLines/>
      </w:pPr>
      <w:r>
        <w:rPr>
          <w:color w:val="0066CC"/>
        </w:rPr>
        <w:t>Pestaña 9: DASHBOARD — Cuadro de Mando Visual</w:t>
      </w:r>
    </w:p>
    <w:p>
      <w:pPr>
        <w:pStyle w:val="Heading3"/>
        <w:keepNext/>
        <w:keepLines/>
      </w:pPr>
      <w:r>
        <w:t>Gráficos Especificados</w:t>
      </w:r>
    </w:p>
    <w:p>
      <w:pPr>
        <w:pStyle w:val="ListNumber"/>
        <w:keepLines w:val="1"/>
        <w:keepNext w:val="1"/>
        <w:widowControl w:val="1"/>
      </w:pPr>
      <w:r>
        <w:t>Radar COSO (Spider Chart): 5 ejes (C-I a C-V), valor actual vs. benchmark sectorial</w:t>
      </w:r>
    </w:p>
    <w:p>
      <w:pPr>
        <w:pStyle w:val="ListNumber"/>
        <w:keepLines w:val="1"/>
        <w:keepNext w:val="1"/>
        <w:widowControl w:val="1"/>
      </w:pPr>
      <w:r>
        <w:t>Velocímetro IGM: Gauge 1–5 con zonas cromáticas y aguja en valor actual</w:t>
      </w:r>
    </w:p>
    <w:p>
      <w:pPr>
        <w:pStyle w:val="ListNumber"/>
        <w:keepLines w:val="1"/>
        <w:keepNext w:val="1"/>
        <w:widowControl w:val="1"/>
      </w:pPr>
      <w:r>
        <w:t>Grid semáforo 14 IATs: Matriz 7×2 de celdas con formato condicional</w:t>
      </w:r>
    </w:p>
    <w:p>
      <w:pPr>
        <w:pStyle w:val="ListNumber"/>
        <w:keepLines w:val="1"/>
        <w:keepNext w:val="1"/>
        <w:widowControl w:val="1"/>
      </w:pPr>
      <w:r>
        <w:t>Barras ROSI por control: Barras horizontales ordenadas por ROSI descendente</w:t>
      </w:r>
    </w:p>
    <w:p>
      <w:pPr>
        <w:pStyle w:val="ListNumber"/>
        <w:keepLines w:val="1"/>
        <w:keepNext w:val="1"/>
        <w:widowControl w:val="1"/>
      </w:pPr>
      <w:r>
        <w:t>Barras PRAGMATIC por criterio: Media de los 9 criterios con línea de umbral ≥ 3</w:t>
      </w:r>
    </w:p>
    <w:p>
      <w:pPr>
        <w:pStyle w:val="ListNumber"/>
        <w:keepLines w:val="1"/>
        <w:keepNext w:val="1"/>
        <w:widowControl w:val="1"/>
      </w:pPr>
      <w:r>
        <w:t>Dispersión PRAGMATIC vs. IGM por métrica: Scatter chart (50 puntos)</w:t>
      </w:r>
    </w:p>
    <w:p>
      <w:pPr>
        <w:pStyle w:val="ListNumber"/>
        <w:keepLines w:val="1"/>
        <w:keepNext w:val="1"/>
        <w:widowControl w:val="1"/>
      </w:pPr>
      <w:r>
        <w:t>Sparklines de evolución: Líneas de evolución del IGM en evaluaciones anteriores</w:t>
      </w:r>
    </w:p>
    <w:p>
      <w:pPr>
        <w:pStyle w:val="ListNumber"/>
        <w:keepLines w:val="1"/>
        <w:widowControl w:val="1"/>
      </w:pPr>
      <w:r>
        <w:t>Treemap de riesgo: ALE por escenario (tamaño = magnitud del riesgo)</w:t>
      </w:r>
    </w:p>
    <w:p>
      <w:pPr>
        <w:pStyle w:val="Heading2"/>
        <w:keepNext/>
        <w:keepLines/>
      </w:pPr>
      <w:r>
        <w:rPr>
          <w:color w:val="0066CC"/>
        </w:rPr>
        <w:t>Pestaña 10: REPORTE — Borrador Ejecutivo Automático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Título dinámico</w:t>
        <w:br/>
        <w:t>="INFORME GQM-CIBER — "&amp;INICIO!B3&amp;" — "&amp;TEXTO(HOY(),"MMMM YYYY")</w:t>
        <w:br/>
        <w:br/>
        <w:t>// Párrafo IGM</w:t>
        <w:br/>
        <w:t>="La organización "&amp;INICIO!B3&amp;" alcanza un IGM de "&amp;TEXTO(IGM_CÁLCULO!B20,"0.0")&amp;</w:t>
        <w:br/>
        <w:t xml:space="preserve"> " sobre 5.0, correspondiente al nivel "&amp;IGM_CÁLCULO!B21&amp;</w:t>
        <w:br/>
        <w:t xml:space="preserve"> ". De los 14 indicadores de alerta temprana, "&amp;DIAGNÓSTICO!B3&amp;</w:t>
        <w:br/>
        <w:t xml:space="preserve"> " se encuentran en estado crítico y requieren acción en los próximos 90 días."</w:t>
        <w:br/>
        <w:br/>
        <w:t>// Párrafo ROSI</w:t>
        <w:br/>
        <w:t>="El programa de ciberseguridad obtiene un ROSI de "&amp;TEXTO(ROSI_ROI!B25,"0%")&amp;</w:t>
        <w:br/>
        <w:t xml:space="preserve"> " con un payback period de "&amp;TEXTO(ROSI_ROI!B26,"0")&amp;" meses. "&amp;</w:t>
        <w:br/>
        <w:t xml:space="preserve"> "El riesgo anual reducido por el programa es de €"&amp;TEXTO(ROSI_ROI!B24,"#,##0")&amp;"."</w:t>
        <w:br/>
      </w:r>
    </w:p>
    <w:p>
      <w:r>
        <w:rPr>
          <w:i/>
        </w:rPr>
        <w:t>Plantilla Excel GQM-IGM-ROSI — Kit GQM-PRAGMATIC v2025.1 | Abril 2026</w:t>
      </w:r>
      <w:r/>
      <w:r>
        <w:br/>
      </w:r>
      <w:r>
        <w:rPr>
          <w:i/>
        </w:rPr>
        <w:t>Metodología: GQM (Basili 1994) · PRAGMATIC (Brotby &amp; Hinson 2013) · ALE/SLE/ARO (NIST SP 800-30) · FAIR (OpenFAIR 2023) · COSO ERM 2017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