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$ cat &gt; ~/coso_kit/a_encuesta_integral_coso.md &lt;&lt; 'ENDOFFILE'</w:t>
      </w:r>
    </w:p>
    <w:p>
      <w:pPr>
        <w:pStyle w:val="Heading1"/>
        <w:keepNext/>
        <w:keepLines/>
      </w:pPr>
      <w:r>
        <w:rPr>
          <w:color w:val="003366"/>
        </w:rPr>
        <w:t>Encuesta Integral sobre Indicadores y Métricas de Ciberseguridad en el Marco COSO</w:t>
      </w:r>
    </w:p>
    <w:p>
      <w:pPr>
        <w:pStyle w:val="Heading2"/>
        <w:keepNext/>
        <w:keepLines/>
      </w:pPr>
      <w:r>
        <w:rPr>
          <w:color w:val="0066CC"/>
        </w:rPr>
        <w:t>Kit de Diagnóstico Organizacional · Versión 2025-2026</w:t>
      </w:r>
    </w:p>
    <w:p>
      <w:pPr>
        <w:pStyle w:val="Heading3"/>
        <w:keepNext/>
        <w:keepLines/>
      </w:pPr>
      <w:r>
        <w:t>Aplicación a Organizaciones con Operaciones en España · Contexto ENS / NIS2 / DORA</w:t>
      </w:r>
    </w:p>
    <w:p>
      <w:r>
        <w:rPr>
          <w:i/>
        </w:rPr>
        <w:t>"Quien no mide, no mejora. Quien no mejora, simplemente espera su turno en las estadísticas de INCIBE."</w:t>
      </w:r>
      <w:r/>
      <w:r>
        <w:br/>
        <w:t>— Aforismo del practicante de GRC contemporáneo</w:t>
      </w:r>
    </w:p>
    <w:p>
      <w:pPr>
        <w:pStyle w:val="Heading2"/>
        <w:keepNext/>
        <w:keepLines/>
      </w:pPr>
      <w:r>
        <w:rPr>
          <w:color w:val="0066CC"/>
        </w:rPr>
        <w:t>Instrucciones Generales</w:t>
      </w:r>
    </w:p>
    <w:p>
      <w:r>
        <w:t>Esta encuesta forma parte de un estudio de diagnóstico sobre el estado de adopción de los indicadores y métricas de ciberseguridad en el marco del Committee of Sponsoring Organizations (COSO), con aplicación territorial en España y perspectiva comparada internacional.</w:t>
      </w:r>
    </w:p>
    <w:p>
      <w:r>
        <w:rPr>
          <w:b/>
        </w:rPr>
        <w:t>Tiempo estimado:</w:t>
      </w:r>
      <w:r>
        <w:t xml:space="preserve"> 45–60 minutos · </w:t>
      </w:r>
      <w:r>
        <w:rPr>
          <w:b/>
        </w:rPr>
        <w:t>Confidencialidad:</w:t>
      </w:r>
      <w:r>
        <w:t xml:space="preserve"> total, datos agregados y anonimizados.</w:t>
      </w:r>
    </w:p>
    <w:p>
      <w:r>
        <w:rPr>
          <w:b/>
        </w:rPr>
        <w:t>Escala de madurez (1–5) utilizada en preguntas con valoración: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Etiqueta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Inexistente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proceso formal; ausencia total o desconocimiento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Inicial / Ad hoc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Prácticas reactivas, sin formalizar, dependientes de personas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Documentado, estandarizado, aunque no siempre aplicado de forma consistente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Gestionado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Aplicado consistentemente, con métricas activas y reporte estructurado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Mejora continua, integración estratégica, benchmarking y anticipación</w:t>
            </w:r>
          </w:p>
        </w:tc>
      </w:tr>
    </w:tbl>
    <w:p/>
    <w:p>
      <w:r>
        <w:t xml:space="preserve">Las preguntas marcadas con ⚡ son </w:t>
      </w:r>
      <w:r>
        <w:rPr>
          <w:b/>
        </w:rPr>
        <w:t>Indicadores de Alerta Temprana</w:t>
      </w:r>
      <w:r>
        <w:t>: una respuesta de nivel 1 o 2 activa revisión prioritaria.</w:t>
      </w:r>
    </w:p>
    <w:p>
      <w:pPr>
        <w:pStyle w:val="Heading2"/>
        <w:keepNext/>
        <w:keepLines/>
      </w:pPr>
      <w:r>
        <w:rPr>
          <w:color w:val="0066CC"/>
        </w:rPr>
        <w:t>BLOQUE 0 · Perfil del Encuestado y Contexto Organizacional</w:t>
      </w:r>
    </w:p>
    <w:p>
      <w:r>
        <w:rPr>
          <w:i/>
        </w:rPr>
        <w:t>Esta sección no evalúa: simplemente nos ayuda a entender desde qué trinchera —o despacho acristalado— se responde.</w:t>
      </w:r>
    </w:p>
    <w:p>
      <w:pPr>
        <w:pStyle w:val="Heading3"/>
        <w:keepNext/>
        <w:keepLines/>
      </w:pPr>
      <w:r>
        <w:t>P-0.1 · Rol y función en la organización (selección única)</w:t>
      </w:r>
    </w:p>
    <w:p>
      <w:pPr>
        <w:pStyle w:val="ListBullet"/>
        <w:keepLines w:val="1"/>
        <w:keepNext w:val="1"/>
        <w:widowControl w:val="1"/>
      </w:pPr>
      <w:r>
        <w:t>[ ] A. Director/a de Seguridad de la Información (CISO) o equivalente</w:t>
      </w:r>
    </w:p>
    <w:p>
      <w:pPr>
        <w:pStyle w:val="ListBullet"/>
        <w:keepLines w:val="1"/>
        <w:keepNext w:val="1"/>
        <w:widowControl w:val="1"/>
      </w:pPr>
      <w:r>
        <w:t>[ ] B. Director/a de Tecnología (CTO) / Director/a de Sistemas (CIO)</w:t>
      </w:r>
    </w:p>
    <w:p>
      <w:pPr>
        <w:pStyle w:val="ListBullet"/>
        <w:keepLines w:val="1"/>
        <w:keepNext w:val="1"/>
        <w:widowControl w:val="1"/>
      </w:pPr>
      <w:r>
        <w:t>[ ] C. Director/a de Riesgos (CRO) / Gestión de Riesgos</w:t>
      </w:r>
    </w:p>
    <w:p>
      <w:pPr>
        <w:pStyle w:val="ListBullet"/>
        <w:keepLines w:val="1"/>
        <w:keepNext w:val="1"/>
        <w:widowControl w:val="1"/>
      </w:pPr>
      <w:r>
        <w:t>[ ] D. Director/a de Cumplimiento (CCO) / Compliance</w:t>
      </w:r>
    </w:p>
    <w:p>
      <w:pPr>
        <w:pStyle w:val="ListBullet"/>
        <w:keepLines w:val="1"/>
        <w:keepNext w:val="1"/>
        <w:widowControl w:val="1"/>
      </w:pPr>
      <w:r>
        <w:t>[ ] E. Director/a de Auditoría Interna</w:t>
      </w:r>
    </w:p>
    <w:p>
      <w:pPr>
        <w:pStyle w:val="ListBullet"/>
        <w:keepLines w:val="1"/>
        <w:keepNext w:val="1"/>
        <w:widowControl w:val="1"/>
      </w:pPr>
      <w:r>
        <w:t>[ ] F. Miembro del Consejo de Administración / Comité de Supervisión</w:t>
      </w:r>
    </w:p>
    <w:p>
      <w:pPr>
        <w:pStyle w:val="ListBullet"/>
        <w:keepLines w:val="1"/>
        <w:keepNext w:val="1"/>
        <w:widowControl w:val="1"/>
      </w:pPr>
      <w:r>
        <w:t>[ ] G. Director/a General (CEO) / Alta Dirección</w:t>
      </w:r>
    </w:p>
    <w:p>
      <w:pPr>
        <w:pStyle w:val="ListBullet"/>
        <w:keepLines w:val="1"/>
        <w:keepNext w:val="1"/>
        <w:widowControl w:val="1"/>
      </w:pPr>
      <w:r>
        <w:t>[ ] H. Director/a de Operaciones (COO)</w:t>
      </w:r>
    </w:p>
    <w:p>
      <w:pPr>
        <w:pStyle w:val="ListBullet"/>
        <w:keepLines w:val="1"/>
        <w:keepNext w:val="1"/>
        <w:widowControl w:val="1"/>
      </w:pPr>
      <w:r>
        <w:t>[ ] I. Responsable de Continuidad de Negocio / Resiliencia</w:t>
      </w:r>
    </w:p>
    <w:p>
      <w:pPr>
        <w:pStyle w:val="ListBullet"/>
        <w:keepLines w:val="1"/>
        <w:keepNext w:val="1"/>
        <w:widowControl w:val="1"/>
      </w:pPr>
      <w:r>
        <w:t>[ ] J. Responsable técnico de ciberseguridad (arquitecto, analista SOC, penTester)</w:t>
      </w:r>
    </w:p>
    <w:p>
      <w:pPr>
        <w:pStyle w:val="ListBullet"/>
        <w:keepLines w:val="1"/>
        <w:keepNext w:val="1"/>
        <w:widowControl w:val="1"/>
      </w:pPr>
      <w:r>
        <w:t>[ ] K. Consultor/a externo/a o asesor/a con acceso a datos organizacionales</w:t>
      </w:r>
    </w:p>
    <w:p>
      <w:pPr>
        <w:pStyle w:val="ListBullet"/>
        <w:keepLines w:val="1"/>
        <w:widowControl w:val="1"/>
      </w:pPr>
      <w:r>
        <w:t>[ ] L. Otro: ___</w:t>
      </w:r>
    </w:p>
    <w:p>
      <w:pPr>
        <w:pStyle w:val="Heading3"/>
        <w:keepNext/>
        <w:keepLines/>
      </w:pPr>
      <w:r>
        <w:t>P-0.2 · Sector de actividad (selección única)</w:t>
      </w:r>
    </w:p>
    <w:p>
      <w:pPr>
        <w:pStyle w:val="ListBullet"/>
        <w:keepLines w:val="1"/>
        <w:keepNext w:val="1"/>
        <w:widowControl w:val="1"/>
      </w:pPr>
      <w:r>
        <w:t>[ ] A. Sector financiero (banca, seguros, mercados de capitales, fintech)</w:t>
      </w:r>
    </w:p>
    <w:p>
      <w:pPr>
        <w:pStyle w:val="ListBullet"/>
        <w:keepLines w:val="1"/>
        <w:keepNext w:val="1"/>
        <w:widowControl w:val="1"/>
      </w:pPr>
      <w:r>
        <w:t>[ ] B. Energía, utilities y suministros críticos</w:t>
      </w:r>
    </w:p>
    <w:p>
      <w:pPr>
        <w:pStyle w:val="ListBullet"/>
        <w:keepLines w:val="1"/>
        <w:keepNext w:val="1"/>
        <w:widowControl w:val="1"/>
      </w:pPr>
      <w:r>
        <w:t>[ ] C. Transporte y logística (aéreo, ferroviario, marítimo, por carretera)</w:t>
      </w:r>
    </w:p>
    <w:p>
      <w:pPr>
        <w:pStyle w:val="ListBullet"/>
        <w:keepLines w:val="1"/>
        <w:keepNext w:val="1"/>
        <w:widowControl w:val="1"/>
      </w:pPr>
      <w:r>
        <w:t>[ ] D. Sanidad y ciencias de la vida (hospitales, farmacéutica, dispositivos médicos)</w:t>
      </w:r>
    </w:p>
    <w:p>
      <w:pPr>
        <w:pStyle w:val="ListBullet"/>
        <w:keepLines w:val="1"/>
        <w:keepNext w:val="1"/>
        <w:widowControl w:val="1"/>
      </w:pPr>
      <w:r>
        <w:t>[ ] E. Administración pública (estatal, autonómica, local)</w:t>
      </w:r>
    </w:p>
    <w:p>
      <w:pPr>
        <w:pStyle w:val="ListBullet"/>
        <w:keepLines w:val="1"/>
        <w:keepNext w:val="1"/>
        <w:widowControl w:val="1"/>
      </w:pPr>
      <w:r>
        <w:t>[ ] F. Telecomunicaciones e infraestructura digital</w:t>
      </w:r>
    </w:p>
    <w:p>
      <w:pPr>
        <w:pStyle w:val="ListBullet"/>
        <w:keepLines w:val="1"/>
        <w:keepNext w:val="1"/>
        <w:widowControl w:val="1"/>
      </w:pPr>
      <w:r>
        <w:t>[ ] G. Industria manufacturera y sector químico</w:t>
      </w:r>
    </w:p>
    <w:p>
      <w:pPr>
        <w:pStyle w:val="ListBullet"/>
        <w:keepLines w:val="1"/>
        <w:keepNext w:val="1"/>
        <w:widowControl w:val="1"/>
      </w:pPr>
      <w:r>
        <w:t>[ ] H. Alimentación y agua (cadena agroalimentaria, tratamiento de aguas)</w:t>
      </w:r>
    </w:p>
    <w:p>
      <w:pPr>
        <w:pStyle w:val="ListBullet"/>
        <w:keepLines w:val="1"/>
        <w:keepNext w:val="1"/>
        <w:widowControl w:val="1"/>
      </w:pPr>
      <w:r>
        <w:t>[ ] I. Defensa y seguridad nacional</w:t>
      </w:r>
    </w:p>
    <w:p>
      <w:pPr>
        <w:pStyle w:val="ListBullet"/>
        <w:keepLines w:val="1"/>
        <w:keepNext w:val="1"/>
        <w:widowControl w:val="1"/>
      </w:pPr>
      <w:r>
        <w:t>[ ] J. Servicios profesionales (consultoría, auditoría, despachos legales)</w:t>
      </w:r>
    </w:p>
    <w:p>
      <w:pPr>
        <w:pStyle w:val="ListBullet"/>
        <w:keepLines w:val="1"/>
        <w:keepNext w:val="1"/>
        <w:widowControl w:val="1"/>
      </w:pPr>
      <w:r>
        <w:t>[ ] K. Educación e investigación (universidades, centros I+D)</w:t>
      </w:r>
    </w:p>
    <w:p>
      <w:pPr>
        <w:pStyle w:val="ListBullet"/>
        <w:keepLines w:val="1"/>
        <w:keepNext w:val="1"/>
        <w:widowControl w:val="1"/>
      </w:pPr>
      <w:r>
        <w:t>[ ] L. Retail, comercio y servicios al consumidor</w:t>
      </w:r>
    </w:p>
    <w:p>
      <w:pPr>
        <w:pStyle w:val="ListBullet"/>
        <w:keepLines w:val="1"/>
        <w:keepNext w:val="1"/>
        <w:widowControl w:val="1"/>
      </w:pPr>
      <w:r>
        <w:t>[ ] M. Tecnología y software (proveedores TIC, cloud, SaaS)</w:t>
      </w:r>
    </w:p>
    <w:p>
      <w:pPr>
        <w:pStyle w:val="ListBullet"/>
        <w:keepLines w:val="1"/>
        <w:widowControl w:val="1"/>
      </w:pPr>
      <w:r>
        <w:t>[ ] N. Otro: ___</w:t>
      </w:r>
    </w:p>
    <w:p>
      <w:pPr>
        <w:pStyle w:val="Heading3"/>
        <w:keepNext/>
        <w:keepLines/>
      </w:pPr>
      <w:r>
        <w:t>P-0.3 · Tamaño de la organización (selección única)</w:t>
      </w:r>
    </w:p>
    <w:p>
      <w:pPr>
        <w:pStyle w:val="ListBullet"/>
        <w:keepLines w:val="1"/>
        <w:keepNext w:val="1"/>
        <w:widowControl w:val="1"/>
      </w:pPr>
      <w:r>
        <w:t>[ ] A. Menos de 50 empleados (microempresa)</w:t>
      </w:r>
    </w:p>
    <w:p>
      <w:pPr>
        <w:pStyle w:val="ListBullet"/>
        <w:keepLines w:val="1"/>
        <w:keepNext w:val="1"/>
        <w:widowControl w:val="1"/>
      </w:pPr>
      <w:r>
        <w:t>[ ] B. 50–249 empleados (pequeña empresa)</w:t>
      </w:r>
    </w:p>
    <w:p>
      <w:pPr>
        <w:pStyle w:val="ListBullet"/>
        <w:keepLines w:val="1"/>
        <w:keepNext w:val="1"/>
        <w:widowControl w:val="1"/>
      </w:pPr>
      <w:r>
        <w:t>[ ] C. 250–999 empleados (mediana empresa)</w:t>
      </w:r>
    </w:p>
    <w:p>
      <w:pPr>
        <w:pStyle w:val="ListBullet"/>
        <w:keepLines w:val="1"/>
        <w:keepNext w:val="1"/>
        <w:widowControl w:val="1"/>
      </w:pPr>
      <w:r>
        <w:t>[ ] D. 1.000–4.999 empleados (empresa grande)</w:t>
      </w:r>
    </w:p>
    <w:p>
      <w:pPr>
        <w:pStyle w:val="ListBullet"/>
        <w:keepLines w:val="1"/>
        <w:keepNext w:val="1"/>
        <w:widowControl w:val="1"/>
      </w:pPr>
      <w:r>
        <w:t>[ ] E. 5.000–24.999 empleados (gran corporación)</w:t>
      </w:r>
    </w:p>
    <w:p>
      <w:pPr>
        <w:pStyle w:val="ListBullet"/>
        <w:keepLines w:val="1"/>
        <w:widowControl w:val="1"/>
      </w:pPr>
      <w:r>
        <w:t>[ ] F. 25.000 o más empleados (gran corporación multinacional)</w:t>
      </w:r>
    </w:p>
    <w:p>
      <w:pPr>
        <w:pStyle w:val="Heading3"/>
        <w:keepNext/>
        <w:keepLines/>
      </w:pPr>
      <w:r>
        <w:t>P-0.4 · Ámbito geográfico de operaciones (selección múltiple)</w:t>
      </w:r>
    </w:p>
    <w:p>
      <w:pPr>
        <w:pStyle w:val="ListBullet"/>
        <w:keepLines w:val="1"/>
        <w:keepNext w:val="1"/>
        <w:widowControl w:val="1"/>
      </w:pPr>
      <w:r>
        <w:t>[ ] A. Operaciones exclusivamente en España</w:t>
      </w:r>
    </w:p>
    <w:p>
      <w:pPr>
        <w:pStyle w:val="ListBullet"/>
        <w:keepLines w:val="1"/>
        <w:keepNext w:val="1"/>
        <w:widowControl w:val="1"/>
      </w:pPr>
      <w:r>
        <w:t>[ ] B. España y otros países de la Unión Europea</w:t>
      </w:r>
    </w:p>
    <w:p>
      <w:pPr>
        <w:pStyle w:val="ListBullet"/>
        <w:keepLines w:val="1"/>
        <w:keepNext w:val="1"/>
        <w:widowControl w:val="1"/>
      </w:pPr>
      <w:r>
        <w:t>[ ] C. España y LATAM</w:t>
      </w:r>
    </w:p>
    <w:p>
      <w:pPr>
        <w:pStyle w:val="ListBullet"/>
        <w:keepLines w:val="1"/>
        <w:keepNext w:val="1"/>
        <w:widowControl w:val="1"/>
      </w:pPr>
      <w:r>
        <w:t>[ ] D. Presencia global (más de 3 continentes)</w:t>
      </w:r>
    </w:p>
    <w:p>
      <w:pPr>
        <w:pStyle w:val="ListBullet"/>
        <w:keepLines w:val="1"/>
        <w:widowControl w:val="1"/>
      </w:pPr>
      <w:r>
        <w:t>[ ] E. Operaciones principalmente fuera de España (sede internacional con filial en España)</w:t>
      </w:r>
    </w:p>
    <w:p>
      <w:pPr>
        <w:pStyle w:val="Heading3"/>
        <w:keepNext/>
        <w:keepLines/>
      </w:pPr>
      <w:r>
        <w:t>P-0.5 · Clasificación regulatoria NIS2 / ENS / DORA (selección múltiple)</w:t>
      </w:r>
    </w:p>
    <w:p>
      <w:pPr>
        <w:pStyle w:val="ListBullet"/>
        <w:keepLines w:val="1"/>
        <w:keepNext w:val="1"/>
        <w:widowControl w:val="1"/>
      </w:pPr>
      <w:r>
        <w:t>[ ] A. Entidad esencial según la Directiva NIS2 (sectores de alta criticidad)</w:t>
      </w:r>
    </w:p>
    <w:p>
      <w:pPr>
        <w:pStyle w:val="ListBullet"/>
        <w:keepLines w:val="1"/>
        <w:keepNext w:val="1"/>
        <w:widowControl w:val="1"/>
      </w:pPr>
      <w:r>
        <w:t>[ ] B. Entidad importante según la Directiva NIS2 (otros sectores relevantes)</w:t>
      </w:r>
    </w:p>
    <w:p>
      <w:pPr>
        <w:pStyle w:val="ListBullet"/>
        <w:keepLines w:val="1"/>
        <w:keepNext w:val="1"/>
        <w:widowControl w:val="1"/>
      </w:pPr>
      <w:r>
        <w:t>[ ] C. Sujeto al ENS — categoría Alta</w:t>
      </w:r>
    </w:p>
    <w:p>
      <w:pPr>
        <w:pStyle w:val="ListBullet"/>
        <w:keepLines w:val="1"/>
        <w:keepNext w:val="1"/>
        <w:widowControl w:val="1"/>
      </w:pPr>
      <w:r>
        <w:t>[ ] D. Sujeto al ENS — categoría Media</w:t>
      </w:r>
    </w:p>
    <w:p>
      <w:pPr>
        <w:pStyle w:val="ListBullet"/>
        <w:keepLines w:val="1"/>
        <w:keepNext w:val="1"/>
        <w:widowControl w:val="1"/>
      </w:pPr>
      <w:r>
        <w:t>[ ] E. Sujeto al ENS — categoría Básica</w:t>
      </w:r>
    </w:p>
    <w:p>
      <w:pPr>
        <w:pStyle w:val="ListBullet"/>
        <w:keepLines w:val="1"/>
        <w:keepNext w:val="1"/>
        <w:widowControl w:val="1"/>
      </w:pPr>
      <w:r>
        <w:t>[ ] F. Entidad sujeta a DORA (sector financiero UE, desde enero 2025)</w:t>
      </w:r>
    </w:p>
    <w:p>
      <w:pPr>
        <w:pStyle w:val="ListBullet"/>
        <w:keepLines w:val="1"/>
        <w:keepNext w:val="1"/>
        <w:widowControl w:val="1"/>
      </w:pPr>
      <w:r>
        <w:t>[ ] G. Infraestructura Crítica designada por el CNI / CNPIC</w:t>
      </w:r>
    </w:p>
    <w:p>
      <w:pPr>
        <w:pStyle w:val="ListBullet"/>
        <w:keepLines w:val="1"/>
        <w:keepNext w:val="1"/>
        <w:widowControl w:val="1"/>
      </w:pPr>
      <w:r>
        <w:t>[ ] H. Ninguna de las anteriores / no aplica</w:t>
      </w:r>
    </w:p>
    <w:p>
      <w:pPr>
        <w:pStyle w:val="ListBullet"/>
        <w:keepLines w:val="1"/>
        <w:widowControl w:val="1"/>
      </w:pPr>
      <w:r>
        <w:t>[ ] I. En proceso de determinación / evaluación pendiente</w:t>
      </w:r>
    </w:p>
    <w:p>
      <w:pPr>
        <w:pStyle w:val="Heading3"/>
        <w:keepNext/>
        <w:keepLines/>
      </w:pPr>
      <w:r>
        <w:t>P-0.6 · Presupuesto de ciberseguridad como % del presupuesto TI (selección única)</w:t>
      </w:r>
    </w:p>
    <w:p>
      <w:pPr>
        <w:pStyle w:val="ListBullet"/>
        <w:keepLines w:val="1"/>
        <w:keepNext w:val="1"/>
        <w:widowControl w:val="1"/>
      </w:pPr>
      <w:r>
        <w:t>[ ] A. Menos del 5% — la ciberseguridad parece tener dieta muy restrictiva</w:t>
      </w:r>
    </w:p>
    <w:p>
      <w:pPr>
        <w:pStyle w:val="ListBullet"/>
        <w:keepLines w:val="1"/>
        <w:keepNext w:val="1"/>
        <w:widowControl w:val="1"/>
      </w:pPr>
      <w:r>
        <w:t>[ ] B. 5–9% — en el rango europeo (mediana ENISA 2025: ~9%)</w:t>
      </w:r>
    </w:p>
    <w:p>
      <w:pPr>
        <w:pStyle w:val="ListBullet"/>
        <w:keepLines w:val="1"/>
        <w:keepNext w:val="1"/>
        <w:widowControl w:val="1"/>
      </w:pPr>
      <w:r>
        <w:t>[ ] C. 10–14% — por encima de la media, con buenas perspectivas</w:t>
      </w:r>
    </w:p>
    <w:p>
      <w:pPr>
        <w:pStyle w:val="ListBullet"/>
        <w:keepLines w:val="1"/>
        <w:keepNext w:val="1"/>
        <w:widowControl w:val="1"/>
      </w:pPr>
      <w:r>
        <w:t>[ ] D. 15–20% — organización que claramente lo ha vivido</w:t>
      </w:r>
    </w:p>
    <w:p>
      <w:pPr>
        <w:pStyle w:val="ListBullet"/>
        <w:keepLines w:val="1"/>
        <w:keepNext w:val="1"/>
        <w:widowControl w:val="1"/>
      </w:pPr>
      <w:r>
        <w:t>[ ] E. Más del 20% — o tienen mucho que proteger, o han tenido un susto memorable</w:t>
      </w:r>
    </w:p>
    <w:p>
      <w:pPr>
        <w:pStyle w:val="ListBullet"/>
        <w:keepLines w:val="1"/>
        <w:keepNext w:val="1"/>
        <w:widowControl w:val="1"/>
      </w:pPr>
      <w:r>
        <w:t>[ ] F. No existe presupuesto diferenciado para ciberseguridad</w:t>
      </w:r>
    </w:p>
    <w:p>
      <w:pPr>
        <w:pStyle w:val="ListBullet"/>
        <w:keepLines w:val="1"/>
        <w:widowControl w:val="1"/>
      </w:pPr>
      <w:r>
        <w:t>[ ] G. Desconozco el porcentaje</w:t>
      </w:r>
    </w:p>
    <w:p>
      <w:pPr>
        <w:pStyle w:val="Heading3"/>
        <w:keepNext/>
        <w:keepLines/>
      </w:pPr>
      <w:r>
        <w:t>P-0.7 · Tendencia presupuestaria prevista para los próximos 12 meses (selección única)</w:t>
      </w:r>
    </w:p>
    <w:p>
      <w:pPr>
        <w:pStyle w:val="ListBullet"/>
        <w:keepLines w:val="1"/>
        <w:keepNext w:val="1"/>
        <w:widowControl w:val="1"/>
      </w:pPr>
      <w:r>
        <w:t>[ ] A. Incremento superior al 20%</w:t>
      </w:r>
    </w:p>
    <w:p>
      <w:pPr>
        <w:pStyle w:val="ListBullet"/>
        <w:keepLines w:val="1"/>
        <w:keepNext w:val="1"/>
        <w:widowControl w:val="1"/>
      </w:pPr>
      <w:r>
        <w:t>[ ] B. Incremento 10–20%</w:t>
      </w:r>
    </w:p>
    <w:p>
      <w:pPr>
        <w:pStyle w:val="ListBullet"/>
        <w:keepLines w:val="1"/>
        <w:keepNext w:val="1"/>
        <w:widowControl w:val="1"/>
      </w:pPr>
      <w:r>
        <w:t>[ ] C. Incremento 1–9%</w:t>
      </w:r>
    </w:p>
    <w:p>
      <w:pPr>
        <w:pStyle w:val="ListBullet"/>
        <w:keepLines w:val="1"/>
        <w:keepNext w:val="1"/>
        <w:widowControl w:val="1"/>
      </w:pPr>
      <w:r>
        <w:t>[ ] D. Se mantendrá estable</w:t>
      </w:r>
    </w:p>
    <w:p>
      <w:pPr>
        <w:pStyle w:val="ListBullet"/>
        <w:keepLines w:val="1"/>
        <w:keepNext w:val="1"/>
        <w:widowControl w:val="1"/>
      </w:pPr>
      <w:r>
        <w:t>[ ] E. Reducción de hasta el 10%</w:t>
      </w:r>
    </w:p>
    <w:p>
      <w:pPr>
        <w:pStyle w:val="ListBullet"/>
        <w:keepLines w:val="1"/>
        <w:keepNext w:val="1"/>
        <w:widowControl w:val="1"/>
      </w:pPr>
      <w:r>
        <w:t>[ ] F. Reducción superior al 10%</w:t>
      </w:r>
    </w:p>
    <w:p>
      <w:pPr>
        <w:pStyle w:val="ListBullet"/>
        <w:keepLines w:val="1"/>
        <w:widowControl w:val="1"/>
      </w:pPr>
      <w:r>
        <w:t>[ ] G. Desconocido / en negociación</w:t>
      </w:r>
    </w:p>
    <w:p>
      <w:pPr>
        <w:pStyle w:val="Heading2"/>
        <w:keepNext/>
        <w:keepLines/>
      </w:pPr>
      <w:r>
        <w:rPr>
          <w:color w:val="0066CC"/>
        </w:rPr>
        <w:t>BLOQUE I · Gobernanza y Cultura de Ciberseguridad</w:t>
      </w:r>
    </w:p>
    <w:p>
      <w:pPr>
        <w:pStyle w:val="Heading3"/>
        <w:keepNext/>
        <w:keepLines/>
      </w:pPr>
      <w:r>
        <w:t>COSO ERM Componente I (Principios 1–5) · COSO CGF 2026 Principio 8</w:t>
      </w:r>
    </w:p>
    <w:p>
      <w:r>
        <w:rPr>
          <w:i/>
        </w:rPr>
        <w:t>Porque el "tono desde la cúspide" no es una metáfora zen: es la diferencia entre que el consejo pregunte "¿estamos seguros?" con los datos correctos delante, o que lo haga mirando el techo.</w:t>
      </w:r>
    </w:p>
    <w:p>
      <w:pPr>
        <w:pStyle w:val="Heading3"/>
        <w:keepNext/>
        <w:keepLines/>
      </w:pPr>
      <w:r>
        <w:t>P-1.1 ⚡ · Supervisión del ciberriesgo por el Consejo de Administración (selección única)</w:t>
      </w:r>
    </w:p>
    <w:p>
      <w:r>
        <w:t>¿Con qué frecuencia el Consejo de Administración (o el máximo órgano de gobierno) revisa el perfil de ciberriesgo de la organización?</w:t>
      </w:r>
    </w:p>
    <w:p>
      <w:pPr>
        <w:pStyle w:val="ListBullet"/>
        <w:keepLines w:val="1"/>
        <w:keepNext w:val="1"/>
        <w:widowControl w:val="1"/>
      </w:pPr>
      <w:r>
        <w:t>[ ] A. En cada sesión del consejo (mensual o con mayor frecuencia) — el 41% de consejos maduros lo hacen, según Deloitte 2025</w:t>
      </w:r>
    </w:p>
    <w:p>
      <w:pPr>
        <w:pStyle w:val="ListBullet"/>
        <w:keepLines w:val="1"/>
        <w:keepNext w:val="1"/>
        <w:widowControl w:val="1"/>
      </w:pPr>
      <w:r>
        <w:t>[ ] B. Trimestralmente, como punto fijo del orden del día</w:t>
      </w:r>
    </w:p>
    <w:p>
      <w:pPr>
        <w:pStyle w:val="ListBullet"/>
        <w:keepLines w:val="1"/>
        <w:keepNext w:val="1"/>
        <w:widowControl w:val="1"/>
      </w:pPr>
      <w:r>
        <w:t>[ ] C. Semestralmente</w:t>
      </w:r>
    </w:p>
    <w:p>
      <w:pPr>
        <w:pStyle w:val="ListBullet"/>
        <w:keepLines w:val="1"/>
        <w:keepNext w:val="1"/>
        <w:widowControl w:val="1"/>
      </w:pPr>
      <w:r>
        <w:t>[ ] D. Anualmente, en el marco de la revisión general de riesgos</w:t>
      </w:r>
    </w:p>
    <w:p>
      <w:pPr>
        <w:pStyle w:val="ListBullet"/>
        <w:keepLines w:val="1"/>
        <w:keepNext w:val="1"/>
        <w:widowControl w:val="1"/>
      </w:pPr>
      <w:r>
        <w:t>[ ] E. Solo ante incidentes significativos o requerimientos regulatorios</w:t>
      </w:r>
    </w:p>
    <w:p>
      <w:pPr>
        <w:pStyle w:val="ListBullet"/>
        <w:keepLines w:val="1"/>
        <w:keepNext w:val="1"/>
        <w:widowControl w:val="1"/>
      </w:pPr>
      <w:r>
        <w:t>[ ] F. El Consejo no revisa específicamente el ciberriesgo — el mapa de amenazas lo desconoce</w:t>
      </w:r>
    </w:p>
    <w:p>
      <w:pPr>
        <w:pStyle w:val="ListBullet"/>
        <w:keepLines w:val="1"/>
        <w:widowControl w:val="1"/>
      </w:pPr>
      <w:r>
        <w:t>[ ] G. No existe Consejo de Administración formal en nuestra estructura</w:t>
      </w:r>
    </w:p>
    <w:p>
      <w:pPr>
        <w:pStyle w:val="Heading3"/>
        <w:keepNext/>
        <w:keepLines/>
      </w:pPr>
      <w:r>
        <w:t>P-1.2 ⚡ · Competencia ciber del Consejo (selección única)</w:t>
      </w:r>
    </w:p>
    <w:p>
      <w:r>
        <w:t>¿Cuántos miembros del Consejo de Administración cuentan con formación o experiencia acreditada en ciberseguridad o riesgos digitales?</w:t>
      </w:r>
    </w:p>
    <w:p>
      <w:pPr>
        <w:pStyle w:val="ListBullet"/>
        <w:keepLines w:val="1"/>
        <w:keepNext w:val="1"/>
        <w:widowControl w:val="1"/>
      </w:pPr>
      <w:r>
        <w:t>[ ] A. Ninguno — y sinceramente, tampoco parece prioridad inmediata</w:t>
      </w:r>
    </w:p>
    <w:p>
      <w:pPr>
        <w:pStyle w:val="ListBullet"/>
        <w:keepLines w:val="1"/>
        <w:keepNext w:val="1"/>
        <w:widowControl w:val="1"/>
      </w:pPr>
      <w:r>
        <w:t>[ ] B. Uno (el "tecnólogo del consejo", a quien todos miran cuando aparece la palabra "hack")</w:t>
      </w:r>
    </w:p>
    <w:p>
      <w:pPr>
        <w:pStyle w:val="ListBullet"/>
        <w:keepLines w:val="1"/>
        <w:keepNext w:val="1"/>
        <w:widowControl w:val="1"/>
      </w:pPr>
      <w:r>
        <w:t>[ ] C. Dos o tres miembros con formación relevante</w:t>
      </w:r>
    </w:p>
    <w:p>
      <w:pPr>
        <w:pStyle w:val="ListBullet"/>
        <w:keepLines w:val="1"/>
        <w:keepNext w:val="1"/>
        <w:widowControl w:val="1"/>
      </w:pPr>
      <w:r>
        <w:t>[ ] D. Más de tres miembros</w:t>
      </w:r>
    </w:p>
    <w:p>
      <w:pPr>
        <w:pStyle w:val="ListBullet"/>
        <w:keepLines w:val="1"/>
        <w:keepNext w:val="1"/>
        <w:widowControl w:val="1"/>
      </w:pPr>
      <w:r>
        <w:t>[ ] E. El 50% o más del consejo con formación formal en la materia</w:t>
      </w:r>
    </w:p>
    <w:p>
      <w:pPr>
        <w:pStyle w:val="ListBullet"/>
        <w:keepLines w:val="1"/>
        <w:widowControl w:val="1"/>
      </w:pPr>
      <w:r>
        <w:t>[ ] F. No aplicable (no tenemos consejo formal o somos PYME sin este órgano)</w:t>
      </w:r>
    </w:p>
    <w:p>
      <w:pPr>
        <w:pStyle w:val="Heading3"/>
        <w:keepNext/>
        <w:keepLines/>
      </w:pPr>
      <w:r>
        <w:t>P-1.3 · Comité especializado de ciberseguridad en el Consejo (selección única)</w:t>
      </w:r>
    </w:p>
    <w:p>
      <w:r>
        <w:t>¿Existe un comité del consejo con mandato explícito sobre ciberseguridad o riesgo tecnológico?</w:t>
      </w:r>
    </w:p>
    <w:p>
      <w:pPr>
        <w:pStyle w:val="ListBullet"/>
        <w:keepLines w:val="1"/>
        <w:keepNext w:val="1"/>
        <w:widowControl w:val="1"/>
      </w:pPr>
      <w:r>
        <w:t>[ ] A. Sí, existe un Comité de Tecnología y Ciberseguridad específico, activo y con reportes regulares</w:t>
      </w:r>
    </w:p>
    <w:p>
      <w:pPr>
        <w:pStyle w:val="ListBullet"/>
        <w:keepLines w:val="1"/>
        <w:keepNext w:val="1"/>
        <w:widowControl w:val="1"/>
      </w:pPr>
      <w:r>
        <w:t>[ ] B. Sí, la ciberseguridad está incluida en el mandato del Comité de Auditoría y Riesgos</w:t>
      </w:r>
    </w:p>
    <w:p>
      <w:pPr>
        <w:pStyle w:val="ListBullet"/>
        <w:keepLines w:val="1"/>
        <w:keepNext w:val="1"/>
        <w:widowControl w:val="1"/>
      </w:pPr>
      <w:r>
        <w:t>[ ] C. Está en proceso de creación o reestructuración</w:t>
      </w:r>
    </w:p>
    <w:p>
      <w:pPr>
        <w:pStyle w:val="ListBullet"/>
        <w:keepLines w:val="1"/>
        <w:keepNext w:val="1"/>
        <w:widowControl w:val="1"/>
      </w:pPr>
      <w:r>
        <w:t>[ ] D. No existe; el consejo pleno asume esta función cuando lo considera necesario</w:t>
      </w:r>
    </w:p>
    <w:p>
      <w:pPr>
        <w:pStyle w:val="ListBullet"/>
        <w:keepLines w:val="1"/>
        <w:widowControl w:val="1"/>
      </w:pPr>
      <w:r>
        <w:t>[ ] E. No existe y no está previsto crearlo</w:t>
      </w:r>
    </w:p>
    <w:p>
      <w:pPr>
        <w:pStyle w:val="Heading3"/>
        <w:keepNext/>
        <w:keepLines/>
      </w:pPr>
      <w:r>
        <w:t>P-1.4 ⚡ · Línea de reporte del CISO (selección única)</w:t>
      </w:r>
    </w:p>
    <w:p>
      <w:r>
        <w:t>¿A quién reporta directamente el CISO (o la persona responsable de ciberseguridad) en su organización?</w:t>
      </w:r>
    </w:p>
    <w:p>
      <w:pPr>
        <w:pStyle w:val="ListBullet"/>
        <w:keepLines w:val="1"/>
        <w:keepNext w:val="1"/>
        <w:widowControl w:val="1"/>
      </w:pPr>
      <w:r>
        <w:t>[ ] A. Al CEO directamente — señal inequívoca de que la ciberseguridad se toma en serio</w:t>
      </w:r>
    </w:p>
    <w:p>
      <w:pPr>
        <w:pStyle w:val="ListBullet"/>
        <w:keepLines w:val="1"/>
        <w:keepNext w:val="1"/>
        <w:widowControl w:val="1"/>
      </w:pPr>
      <w:r>
        <w:t>[ ] B. Al Consejo de Administración o al Comité de Riesgos del Consejo</w:t>
      </w:r>
    </w:p>
    <w:p>
      <w:pPr>
        <w:pStyle w:val="ListBullet"/>
        <w:keepLines w:val="1"/>
        <w:keepNext w:val="1"/>
        <w:widowControl w:val="1"/>
      </w:pPr>
      <w:r>
        <w:t>[ ] C. Al CIO / Director de Tecnología, con acceso directo al consejo en asuntos críticos</w:t>
      </w:r>
    </w:p>
    <w:p>
      <w:pPr>
        <w:pStyle w:val="ListBullet"/>
        <w:keepLines w:val="1"/>
        <w:keepNext w:val="1"/>
        <w:widowControl w:val="1"/>
      </w:pPr>
      <w:r>
        <w:t>[ ] D. Al CIO / Director de Tecnología, sin línea directa al consejo — el conflicto estructural clásico</w:t>
      </w:r>
    </w:p>
    <w:p>
      <w:pPr>
        <w:pStyle w:val="ListBullet"/>
        <w:keepLines w:val="1"/>
        <w:keepNext w:val="1"/>
        <w:widowControl w:val="1"/>
      </w:pPr>
      <w:r>
        <w:t>[ ] E. Al COO / Director de Operaciones</w:t>
      </w:r>
    </w:p>
    <w:p>
      <w:pPr>
        <w:pStyle w:val="ListBullet"/>
        <w:keepLines w:val="1"/>
        <w:keepNext w:val="1"/>
        <w:widowControl w:val="1"/>
      </w:pPr>
      <w:r>
        <w:t>[ ] F. Al CFO / Director Financiero</w:t>
      </w:r>
    </w:p>
    <w:p>
      <w:pPr>
        <w:pStyle w:val="ListBullet"/>
        <w:keepLines w:val="1"/>
        <w:keepNext w:val="1"/>
        <w:widowControl w:val="1"/>
      </w:pPr>
      <w:r>
        <w:t>[ ] G. Al CRO / Director de Riesgos</w:t>
      </w:r>
    </w:p>
    <w:p>
      <w:pPr>
        <w:pStyle w:val="ListBullet"/>
        <w:keepLines w:val="1"/>
        <w:keepNext w:val="1"/>
        <w:widowControl w:val="1"/>
      </w:pPr>
      <w:r>
        <w:t>[ ] H. No existe un CISO formal; funciones distribuidas o externalizadas</w:t>
      </w:r>
    </w:p>
    <w:p>
      <w:pPr>
        <w:pStyle w:val="ListBullet"/>
        <w:keepLines w:val="1"/>
        <w:widowControl w:val="1"/>
      </w:pPr>
      <w:r>
        <w:t>[ ] I. Otro: ___</w:t>
      </w:r>
    </w:p>
    <w:p>
      <w:pPr>
        <w:pStyle w:val="Heading3"/>
        <w:keepNext/>
        <w:keepLines/>
      </w:pPr>
      <w:r>
        <w:t>P-1.5 · Declaración formal de apetito de ciberriesgo (selección única)</w:t>
      </w:r>
    </w:p>
    <w:p>
      <w:r>
        <w:t>¿Dispone su organización de una declaración formal de apetito de ciberriesgo, aprobada por el órgano de gobierno?</w:t>
      </w:r>
    </w:p>
    <w:p>
      <w:pPr>
        <w:pStyle w:val="ListBullet"/>
        <w:keepLines w:val="1"/>
        <w:keepNext w:val="1"/>
        <w:widowControl w:val="1"/>
      </w:pPr>
      <w:r>
        <w:t>[ ] A. Sí, cuantificada en términos financieros (ALE, pérdida máxima aceptable por incidente)</w:t>
      </w:r>
    </w:p>
    <w:p>
      <w:pPr>
        <w:pStyle w:val="ListBullet"/>
        <w:keepLines w:val="1"/>
        <w:keepNext w:val="1"/>
        <w:widowControl w:val="1"/>
      </w:pPr>
      <w:r>
        <w:t>[ ] B. Sí, declaración cualitativa ("alto/medio/bajo") integrada en la política general de riesgos</w:t>
      </w:r>
    </w:p>
    <w:p>
      <w:pPr>
        <w:pStyle w:val="ListBullet"/>
        <w:keepLines w:val="1"/>
        <w:keepNext w:val="1"/>
        <w:widowControl w:val="1"/>
      </w:pPr>
      <w:r>
        <w:t>[ ] C. Existe un borrador en elaboración, pendiente de aprobación</w:t>
      </w:r>
    </w:p>
    <w:p>
      <w:pPr>
        <w:pStyle w:val="ListBullet"/>
        <w:keepLines w:val="1"/>
        <w:keepNext w:val="1"/>
        <w:widowControl w:val="1"/>
      </w:pPr>
      <w:r>
        <w:t>[ ] D. No existe declaración formal, aunque hay umbrales implícitos en la práctica diaria</w:t>
      </w:r>
    </w:p>
    <w:p>
      <w:pPr>
        <w:pStyle w:val="ListBullet"/>
        <w:keepLines w:val="1"/>
        <w:widowControl w:val="1"/>
      </w:pPr>
      <w:r>
        <w:t>[ ] E. No existe y no se contempla a corto plazo — el apetito de riesgo es, de facto, infinito</w:t>
      </w:r>
    </w:p>
    <w:p>
      <w:pPr>
        <w:pStyle w:val="Heading3"/>
        <w:keepNext/>
        <w:keepLines/>
      </w:pPr>
      <w:r>
        <w:t>P-1.6 ⚡ · Cultura organizacional de ciberseguridad (escala 1–5 por dimensión)</w:t>
      </w:r>
    </w:p>
    <w:p>
      <w:r>
        <w:t>Valore el nivel de cultura de ciberseguridad en su organización: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La alta dirección "predica con el ejemplo" en comportamiento digital seguro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Los empleados reportan voluntariamente incidentes y sospechas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La formación en ciberseguridad es continua y adaptada, no un trámite 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La seguridad no se percibe como obstáculo, sino como habilitador del negocio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Los incidentes internos se comunican sin temor a represalias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P-1.7 · Formación y concienciación (selección única)</w:t>
      </w:r>
    </w:p>
    <w:p>
      <w:r>
        <w:t>¿Qué porcentaje de empleados completó formación en ciberseguridad en los últimos 12 meses?</w:t>
      </w:r>
    </w:p>
    <w:p>
      <w:pPr>
        <w:pStyle w:val="ListBullet"/>
        <w:keepLines w:val="1"/>
        <w:keepNext w:val="1"/>
        <w:widowControl w:val="1"/>
      </w:pPr>
      <w:r>
        <w:t>[ ] A. Menos del 20% — el phishing interno tiene muchas posibilidades de éxito</w:t>
      </w:r>
    </w:p>
    <w:p>
      <w:pPr>
        <w:pStyle w:val="ListBullet"/>
        <w:keepLines w:val="1"/>
        <w:keepNext w:val="1"/>
        <w:widowControl w:val="1"/>
      </w:pPr>
      <w:r>
        <w:t>[ ] B. 20–49%</w:t>
      </w:r>
    </w:p>
    <w:p>
      <w:pPr>
        <w:pStyle w:val="ListBullet"/>
        <w:keepLines w:val="1"/>
        <w:keepNext w:val="1"/>
        <w:widowControl w:val="1"/>
      </w:pPr>
      <w:r>
        <w:t>[ ] C. 50–79%</w:t>
      </w:r>
    </w:p>
    <w:p>
      <w:pPr>
        <w:pStyle w:val="ListBullet"/>
        <w:keepLines w:val="1"/>
        <w:keepNext w:val="1"/>
        <w:widowControl w:val="1"/>
      </w:pPr>
      <w:r>
        <w:t>[ ] D. 80–99%</w:t>
      </w:r>
    </w:p>
    <w:p>
      <w:pPr>
        <w:pStyle w:val="ListBullet"/>
        <w:keepLines w:val="1"/>
        <w:keepNext w:val="1"/>
        <w:widowControl w:val="1"/>
      </w:pPr>
      <w:r>
        <w:t>[ ] E. 100% (o prácticamente, con muy pocas excepciones documentadas)</w:t>
      </w:r>
    </w:p>
    <w:p>
      <w:pPr>
        <w:pStyle w:val="ListBullet"/>
        <w:keepLines w:val="1"/>
        <w:widowControl w:val="1"/>
      </w:pPr>
      <w:r>
        <w:t>[ ] F. No existe programa formal de formación en ciberseguridad</w:t>
      </w:r>
    </w:p>
    <w:p>
      <w:pPr>
        <w:pStyle w:val="Heading3"/>
        <w:keepNext/>
        <w:keepLines/>
      </w:pPr>
      <w:r>
        <w:t>P-1.8 · Gestión del talento ciber (escala por dimensión)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Sin dificultad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Dificultad leve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Dificultad moderada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Dificultad alta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hemos contratado recientemente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Atracción de nuevos profesionales ciber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Retención del equipo ciber existente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Cobertura de roles especializados (SOC, arquitectura, criptografía PQC)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r>
        <w:t>Dato de contexto: el 76% de organizaciones europeas reporta dificultades para atraer y el 71% para retener talento en ciberseguridad (ENISA NIS Investments 2025). El déficit en la UE alcanza 299.000 profesionales.</w:t>
      </w:r>
    </w:p>
    <w:p>
      <w:pPr>
        <w:pStyle w:val="Heading2"/>
        <w:keepNext/>
        <w:keepLines/>
      </w:pPr>
      <w:r>
        <w:rPr>
          <w:color w:val="0066CC"/>
        </w:rPr>
        <w:t>BLOQUE II · Estrategia y Apetito de Riesgo Ciber</w:t>
      </w:r>
    </w:p>
    <w:p>
      <w:pPr>
        <w:pStyle w:val="Heading3"/>
        <w:keepNext/>
        <w:keepLines/>
      </w:pPr>
      <w:r>
        <w:t>COSO ERM Componente II (Principios 6–9)</w:t>
      </w:r>
    </w:p>
    <w:p>
      <w:r>
        <w:rPr>
          <w:i/>
        </w:rPr>
        <w:t>Si la estrategia de su organización no menciona el ciberriesgo, hay un tramo del mapa en blanco con la leyenda "aquí hay dragones" —y los dragones no esperan a que el plan estratégico los incluya.</w:t>
      </w:r>
    </w:p>
    <w:p>
      <w:pPr>
        <w:pStyle w:val="Heading3"/>
        <w:keepNext/>
        <w:keepLines/>
      </w:pPr>
      <w:r>
        <w:t>P-2.1 ⚡ · Integración del ciberriesgo en la estrategia empresarial (escala 1–5)</w:t>
      </w:r>
    </w:p>
    <w:p>
      <w:r>
        <w:t>¿En qué medida el ciberriesgo está integrado en el proceso de planificación estratégica?</w:t>
      </w:r>
    </w:p>
    <w:p>
      <w:pPr>
        <w:pStyle w:val="ListBullet"/>
        <w:keepLines w:val="1"/>
        <w:keepNext w:val="1"/>
        <w:widowControl w:val="1"/>
      </w:pPr>
      <w:r>
        <w:t>[ ] 1 — El ciberriesgo y la estrategia viven en universos paralelos que no se comunican</w:t>
      </w:r>
    </w:p>
    <w:p>
      <w:pPr>
        <w:pStyle w:val="ListBullet"/>
        <w:keepLines w:val="1"/>
        <w:keepNext w:val="1"/>
        <w:widowControl w:val="1"/>
      </w:pPr>
      <w:r>
        <w:t>[ ] 2 — Se menciona el ciberriesgo en la estrategia, sin compromisos ni métricas concretas</w:t>
      </w:r>
    </w:p>
    <w:p>
      <w:pPr>
        <w:pStyle w:val="ListBullet"/>
        <w:keepLines w:val="1"/>
        <w:keepNext w:val="1"/>
        <w:widowControl w:val="1"/>
      </w:pPr>
      <w:r>
        <w:t>[ ] 3 — Existe un capítulo de riesgos en el plan estratégico que incluye los riesgos ciber</w:t>
      </w:r>
    </w:p>
    <w:p>
      <w:pPr>
        <w:pStyle w:val="ListBullet"/>
        <w:keepLines w:val="1"/>
        <w:keepNext w:val="1"/>
        <w:widowControl w:val="1"/>
      </w:pPr>
      <w:r>
        <w:t>[ ] 4 — El ciberriesgo informa activamente decisiones estratégicas (nuevos mercados, M&amp;A, inversiones digitales)</w:t>
      </w:r>
    </w:p>
    <w:p>
      <w:pPr>
        <w:pStyle w:val="ListBullet"/>
        <w:keepLines w:val="1"/>
        <w:widowControl w:val="1"/>
      </w:pPr>
      <w:r>
        <w:t>[ ] 5 — El ciberriesgo es factor determinante en la creación de valor, cuantificado financieramente en el plan estratégico</w:t>
      </w:r>
    </w:p>
    <w:p>
      <w:pPr>
        <w:pStyle w:val="Heading3"/>
        <w:keepNext/>
        <w:keepLines/>
      </w:pPr>
      <w:r>
        <w:t>P-2.2 · Cuantificación financiera del ciberriesgo (selección múltiple)</w:t>
      </w:r>
    </w:p>
    <w:p>
      <w:r>
        <w:t>¿Utiliza su organización metodologías de cuantificación financiera del ciberriesgo?</w:t>
      </w:r>
    </w:p>
    <w:p>
      <w:pPr>
        <w:pStyle w:val="ListBullet"/>
        <w:keepLines w:val="1"/>
        <w:keepNext w:val="1"/>
        <w:widowControl w:val="1"/>
      </w:pPr>
      <w:r>
        <w:t>[ ] A. FAIR (Factor Analysis of Information Risk) — el estándar recomendado explícitamente por COSO y NIST</w:t>
      </w:r>
    </w:p>
    <w:p>
      <w:pPr>
        <w:pStyle w:val="ListBullet"/>
        <w:keepLines w:val="1"/>
        <w:keepNext w:val="1"/>
        <w:widowControl w:val="1"/>
      </w:pPr>
      <w:r>
        <w:t>[ ] B. VaR (Value at Risk) adaptado al ciberriesgo</w:t>
      </w:r>
    </w:p>
    <w:p>
      <w:pPr>
        <w:pStyle w:val="ListBullet"/>
        <w:keepLines w:val="1"/>
        <w:keepNext w:val="1"/>
        <w:widowControl w:val="1"/>
      </w:pPr>
      <w:r>
        <w:t>[ ] C. Simulaciones Monte Carlo para escenarios de pérdida</w:t>
      </w:r>
    </w:p>
    <w:p>
      <w:pPr>
        <w:pStyle w:val="ListBullet"/>
        <w:keepLines w:val="1"/>
        <w:keepNext w:val="1"/>
        <w:widowControl w:val="1"/>
      </w:pPr>
      <w:r>
        <w:t>[ ] D. Modelos actuariales de pérdida esperada (ALE / SLE / ARO)</w:t>
      </w:r>
    </w:p>
    <w:p>
      <w:pPr>
        <w:pStyle w:val="ListBullet"/>
        <w:keepLines w:val="1"/>
        <w:keepNext w:val="1"/>
        <w:widowControl w:val="1"/>
      </w:pPr>
      <w:r>
        <w:t>[ ] E. Modelos propietarios de cuantificación financiera del ciberriesgo</w:t>
      </w:r>
    </w:p>
    <w:p>
      <w:pPr>
        <w:pStyle w:val="ListBullet"/>
        <w:keepLines w:val="1"/>
        <w:keepNext w:val="1"/>
        <w:widowControl w:val="1"/>
      </w:pPr>
      <w:r>
        <w:t>[ ] F. Soluciones comerciales de CRQ: RiskLens, Safe Security, Bitsight, Axio, etc.</w:t>
      </w:r>
    </w:p>
    <w:p>
      <w:pPr>
        <w:pStyle w:val="ListBullet"/>
        <w:keepLines w:val="1"/>
        <w:keepNext w:val="1"/>
        <w:widowControl w:val="1"/>
      </w:pPr>
      <w:r>
        <w:t>[ ] G. Métricas cualitativas exclusivamente (matrices "rojo/naranja/verde")</w:t>
      </w:r>
    </w:p>
    <w:p>
      <w:pPr>
        <w:pStyle w:val="ListBullet"/>
        <w:keepLines w:val="1"/>
        <w:keepNext w:val="1"/>
        <w:widowControl w:val="1"/>
      </w:pPr>
      <w:r>
        <w:t>[ ] H. No se realiza ninguna cuantificación financiera del ciberriesgo — las decisiones se toman a ojo</w:t>
      </w:r>
    </w:p>
    <w:p>
      <w:pPr>
        <w:pStyle w:val="ListBullet"/>
        <w:keepLines w:val="1"/>
        <w:widowControl w:val="1"/>
      </w:pPr>
      <w:r>
        <w:t>[ ] I. En proceso de implantación</w:t>
      </w:r>
    </w:p>
    <w:p>
      <w:pPr>
        <w:pStyle w:val="Heading3"/>
        <w:keepNext/>
        <w:keepLines/>
      </w:pPr>
      <w:r>
        <w:t>P-2.3 ⚡ · Expresión del apetito de ciberriesgo (selección múltiple)</w:t>
      </w:r>
    </w:p>
    <w:p>
      <w:r>
        <w:t>Si su organización ha definido un apetito de ciberriesgo, ¿cómo se expresa?</w:t>
      </w:r>
    </w:p>
    <w:p>
      <w:pPr>
        <w:pStyle w:val="ListBullet"/>
        <w:keepLines w:val="1"/>
        <w:keepNext w:val="1"/>
        <w:widowControl w:val="1"/>
      </w:pPr>
      <w:r>
        <w:t>[ ] A. Pérdida financiera máxima aceptable por incidente individual (p. ej.: "no más de X M€")</w:t>
      </w:r>
    </w:p>
    <w:p>
      <w:pPr>
        <w:pStyle w:val="ListBullet"/>
        <w:keepLines w:val="1"/>
        <w:keepNext w:val="1"/>
        <w:widowControl w:val="1"/>
      </w:pPr>
      <w:r>
        <w:t>[ ] B. Tolerancia anual agregada como % de ingresos o EBITDA</w:t>
      </w:r>
    </w:p>
    <w:p>
      <w:pPr>
        <w:pStyle w:val="ListBullet"/>
        <w:keepLines w:val="1"/>
        <w:keepNext w:val="1"/>
        <w:widowControl w:val="1"/>
      </w:pPr>
      <w:r>
        <w:t>[ ] C. Tiempo máximo tolerable de interrupción de sistemas críticos (RTO: Recovery Time Objective)</w:t>
      </w:r>
    </w:p>
    <w:p>
      <w:pPr>
        <w:pStyle w:val="ListBullet"/>
        <w:keepLines w:val="1"/>
        <w:keepNext w:val="1"/>
        <w:widowControl w:val="1"/>
      </w:pPr>
      <w:r>
        <w:t>[ ] D. Máxima pérdida de datos aceptable (RPO: Recovery Point Objective)</w:t>
      </w:r>
    </w:p>
    <w:p>
      <w:pPr>
        <w:pStyle w:val="ListBullet"/>
        <w:keepLines w:val="1"/>
        <w:keepNext w:val="1"/>
        <w:widowControl w:val="1"/>
      </w:pPr>
      <w:r>
        <w:t>[ ] E. Nivel máximo de riesgo residual aceptable (escala numérica o financiera)</w:t>
      </w:r>
    </w:p>
    <w:p>
      <w:pPr>
        <w:pStyle w:val="ListBullet"/>
        <w:keepLines w:val="1"/>
        <w:keepNext w:val="1"/>
        <w:widowControl w:val="1"/>
      </w:pPr>
      <w:r>
        <w:t>[ ] F. Límites de riesgo regulatorio (máximo de no conformidades aceptables en auditorías)</w:t>
      </w:r>
    </w:p>
    <w:p>
      <w:pPr>
        <w:pStyle w:val="ListBullet"/>
        <w:keepLines w:val="1"/>
        <w:keepNext w:val="1"/>
        <w:widowControl w:val="1"/>
      </w:pPr>
      <w:r>
        <w:t>[ ] G. Umbrales de riesgo reputacional (cobertura mediática de incidentes como proxy)</w:t>
      </w:r>
    </w:p>
    <w:p>
      <w:pPr>
        <w:pStyle w:val="ListBullet"/>
        <w:keepLines w:val="1"/>
        <w:keepNext w:val="1"/>
        <w:widowControl w:val="1"/>
      </w:pPr>
      <w:r>
        <w:t>[ ] H. El apetito de riesgo no está formalmente definido — es omnívoro</w:t>
      </w:r>
    </w:p>
    <w:p>
      <w:pPr>
        <w:pStyle w:val="ListBullet"/>
        <w:keepLines w:val="1"/>
        <w:widowControl w:val="1"/>
      </w:pPr>
      <w:r>
        <w:t>[ ] I. Existe apetito ERM general que incluye implícitamente el ciberriesgo</w:t>
      </w:r>
    </w:p>
    <w:p>
      <w:pPr>
        <w:pStyle w:val="Heading3"/>
        <w:keepNext/>
        <w:keepLines/>
      </w:pPr>
      <w:r>
        <w:t>P-2.4 · Evaluación ciber en iniciativas estratégicas (selección única)</w:t>
      </w:r>
    </w:p>
    <w:p>
      <w:r>
        <w:t>¿Se realiza una evaluación de riesgo de ciberseguridad antes de aprobar iniciativas estratégicas relevantes?</w:t>
      </w:r>
    </w:p>
    <w:p>
      <w:pPr>
        <w:pStyle w:val="ListBullet"/>
        <w:keepLines w:val="1"/>
        <w:keepNext w:val="1"/>
        <w:widowControl w:val="1"/>
      </w:pPr>
      <w:r>
        <w:t>[ ] A. Sí, de forma sistemática para toda iniciativa de transformación digital, M&amp;A, adopción cloud o tecnologías emergentes</w:t>
      </w:r>
    </w:p>
    <w:p>
      <w:pPr>
        <w:pStyle w:val="ListBullet"/>
        <w:keepLines w:val="1"/>
        <w:keepNext w:val="1"/>
        <w:widowControl w:val="1"/>
      </w:pPr>
      <w:r>
        <w:t>[ ] B. Sí, pero solo para iniciativas de mayor impacto o inversión</w:t>
      </w:r>
    </w:p>
    <w:p>
      <w:pPr>
        <w:pStyle w:val="ListBullet"/>
        <w:keepLines w:val="1"/>
        <w:keepNext w:val="1"/>
        <w:widowControl w:val="1"/>
      </w:pPr>
      <w:r>
        <w:t>[ ] C. A veces, dependiendo del proyecto y del criterio del equipo promotor</w:t>
      </w:r>
    </w:p>
    <w:p>
      <w:pPr>
        <w:pStyle w:val="ListBullet"/>
        <w:keepLines w:val="1"/>
        <w:keepNext w:val="1"/>
        <w:widowControl w:val="1"/>
      </w:pPr>
      <w:r>
        <w:t>[ ] D. Rara vez o nunca — la evaluación ciber llega (si llega) cuando el proyecto ya está en marcha</w:t>
      </w:r>
    </w:p>
    <w:p>
      <w:pPr>
        <w:pStyle w:val="ListBullet"/>
        <w:keepLines w:val="1"/>
        <w:widowControl w:val="1"/>
      </w:pPr>
      <w:r>
        <w:t>[ ] E. No existe proceso formal de evaluación ciber en iniciativas estratégicas</w:t>
      </w:r>
    </w:p>
    <w:p>
      <w:pPr>
        <w:pStyle w:val="Heading3"/>
        <w:keepNext/>
        <w:keepLines/>
      </w:pPr>
      <w:r>
        <w:t>P-2.5 · Inteligencia de amenazas y contexto externo (selección múltiple)</w:t>
      </w:r>
    </w:p>
    <w:p>
      <w:r>
        <w:t>¿Cómo gestiona su organización la inteligencia de amenazas (Threat Intelligence)?</w:t>
      </w:r>
    </w:p>
    <w:p>
      <w:pPr>
        <w:pStyle w:val="ListBullet"/>
        <w:keepLines w:val="1"/>
        <w:keepNext w:val="1"/>
        <w:widowControl w:val="1"/>
      </w:pPr>
      <w:r>
        <w:t>[ ] A. Subscripción a fuentes CTI comerciales (Recorded Future, Mandiant, CrowdStrike Intelligence, etc.)</w:t>
      </w:r>
    </w:p>
    <w:p>
      <w:pPr>
        <w:pStyle w:val="ListBullet"/>
        <w:keepLines w:val="1"/>
        <w:keepNext w:val="1"/>
        <w:widowControl w:val="1"/>
      </w:pPr>
      <w:r>
        <w:t>[ ] B. Integración con CCN-CERT (SEIEM, GLORIA) — opción del sector público español</w:t>
      </w:r>
    </w:p>
    <w:p>
      <w:pPr>
        <w:pStyle w:val="ListBullet"/>
        <w:keepLines w:val="1"/>
        <w:keepNext w:val="1"/>
        <w:widowControl w:val="1"/>
      </w:pPr>
      <w:r>
        <w:t>[ ] C. Participación en ISAC/ISAO sectoriales (FS-ISAC, E-ISAC, H-ISAC, etc.)</w:t>
      </w:r>
    </w:p>
    <w:p>
      <w:pPr>
        <w:pStyle w:val="ListBullet"/>
        <w:keepLines w:val="1"/>
        <w:keepNext w:val="1"/>
        <w:widowControl w:val="1"/>
      </w:pPr>
      <w:r>
        <w:t>[ ] D. Acceso a inteligencia de INCIBE-CERT para el sector privado español</w:t>
      </w:r>
    </w:p>
    <w:p>
      <w:pPr>
        <w:pStyle w:val="ListBullet"/>
        <w:keepLines w:val="1"/>
        <w:keepNext w:val="1"/>
        <w:widowControl w:val="1"/>
      </w:pPr>
      <w:r>
        <w:t>[ ] E. Compartición de inteligencia con pares del sector (intercambio formal o informal)</w:t>
      </w:r>
    </w:p>
    <w:p>
      <w:pPr>
        <w:pStyle w:val="ListBullet"/>
        <w:keepLines w:val="1"/>
        <w:keepNext w:val="1"/>
        <w:widowControl w:val="1"/>
      </w:pPr>
      <w:r>
        <w:t>[ ] F. Uso de fuentes OSINT y feeds CTI de acceso libre (MISP, AlienVault OTX, CISA KEV)</w:t>
      </w:r>
    </w:p>
    <w:p>
      <w:pPr>
        <w:pStyle w:val="ListBullet"/>
        <w:keepLines w:val="1"/>
        <w:keepNext w:val="1"/>
        <w:widowControl w:val="1"/>
      </w:pPr>
      <w:r>
        <w:t>[ ] G. Servicio de TI gestionado por un MSSP externo</w:t>
      </w:r>
    </w:p>
    <w:p>
      <w:pPr>
        <w:pStyle w:val="ListBullet"/>
        <w:keepLines w:val="1"/>
        <w:keepNext w:val="1"/>
        <w:widowControl w:val="1"/>
      </w:pPr>
      <w:r>
        <w:t>[ ] H. No existe función formal de inteligencia de amenazas — las sorpresas son nuestra especialidad</w:t>
      </w:r>
    </w:p>
    <w:p>
      <w:pPr>
        <w:pStyle w:val="ListBullet"/>
        <w:keepLines w:val="1"/>
        <w:widowControl w:val="1"/>
      </w:pPr>
      <w:r>
        <w:t>[ ] I. La TI se limita a alertas del fabricante del EDR / antivirus</w:t>
      </w:r>
    </w:p>
    <w:p>
      <w:pPr>
        <w:pStyle w:val="Heading3"/>
        <w:keepNext/>
        <w:keepLines/>
      </w:pPr>
      <w:r>
        <w:t>P-2.6 · Cobertura de seguro de ciberriesgo (selección única)</w:t>
      </w:r>
    </w:p>
    <w:p>
      <w:r>
        <w:t>¿Dispone su organización de seguro de ciberriesgo?</w:t>
      </w:r>
    </w:p>
    <w:p>
      <w:pPr>
        <w:pStyle w:val="ListBullet"/>
        <w:keepLines w:val="1"/>
        <w:keepNext w:val="1"/>
        <w:widowControl w:val="1"/>
      </w:pPr>
      <w:r>
        <w:t>[ ] A. Sí, cobertura completa (pérdida de datos, interrupción de negocio, responsabilidad ante terceros, costes de respuesta, litigios regulatorios)</w:t>
      </w:r>
    </w:p>
    <w:p>
      <w:pPr>
        <w:pStyle w:val="ListBullet"/>
        <w:keepLines w:val="1"/>
        <w:keepNext w:val="1"/>
        <w:widowControl w:val="1"/>
      </w:pPr>
      <w:r>
        <w:t>[ ] B. Sí, cobertura parcial (especifique qué cubre): ___</w:t>
      </w:r>
    </w:p>
    <w:p>
      <w:pPr>
        <w:pStyle w:val="ListBullet"/>
        <w:keepLines w:val="1"/>
        <w:keepNext w:val="1"/>
        <w:widowControl w:val="1"/>
      </w:pPr>
      <w:r>
        <w:t>[ ] C. En proceso de contratación o renovación</w:t>
      </w:r>
    </w:p>
    <w:p>
      <w:pPr>
        <w:pStyle w:val="ListBullet"/>
        <w:keepLines w:val="1"/>
        <w:keepNext w:val="1"/>
        <w:widowControl w:val="1"/>
      </w:pPr>
      <w:r>
        <w:t>[ ] D. No, pero está en la agenda del año en curso</w:t>
      </w:r>
    </w:p>
    <w:p>
      <w:pPr>
        <w:pStyle w:val="ListBullet"/>
        <w:keepLines w:val="1"/>
        <w:keepNext w:val="1"/>
        <w:widowControl w:val="1"/>
      </w:pPr>
      <w:r>
        <w:t>[ ] E. No, y sin planes a corto plazo</w:t>
      </w:r>
    </w:p>
    <w:p>
      <w:pPr>
        <w:pStyle w:val="ListBullet"/>
        <w:keepLines w:val="1"/>
        <w:widowControl w:val="1"/>
      </w:pPr>
      <w:r>
        <w:t>[ ] F. No sé si existe o qué cubre la póliza actual — pregunta para el CFO</w:t>
      </w:r>
    </w:p>
    <w:p>
      <w:pPr>
        <w:pStyle w:val="Heading2"/>
        <w:keepNext/>
        <w:keepLines/>
      </w:pPr>
      <w:r>
        <w:rPr>
          <w:color w:val="0066CC"/>
        </w:rPr>
        <w:t>BLOQUE III · Desempeño — Métricas Operativas de Ciberseguridad</w:t>
      </w:r>
    </w:p>
    <w:p>
      <w:pPr>
        <w:pStyle w:val="Heading3"/>
        <w:keepNext/>
        <w:keepLines/>
      </w:pPr>
      <w:r>
        <w:t>COSO ERM Componente III (Principios 10–14)</w:t>
      </w:r>
    </w:p>
    <w:p>
      <w:r>
        <w:rPr>
          <w:i/>
        </w:rPr>
        <w:t>El corazón latiente del sistema. Donde el mapa de riesgos deja de ser decoración mural y empieza a tener consecuencias.</w:t>
      </w:r>
    </w:p>
    <w:p>
      <w:pPr>
        <w:pStyle w:val="Heading3"/>
        <w:keepNext/>
        <w:keepLines/>
      </w:pPr>
      <w:r>
        <w:t>P-3.1 ⚡ · Registro y gestión del inventario de riesgos ciber (selección múltiple)</w:t>
      </w:r>
    </w:p>
    <w:p>
      <w:r>
        <w:t>¿Cómo gestiona su organización el inventario y registro de riesgos de ciberseguridad?</w:t>
      </w:r>
    </w:p>
    <w:p>
      <w:pPr>
        <w:pStyle w:val="ListBullet"/>
        <w:keepLines w:val="1"/>
        <w:keepNext w:val="1"/>
        <w:widowControl w:val="1"/>
      </w:pPr>
      <w:r>
        <w:t>[ ] A. Registro actualizado en tiempo real, integrado en plataforma GRC</w:t>
      </w:r>
    </w:p>
    <w:p>
      <w:pPr>
        <w:pStyle w:val="ListBullet"/>
        <w:keepLines w:val="1"/>
        <w:keepNext w:val="1"/>
        <w:widowControl w:val="1"/>
      </w:pPr>
      <w:r>
        <w:t>[ ] B. Registro actualizado trimestralmente o con mayor frecuencia</w:t>
      </w:r>
    </w:p>
    <w:p>
      <w:pPr>
        <w:pStyle w:val="ListBullet"/>
        <w:keepLines w:val="1"/>
        <w:keepNext w:val="1"/>
        <w:widowControl w:val="1"/>
      </w:pPr>
      <w:r>
        <w:t>[ ] C. Registro actualizado anualmente</w:t>
      </w:r>
    </w:p>
    <w:p>
      <w:pPr>
        <w:pStyle w:val="ListBullet"/>
        <w:keepLines w:val="1"/>
        <w:keepNext w:val="1"/>
        <w:widowControl w:val="1"/>
      </w:pPr>
      <w:r>
        <w:t>[ ] D. Registro ad hoc (se actualiza ante incidentes o auditorías)</w:t>
      </w:r>
    </w:p>
    <w:p>
      <w:pPr>
        <w:pStyle w:val="ListBullet"/>
        <w:keepLines w:val="1"/>
        <w:keepNext w:val="1"/>
        <w:widowControl w:val="1"/>
      </w:pPr>
      <w:r>
        <w:t>[ ] E. Inventario de activos críticos con evaluación de riesgo asociada</w:t>
      </w:r>
    </w:p>
    <w:p>
      <w:pPr>
        <w:pStyle w:val="ListBullet"/>
        <w:keepLines w:val="1"/>
        <w:keepNext w:val="1"/>
        <w:widowControl w:val="1"/>
      </w:pPr>
      <w:r>
        <w:t>[ ] F. No existe registro formal de riesgos de ciberseguridad — los riesgos son libres como pájaros</w:t>
      </w:r>
    </w:p>
    <w:p>
      <w:pPr>
        <w:pStyle w:val="ListBullet"/>
        <w:keepLines w:val="1"/>
        <w:widowControl w:val="1"/>
      </w:pPr>
      <w:r>
        <w:t>[ ] G. El registro ciber forma parte del ERM general, sin distinción específica</w:t>
      </w:r>
    </w:p>
    <w:p>
      <w:pPr>
        <w:pStyle w:val="Heading3"/>
        <w:keepNext/>
        <w:keepLines/>
      </w:pPr>
      <w:r>
        <w:t>P-3.2 ⚡ · Madurez en gestión de vulnerabilidades (escala 1–5 por capacidad)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Escaneo continuo de vulnerabilidades en todos los sistemas en alcance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Priorización de vulnerabilidades por criticidad (CVSS + contexto de negocio)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del EPSS (Exploit Prediction Scoring System) en la priorización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Proceso documentado y medido de gestión del ciclo de vida de parches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diferenciada de vulnerabilidades en entornos OT / IoT / 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Seguimiento de vulnerabilidades en la cadena de suministro (SBOM)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P-3.3 ⚡ · Time-to-Patch de vulnerabilidades críticas (CVSS ≥ 9.0) (selección única)</w:t>
      </w:r>
    </w:p>
    <w:p>
      <w:r>
        <w:t>¿Cuál es el tiempo medio de parcheo de vulnerabilidades críticas en sistemas de producción?</w:t>
      </w:r>
    </w:p>
    <w:p>
      <w:pPr>
        <w:pStyle w:val="ListBullet"/>
        <w:keepLines w:val="1"/>
        <w:keepNext w:val="1"/>
        <w:widowControl w:val="1"/>
      </w:pPr>
      <w:r>
        <w:t>[ ] A. Menos de 24 horas (respuesta de emergencia para zero-days explotados activamente)</w:t>
      </w:r>
    </w:p>
    <w:p>
      <w:pPr>
        <w:pStyle w:val="ListBullet"/>
        <w:keepLines w:val="1"/>
        <w:keepNext w:val="1"/>
        <w:widowControl w:val="1"/>
      </w:pPr>
      <w:r>
        <w:t>[ ] B. 1–7 días</w:t>
      </w:r>
    </w:p>
    <w:p>
      <w:pPr>
        <w:pStyle w:val="ListBullet"/>
        <w:keepLines w:val="1"/>
        <w:keepNext w:val="1"/>
        <w:widowControl w:val="1"/>
      </w:pPr>
      <w:r>
        <w:t>[ ] C. 8–30 días</w:t>
      </w:r>
    </w:p>
    <w:p>
      <w:pPr>
        <w:pStyle w:val="ListBullet"/>
        <w:keepLines w:val="1"/>
        <w:keepNext w:val="1"/>
        <w:widowControl w:val="1"/>
      </w:pPr>
      <w:r>
        <w:t>[ ] D. 31–90 días — con la incómoda compañía del 28% de organizaciones europeas (ENISA 2025)</w:t>
      </w:r>
    </w:p>
    <w:p>
      <w:pPr>
        <w:pStyle w:val="ListBullet"/>
        <w:keepLines w:val="1"/>
        <w:keepNext w:val="1"/>
        <w:widowControl w:val="1"/>
      </w:pPr>
      <w:r>
        <w:t>[ ] E. Más de 90 días — territorio de alto riesgo, aunque con sus razones (legacy, OT, burocracia)</w:t>
      </w:r>
    </w:p>
    <w:p>
      <w:pPr>
        <w:pStyle w:val="ListBullet"/>
        <w:keepLines w:val="1"/>
        <w:keepNext w:val="1"/>
        <w:widowControl w:val="1"/>
      </w:pPr>
      <w:r>
        <w:t>[ ] F. No se mide este indicador — lo que no se mide, no se parchea (a tiempo)</w:t>
      </w:r>
    </w:p>
    <w:p>
      <w:pPr>
        <w:pStyle w:val="ListBullet"/>
        <w:keepLines w:val="1"/>
        <w:widowControl w:val="1"/>
      </w:pPr>
      <w:r>
        <w:t>[ ] G. Variable según sistema (especifique criterios de priorización): ___</w:t>
      </w:r>
    </w:p>
    <w:p>
      <w:pPr>
        <w:pStyle w:val="Heading3"/>
        <w:keepNext/>
        <w:keepLines/>
      </w:pPr>
      <w:r>
        <w:t>P-3.4 ⚡ · Monitorización del Time-to-Exploit (TtE) como KRI (selección única)</w:t>
      </w:r>
    </w:p>
    <w:p>
      <w:r>
        <w:t>¿Monitoriza su organización el TtE (tiempo desde la divulgación de una vulnerabilidad hasta su explotación activa en el entorno)?</w:t>
      </w:r>
    </w:p>
    <w:p>
      <w:pPr>
        <w:pStyle w:val="ListBullet"/>
        <w:keepLines w:val="1"/>
        <w:keepNext w:val="1"/>
        <w:widowControl w:val="1"/>
      </w:pPr>
      <w:r>
        <w:t>[ ] A. Sí, con alertas automáticas cuando el TtE cae por debajo de 72 horas en vulnerabilidades que afectan a nuestros sistemas</w:t>
      </w:r>
    </w:p>
    <w:p>
      <w:pPr>
        <w:pStyle w:val="ListBullet"/>
        <w:keepLines w:val="1"/>
        <w:keepNext w:val="1"/>
        <w:widowControl w:val="1"/>
      </w:pPr>
      <w:r>
        <w:t>[ ] B. Sí, monitorizamos el TtE pero sin automatización de alertas</w:t>
      </w:r>
    </w:p>
    <w:p>
      <w:pPr>
        <w:pStyle w:val="ListBullet"/>
        <w:keepLines w:val="1"/>
        <w:keepNext w:val="1"/>
        <w:widowControl w:val="1"/>
      </w:pPr>
      <w:r>
        <w:t>[ ] C. Seguimos feeds externos de explotación activa (CISA KEV, MISP) sin correlación con inventario interno</w:t>
      </w:r>
    </w:p>
    <w:p>
      <w:pPr>
        <w:pStyle w:val="ListBullet"/>
        <w:keepLines w:val="1"/>
        <w:keepNext w:val="1"/>
        <w:widowControl w:val="1"/>
      </w:pPr>
      <w:r>
        <w:t>[ ] D. No monitorizamos el TtE específicamente — vivimos en el presente y el futuro inmediato nos sorprende</w:t>
      </w:r>
    </w:p>
    <w:p>
      <w:pPr>
        <w:pStyle w:val="ListBullet"/>
        <w:keepLines w:val="1"/>
        <w:widowControl w:val="1"/>
      </w:pPr>
      <w:r>
        <w:t>[ ] E. No conocemos este indicador</w:t>
      </w:r>
    </w:p>
    <w:p>
      <w:r>
        <w:t>Dato de contexto: En 2025, el TtE se redujo a rangos de 48–72 horas y, con automatización adversarial por IA, a menos de 6 horas. La ventana de exposición entre publicación del CVE y parcheo se ha vuelto crítica.</w:t>
      </w:r>
    </w:p>
    <w:p>
      <w:pPr>
        <w:pStyle w:val="Heading3"/>
        <w:keepNext/>
        <w:keepLines/>
      </w:pPr>
      <w:r>
        <w:t>P-3.5 ⚡ · MTTD y MTTR — Tiempos de detección y respuesta (selección única por dimensión)</w:t>
      </w:r>
    </w:p>
    <w:p>
      <w:r>
        <w:rPr>
          <w:b/>
        </w:rPr>
        <w:t>MTTD — Mean Time to Detect</w:t>
      </w:r>
      <w:r>
        <w:t xml:space="preserve"> (tiempo desde inicio del incidente hasta detección):</w:t>
      </w:r>
    </w:p>
    <w:p>
      <w:pPr>
        <w:pStyle w:val="ListBullet"/>
        <w:keepLines w:val="1"/>
        <w:keepNext w:val="1"/>
        <w:widowControl w:val="1"/>
      </w:pPr>
      <w:r>
        <w:t>[ ] A. Menos de 1 hora (detección prácticamente en tiempo real)</w:t>
      </w:r>
    </w:p>
    <w:p>
      <w:pPr>
        <w:pStyle w:val="ListBullet"/>
        <w:keepLines w:val="1"/>
        <w:keepNext w:val="1"/>
        <w:widowControl w:val="1"/>
      </w:pPr>
      <w:r>
        <w:t>[ ] B. 1–8 horas</w:t>
      </w:r>
    </w:p>
    <w:p>
      <w:pPr>
        <w:pStyle w:val="ListBullet"/>
        <w:keepLines w:val="1"/>
        <w:keepNext w:val="1"/>
        <w:widowControl w:val="1"/>
      </w:pPr>
      <w:r>
        <w:t>[ ] C. 8–24 horas</w:t>
      </w:r>
    </w:p>
    <w:p>
      <w:pPr>
        <w:pStyle w:val="ListBullet"/>
        <w:keepLines w:val="1"/>
        <w:keepNext w:val="1"/>
        <w:widowControl w:val="1"/>
      </w:pPr>
      <w:r>
        <w:t>[ ] D. 1–7 días</w:t>
      </w:r>
    </w:p>
    <w:p>
      <w:pPr>
        <w:pStyle w:val="ListBullet"/>
        <w:keepLines w:val="1"/>
        <w:keepNext w:val="1"/>
        <w:widowControl w:val="1"/>
      </w:pPr>
      <w:r>
        <w:t>[ ] E. Más de 7 días — tiempo suficiente para que el adversario haga las maletas</w:t>
      </w:r>
    </w:p>
    <w:p>
      <w:pPr>
        <w:pStyle w:val="ListBullet"/>
        <w:keepLines w:val="1"/>
        <w:widowControl w:val="1"/>
      </w:pPr>
      <w:r>
        <w:t>[ ] F. No se mide este indicador</w:t>
      </w:r>
    </w:p>
    <w:p>
      <w:r>
        <w:rPr>
          <w:b/>
        </w:rPr>
        <w:t>MTTR — Mean Time to Respond</w:t>
      </w:r>
      <w:r>
        <w:t xml:space="preserve"> (tiempo desde detección hasta contención efectiva):</w:t>
      </w:r>
    </w:p>
    <w:p>
      <w:pPr>
        <w:pStyle w:val="ListBullet"/>
        <w:keepLines w:val="1"/>
        <w:keepNext w:val="1"/>
        <w:widowControl w:val="1"/>
      </w:pPr>
      <w:r>
        <w:t>[ ] A. Menos de 4 horas</w:t>
      </w:r>
    </w:p>
    <w:p>
      <w:pPr>
        <w:pStyle w:val="ListBullet"/>
        <w:keepLines w:val="1"/>
        <w:keepNext w:val="1"/>
        <w:widowControl w:val="1"/>
      </w:pPr>
      <w:r>
        <w:t>[ ] B. 4–24 horas</w:t>
      </w:r>
    </w:p>
    <w:p>
      <w:pPr>
        <w:pStyle w:val="ListBullet"/>
        <w:keepLines w:val="1"/>
        <w:keepNext w:val="1"/>
        <w:widowControl w:val="1"/>
      </w:pPr>
      <w:r>
        <w:t>[ ] C. 1–7 días</w:t>
      </w:r>
    </w:p>
    <w:p>
      <w:pPr>
        <w:pStyle w:val="ListBullet"/>
        <w:keepLines w:val="1"/>
        <w:keepNext w:val="1"/>
        <w:widowControl w:val="1"/>
      </w:pPr>
      <w:r>
        <w:t>[ ] D. Más de 7 días</w:t>
      </w:r>
    </w:p>
    <w:p>
      <w:pPr>
        <w:pStyle w:val="ListBullet"/>
        <w:keepLines w:val="1"/>
        <w:widowControl w:val="1"/>
      </w:pPr>
      <w:r>
        <w:t>[ ] E. No se mide este indicador</w:t>
      </w:r>
    </w:p>
    <w:p>
      <w:pPr>
        <w:pStyle w:val="Heading3"/>
        <w:keepNext/>
        <w:keepLines/>
      </w:pPr>
      <w:r>
        <w:t>P-3.6 ⚡ · Gestión de identidad y acceso (IAM/PAM) (cobertura estimada por control)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&lt;20%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20–49%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50–79%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80–99%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100%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implementado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MFA en cuentas de usuarios privilegiados (admin, root)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MFA en acceso remoto (VPN, escritorio remoto, cloud)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MFA en aplicaciones críticas (ERP, CRM, plataformas financieras)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periódica de cuentas privilegiadas (&lt;90 días)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Desprovisioning automatizado en baja de empleados (&lt;24h)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Principio de mínimo privilegio (Least Privilege) implementado y auditado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Gestión de identidades no humanas (APIs, service accounts, IoT tokens)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P-3.7 · Arquitectura Zero Trust (selección única)</w:t>
      </w:r>
    </w:p>
    <w:p>
      <w:r>
        <w:t>¿En qué nivel de adopción de Zero Trust se encuentra su organización?</w:t>
      </w:r>
    </w:p>
    <w:p>
      <w:pPr>
        <w:pStyle w:val="ListBullet"/>
        <w:keepLines w:val="1"/>
        <w:keepNext w:val="1"/>
        <w:widowControl w:val="1"/>
      </w:pPr>
      <w:r>
        <w:t>[ ] A. Zero Trust completamente implementado como filosofía arquitectural transversal</w:t>
      </w:r>
    </w:p>
    <w:p>
      <w:pPr>
        <w:pStyle w:val="ListBullet"/>
        <w:keepLines w:val="1"/>
        <w:keepNext w:val="1"/>
        <w:widowControl w:val="1"/>
      </w:pPr>
      <w:r>
        <w:t>[ ] B. Implementación parcial de principios ZT en dominios específicos (identidad, red, endpoints)</w:t>
      </w:r>
    </w:p>
    <w:p>
      <w:pPr>
        <w:pStyle w:val="ListBullet"/>
        <w:keepLines w:val="1"/>
        <w:keepNext w:val="1"/>
        <w:widowControl w:val="1"/>
      </w:pPr>
      <w:r>
        <w:t>[ ] C. Hoja de ruta Zero Trust aprobada, en fase de implementación progresiva</w:t>
      </w:r>
    </w:p>
    <w:p>
      <w:pPr>
        <w:pStyle w:val="ListBullet"/>
        <w:keepLines w:val="1"/>
        <w:keepNext w:val="1"/>
        <w:widowControl w:val="1"/>
      </w:pPr>
      <w:r>
        <w:t>[ ] D. Zero Trust en el roadmap pero sin comenzar la implementación</w:t>
      </w:r>
    </w:p>
    <w:p>
      <w:pPr>
        <w:pStyle w:val="ListBullet"/>
        <w:keepLines w:val="1"/>
        <w:keepNext w:val="1"/>
        <w:widowControl w:val="1"/>
      </w:pPr>
      <w:r>
        <w:t>[ ] E. Arquitectura perimetral tradicional (modelo "castle and moat") sin planes de migración</w:t>
      </w:r>
    </w:p>
    <w:p>
      <w:pPr>
        <w:pStyle w:val="ListBullet"/>
        <w:keepLines w:val="1"/>
        <w:widowControl w:val="1"/>
      </w:pPr>
      <w:r>
        <w:t>[ ] F. No estamos familiarizados con el concepto Zero Trust — bienvenidos al tour</w:t>
      </w:r>
    </w:p>
    <w:p>
      <w:pPr>
        <w:pStyle w:val="Heading3"/>
        <w:keepNext/>
        <w:keepLines/>
      </w:pPr>
      <w:r>
        <w:t>P-3.8 ⚡ · Riesgo de terceros y cadena de suministro (selección múltiple)</w:t>
      </w:r>
    </w:p>
    <w:p>
      <w:r>
        <w:t>¿Cómo gestiona su organización el riesgo de terceros y la cadena de suministro digital?</w:t>
      </w:r>
    </w:p>
    <w:p>
      <w:pPr>
        <w:pStyle w:val="ListBullet"/>
        <w:keepLines w:val="1"/>
        <w:keepNext w:val="1"/>
        <w:widowControl w:val="1"/>
      </w:pPr>
      <w:r>
        <w:t>[ ] A. Evaluación formal (cuestionarios, auditorías, certificaciones) para todos los proveedores críticos</w:t>
      </w:r>
    </w:p>
    <w:p>
      <w:pPr>
        <w:pStyle w:val="ListBullet"/>
        <w:keepLines w:val="1"/>
        <w:keepNext w:val="1"/>
        <w:widowControl w:val="1"/>
      </w:pPr>
      <w:r>
        <w:t>[ ] B. Plataforma de gestión de riesgo de terceros (TPRM) automatizada</w:t>
      </w:r>
    </w:p>
    <w:p>
      <w:pPr>
        <w:pStyle w:val="ListBullet"/>
        <w:keepLines w:val="1"/>
        <w:keepNext w:val="1"/>
        <w:widowControl w:val="1"/>
      </w:pPr>
      <w:r>
        <w:t>[ ] C. Cláusulas contractuales de ciberseguridad y derecho de auditoría en contratos con proveedores críticos</w:t>
      </w:r>
    </w:p>
    <w:p>
      <w:pPr>
        <w:pStyle w:val="ListBullet"/>
        <w:keepLines w:val="1"/>
        <w:keepNext w:val="1"/>
        <w:widowControl w:val="1"/>
      </w:pPr>
      <w:r>
        <w:t>[ ] D. Proceso de gestión de SBOM (Software Bill of Materials) para aplicaciones críticas</w:t>
      </w:r>
    </w:p>
    <w:p>
      <w:pPr>
        <w:pStyle w:val="ListBullet"/>
        <w:keepLines w:val="1"/>
        <w:keepNext w:val="1"/>
        <w:widowControl w:val="1"/>
      </w:pPr>
      <w:r>
        <w:t>[ ] E. Monitorización continua del riesgo de terceros (no solo evaluación puntual)</w:t>
      </w:r>
    </w:p>
    <w:p>
      <w:pPr>
        <w:pStyle w:val="ListBullet"/>
        <w:keepLines w:val="1"/>
        <w:keepNext w:val="1"/>
        <w:widowControl w:val="1"/>
      </w:pPr>
      <w:r>
        <w:t>[ ] F. Requisito de certificación ISO 27001 o ENS a proveedores de mayor criticidad</w:t>
      </w:r>
    </w:p>
    <w:p>
      <w:pPr>
        <w:pStyle w:val="ListBullet"/>
        <w:keepLines w:val="1"/>
        <w:keepNext w:val="1"/>
        <w:widowControl w:val="1"/>
      </w:pPr>
      <w:r>
        <w:t>[ ] G. Planes de continuidad que contemplan el fallo de proveedores críticos</w:t>
      </w:r>
    </w:p>
    <w:p>
      <w:pPr>
        <w:pStyle w:val="ListBullet"/>
        <w:keepLines w:val="1"/>
        <w:keepNext w:val="1"/>
        <w:widowControl w:val="1"/>
      </w:pPr>
      <w:r>
        <w:t>[ ] H. Evaluación básica (cuestionario) sin seguimiento continuo</w:t>
      </w:r>
    </w:p>
    <w:p>
      <w:pPr>
        <w:pStyle w:val="ListBullet"/>
        <w:keepLines w:val="1"/>
        <w:widowControl w:val="1"/>
      </w:pPr>
      <w:r>
        <w:t>[ ] I. No existe proceso formal de gestión de riesgo de terceros — la confianza es nuestro principal control</w:t>
      </w:r>
    </w:p>
    <w:p>
      <w:r>
        <w:t>Dato de contexto: El 37% de organizaciones europeas reporta dificultades en la gestión del riesgo de la cadena de suministro (ENISA NIS Investments 2025).</w:t>
      </w:r>
    </w:p>
    <w:p>
      <w:pPr>
        <w:pStyle w:val="Heading3"/>
        <w:keepNext/>
        <w:keepLines/>
      </w:pPr>
      <w:r>
        <w:t>P-3.9 ⚡ · Resiliencia y continuidad de negocio (escala 1–5 por capacidad)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Plan de Continuidad de Negocio (BCP) documentado y actualizado (&lt;12 meses)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Plan de Recuperación ante Desastres (DRP) con RTO/RPO definidos y testados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Plan de Respuesta a Incidentes (IRP) documentado, aprobado y ensayado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Ejercicios de simulación (tabletop exercises) con participación de la alta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Pruebas periódicas de recuperación real (no solo documentación)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Backups verificados (&lt;30 días) para todos los sistemas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Seguridad de backups frente a ransomware (copias offline / inmutables)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P-3.10 · Seguridad OT / IoT / Infraestructuras Críticas (selección múltiple — si aplica)</w:t>
      </w:r>
    </w:p>
    <w:p>
      <w:r>
        <w:t>¿Cómo gestiona su organización la ciberseguridad en entornos OT, IoT e infraestructuras industriales?</w:t>
      </w:r>
    </w:p>
    <w:p>
      <w:pPr>
        <w:pStyle w:val="ListBullet"/>
        <w:keepLines w:val="1"/>
        <w:keepNext w:val="1"/>
        <w:widowControl w:val="1"/>
      </w:pPr>
      <w:r>
        <w:t>[ ] A. Segregación de red completa entre IT y OT (air gap o red dedicada)</w:t>
      </w:r>
    </w:p>
    <w:p>
      <w:pPr>
        <w:pStyle w:val="ListBullet"/>
        <w:keepLines w:val="1"/>
        <w:keepNext w:val="1"/>
        <w:widowControl w:val="1"/>
      </w:pPr>
      <w:r>
        <w:t>[ ] B. Monitorización específica de seguridad OT/ICS (Dragos, Claroty, Nozomi, etc.)</w:t>
      </w:r>
    </w:p>
    <w:p>
      <w:pPr>
        <w:pStyle w:val="ListBullet"/>
        <w:keepLines w:val="1"/>
        <w:keepNext w:val="1"/>
        <w:widowControl w:val="1"/>
      </w:pPr>
      <w:r>
        <w:t>[ ] C. Inventario completo y actualizado de dispositivos OT e IoT</w:t>
      </w:r>
    </w:p>
    <w:p>
      <w:pPr>
        <w:pStyle w:val="ListBullet"/>
        <w:keepLines w:val="1"/>
        <w:keepNext w:val="1"/>
        <w:widowControl w:val="1"/>
      </w:pPr>
      <w:r>
        <w:t>[ ] D. Proceso de actualización/parcheo de firmware en dispositivos IoT/OT</w:t>
      </w:r>
    </w:p>
    <w:p>
      <w:pPr>
        <w:pStyle w:val="ListBullet"/>
        <w:keepLines w:val="1"/>
        <w:keepNext w:val="1"/>
        <w:widowControl w:val="1"/>
      </w:pPr>
      <w:r>
        <w:t>[ ] E. Evaluaciones de vulnerabilidades específicas para OT/ICS (NERC-CIP, IEC 62443)</w:t>
      </w:r>
    </w:p>
    <w:p>
      <w:pPr>
        <w:pStyle w:val="ListBullet"/>
        <w:keepLines w:val="1"/>
        <w:keepNext w:val="1"/>
        <w:widowControl w:val="1"/>
      </w:pPr>
      <w:r>
        <w:t>[ ] F. No tenemos entornos OT ni IoT significativos — no aplica</w:t>
      </w:r>
    </w:p>
    <w:p>
      <w:pPr>
        <w:pStyle w:val="ListBullet"/>
        <w:keepLines w:val="1"/>
        <w:widowControl w:val="1"/>
      </w:pPr>
      <w:r>
        <w:t>[ ] G. Tenemos OT/IoT pero aún sin controles específicos diferenciados</w:t>
      </w:r>
    </w:p>
    <w:p>
      <w:r>
        <w:t>Dato de contexto: el 85% de las botnets identificadas por INCIBE-CERT en España en 2025 están relacionadas con dispositivos IoT.</w:t>
      </w:r>
    </w:p>
    <w:p>
      <w:pPr>
        <w:pStyle w:val="Heading3"/>
        <w:keepNext/>
        <w:keepLines/>
      </w:pPr>
      <w:r>
        <w:t>P-3.11 ⚡ · Vista de cartera del ciberriesgo agregado (selección única)</w:t>
      </w:r>
    </w:p>
    <w:p>
      <w:r>
        <w:t>¿Dispone su organización de una visión consolidada (heat map o score de cartera) del ciberriesgo agregado a nivel empresarial?</w:t>
      </w:r>
    </w:p>
    <w:p>
      <w:pPr>
        <w:pStyle w:val="ListBullet"/>
        <w:keepLines w:val="1"/>
        <w:keepNext w:val="1"/>
        <w:widowControl w:val="1"/>
      </w:pPr>
      <w:r>
        <w:t>[ ] A. Sí, con score financiero agregado (pérdida esperada total por ciberriesgo a nivel de cartera)</w:t>
      </w:r>
    </w:p>
    <w:p>
      <w:pPr>
        <w:pStyle w:val="ListBullet"/>
        <w:keepLines w:val="1"/>
        <w:keepNext w:val="1"/>
        <w:widowControl w:val="1"/>
      </w:pPr>
      <w:r>
        <w:t>[ ] B. Sí, con heat map visual de riesgos, pero sin expresión financiera</w:t>
      </w:r>
    </w:p>
    <w:p>
      <w:pPr>
        <w:pStyle w:val="ListBullet"/>
        <w:keepLines w:val="1"/>
        <w:keepNext w:val="1"/>
        <w:widowControl w:val="1"/>
      </w:pPr>
      <w:r>
        <w:t>[ ] C. Sí, integrada en el cuadro de mando del ERM general</w:t>
      </w:r>
    </w:p>
    <w:p>
      <w:pPr>
        <w:pStyle w:val="ListBullet"/>
        <w:keepLines w:val="1"/>
        <w:keepNext w:val="1"/>
        <w:widowControl w:val="1"/>
      </w:pPr>
      <w:r>
        <w:t>[ ] D. Visión parcial (solo algunos dominios o unidades de negocio cubren el mapa)</w:t>
      </w:r>
    </w:p>
    <w:p>
      <w:pPr>
        <w:pStyle w:val="ListBullet"/>
        <w:keepLines w:val="1"/>
        <w:widowControl w:val="1"/>
      </w:pPr>
      <w:r>
        <w:t>[ ] E. No existe visión consolidada del portafolio de ciberriesgos</w:t>
      </w:r>
    </w:p>
    <w:p>
      <w:pPr>
        <w:pStyle w:val="Heading2"/>
        <w:keepNext/>
        <w:keepLines/>
      </w:pPr>
      <w:r>
        <w:rPr>
          <w:color w:val="0066CC"/>
        </w:rPr>
        <w:t>BLOQUE IV · Riesgos Emergentes y Tendencias 2025-2026</w:t>
      </w:r>
    </w:p>
    <w:p>
      <w:pPr>
        <w:pStyle w:val="Heading3"/>
        <w:keepNext/>
        <w:keepLines/>
      </w:pPr>
      <w:r>
        <w:t>COSO ERM Principio 6 (Contexto empresarial) + Principio 15 (Cambios sustanciales)</w:t>
      </w:r>
    </w:p>
    <w:p>
      <w:r>
        <w:rPr>
          <w:i/>
        </w:rPr>
        <w:t>El menú de amenazas del futuro inmediato: IA adversarial, criptografía postcuántica y cadenas de suministro de terceros que ponen cara de inocentes hasta que explotan.</w:t>
      </w:r>
    </w:p>
    <w:p>
      <w:pPr>
        <w:pStyle w:val="Heading3"/>
        <w:keepNext/>
        <w:keepLines/>
      </w:pPr>
      <w:r>
        <w:t>P-4.1 ⚡ · Riesgo de IA adversarial y ataques automatizados (selección múltiple)</w:t>
      </w:r>
    </w:p>
    <w:p>
      <w:r>
        <w:t>¿En qué medida ha incorporado su organización los riesgos derivados de la IA adversarial?</w:t>
      </w:r>
    </w:p>
    <w:p>
      <w:pPr>
        <w:pStyle w:val="ListBullet"/>
        <w:keepLines w:val="1"/>
        <w:keepNext w:val="1"/>
        <w:widowControl w:val="1"/>
      </w:pPr>
      <w:r>
        <w:t>[ ] A. Los ataques asistidos por IA están incorporados en el registro formal de riesgos</w:t>
      </w:r>
    </w:p>
    <w:p>
      <w:pPr>
        <w:pStyle w:val="ListBullet"/>
        <w:keepLines w:val="1"/>
        <w:keepNext w:val="1"/>
        <w:widowControl w:val="1"/>
      </w:pPr>
      <w:r>
        <w:t>[ ] B. Los escenarios de ataque IA se modelizan en ejercicios de red team / simulaciones</w:t>
      </w:r>
    </w:p>
    <w:p>
      <w:pPr>
        <w:pStyle w:val="ListBullet"/>
        <w:keepLines w:val="1"/>
        <w:keepNext w:val="1"/>
        <w:widowControl w:val="1"/>
      </w:pPr>
      <w:r>
        <w:t>[ ] C. Disponemos de capacidades de detección específica para patrones de ataque automatizados</w:t>
      </w:r>
    </w:p>
    <w:p>
      <w:pPr>
        <w:pStyle w:val="ListBullet"/>
        <w:keepLines w:val="1"/>
        <w:keepNext w:val="1"/>
        <w:widowControl w:val="1"/>
      </w:pPr>
      <w:r>
        <w:t>[ ] D. Contamos con métricas de exposición a IA adversarial en el cuadro de mando ciber</w:t>
      </w:r>
    </w:p>
    <w:p>
      <w:pPr>
        <w:pStyle w:val="ListBullet"/>
        <w:keepLines w:val="1"/>
        <w:keepNext w:val="1"/>
        <w:widowControl w:val="1"/>
      </w:pPr>
      <w:r>
        <w:t>[ ] E. Hemos implementado controles de seguridad para sistemas de IA propios (AI Security)</w:t>
      </w:r>
    </w:p>
    <w:p>
      <w:pPr>
        <w:pStyle w:val="ListBullet"/>
        <w:keepLines w:val="1"/>
        <w:keepNext w:val="1"/>
        <w:widowControl w:val="1"/>
      </w:pPr>
      <w:r>
        <w:t>[ ] F. Conocemos el riesgo pero aún no lo hemos formalizado en controles o métricas</w:t>
      </w:r>
    </w:p>
    <w:p>
      <w:pPr>
        <w:pStyle w:val="ListBullet"/>
        <w:keepLines w:val="1"/>
        <w:widowControl w:val="1"/>
      </w:pPr>
      <w:r>
        <w:t>[ ] G. No hemos incorporado estos riesgos — los dragones modernos también sorprenden</w:t>
      </w:r>
    </w:p>
    <w:p>
      <w:pPr>
        <w:pStyle w:val="Heading3"/>
        <w:keepNext/>
        <w:keepLines/>
      </w:pPr>
      <w:r>
        <w:t>P-4.2 ⚡ · Preparación ante la amenaza de la computación cuántica (PQC) (selección única)</w:t>
      </w:r>
    </w:p>
    <w:p>
      <w:r>
        <w:t>¿Cuál es el nivel de preparación ante la amenaza cuántica sobre la criptografía actual?</w:t>
      </w:r>
    </w:p>
    <w:p>
      <w:pPr>
        <w:pStyle w:val="ListBullet"/>
        <w:keepLines w:val="1"/>
        <w:keepNext w:val="1"/>
        <w:widowControl w:val="1"/>
      </w:pPr>
      <w:r>
        <w:t>[ ] A. Completamos un inventario criptográfico (crypto-agility assessment) identificando activos con cifrado vulnerable a ataques cuánticos (RSA, ECDSA, Diffie-Hellman)</w:t>
      </w:r>
    </w:p>
    <w:p>
      <w:pPr>
        <w:pStyle w:val="ListBullet"/>
        <w:keepLines w:val="1"/>
        <w:keepNext w:val="1"/>
        <w:widowControl w:val="1"/>
      </w:pPr>
      <w:r>
        <w:t>[ ] B. Tenemos hoja de ruta de migración a criptografía post-cuántica (estándares NIST PQC 2024-25: ML-KEM, ML-DSA, SLH-DSA, HQC)</w:t>
      </w:r>
    </w:p>
    <w:p>
      <w:pPr>
        <w:pStyle w:val="ListBullet"/>
        <w:keepLines w:val="1"/>
        <w:keepNext w:val="1"/>
        <w:widowControl w:val="1"/>
      </w:pPr>
      <w:r>
        <w:t>[ ] C. Iniciada la migración en sistemas de mayor criticidad o con datos de larga vida útil</w:t>
      </w:r>
    </w:p>
    <w:p>
      <w:pPr>
        <w:pStyle w:val="ListBullet"/>
        <w:keepLines w:val="1"/>
        <w:keepNext w:val="1"/>
        <w:widowControl w:val="1"/>
      </w:pPr>
      <w:r>
        <w:t>[ ] D. Conocemos el riesgo cuántico y está en la agenda, sin acciones concretas aún</w:t>
      </w:r>
    </w:p>
    <w:p>
      <w:pPr>
        <w:pStyle w:val="ListBullet"/>
        <w:keepLines w:val="1"/>
        <w:keepNext w:val="1"/>
        <w:widowControl w:val="1"/>
      </w:pPr>
      <w:r>
        <w:t>[ ] E. El riesgo cuántico no está en nuestra agenda actual</w:t>
      </w:r>
    </w:p>
    <w:p>
      <w:pPr>
        <w:pStyle w:val="ListBullet"/>
        <w:keepLines w:val="1"/>
        <w:widowControl w:val="1"/>
      </w:pPr>
      <w:r>
        <w:t>[ ] F. No estoy familiarizado/a con la amenaza cuántica sobre la criptografía</w:t>
      </w:r>
    </w:p>
    <w:p>
      <w:r>
        <w:t>Dato de contexto: El ataque "Store Now, Decrypt Later" afecta ya a datos con vida útil superior a 10 años cifrados con algoritmos clásicos. La OCDE advirtió en 2025 que las computadoras cuánticas podrían romper los sistemas criptográficos más utilizados.</w:t>
      </w:r>
    </w:p>
    <w:p>
      <w:pPr>
        <w:pStyle w:val="Heading3"/>
        <w:keepNext/>
        <w:keepLines/>
      </w:pPr>
      <w:r>
        <w:t>P-4.3 · Riesgo de IA en sistemas propios de la organización (selección múltiple)</w:t>
      </w:r>
    </w:p>
    <w:p>
      <w:r>
        <w:t>¿Cómo gestiona su organización los riesgos de seguridad de sus propios sistemas de IA?</w:t>
      </w:r>
    </w:p>
    <w:p>
      <w:pPr>
        <w:pStyle w:val="ListBullet"/>
        <w:keepLines w:val="1"/>
        <w:keepNext w:val="1"/>
        <w:widowControl w:val="1"/>
      </w:pPr>
      <w:r>
        <w:t>[ ] A. Política de uso responsable de IA aprobada por la dirección</w:t>
      </w:r>
    </w:p>
    <w:p>
      <w:pPr>
        <w:pStyle w:val="ListBullet"/>
        <w:keepLines w:val="1"/>
        <w:keepNext w:val="1"/>
        <w:widowControl w:val="1"/>
      </w:pPr>
      <w:r>
        <w:t>[ ] B. Evaluación de riesgos específica para sistemas IA/ML antes de su despliegue</w:t>
      </w:r>
    </w:p>
    <w:p>
      <w:pPr>
        <w:pStyle w:val="ListBullet"/>
        <w:keepLines w:val="1"/>
        <w:keepNext w:val="1"/>
        <w:widowControl w:val="1"/>
      </w:pPr>
      <w:r>
        <w:t>[ ] C. Controles de seguridad para modelos de IA: prompt injection, data poisoning, model theft</w:t>
      </w:r>
    </w:p>
    <w:p>
      <w:pPr>
        <w:pStyle w:val="ListBullet"/>
        <w:keepLines w:val="1"/>
        <w:keepNext w:val="1"/>
        <w:widowControl w:val="1"/>
      </w:pPr>
      <w:r>
        <w:t>[ ] D. Inventario de sistemas de IA y modelos en uso (incluida IA generativa y LLMs)</w:t>
      </w:r>
    </w:p>
    <w:p>
      <w:pPr>
        <w:pStyle w:val="ListBullet"/>
        <w:keepLines w:val="1"/>
        <w:keepNext w:val="1"/>
        <w:widowControl w:val="1"/>
      </w:pPr>
      <w:r>
        <w:t>[ ] E. Cumplimiento con la EU AI Act (clasificación de sistemas por nivel de riesgo)</w:t>
      </w:r>
    </w:p>
    <w:p>
      <w:pPr>
        <w:pStyle w:val="ListBullet"/>
        <w:keepLines w:val="1"/>
        <w:keepNext w:val="1"/>
        <w:widowControl w:val="1"/>
      </w:pPr>
      <w:r>
        <w:t>[ ] F. Auditorías de seguridad específicas para sistemas de IA</w:t>
      </w:r>
    </w:p>
    <w:p>
      <w:pPr>
        <w:pStyle w:val="ListBullet"/>
        <w:keepLines w:val="1"/>
        <w:keepNext w:val="1"/>
        <w:widowControl w:val="1"/>
      </w:pPr>
      <w:r>
        <w:t>[ ] G. No utilizamos sistemas de IA propios de forma significativa — no aplica</w:t>
      </w:r>
    </w:p>
    <w:p>
      <w:pPr>
        <w:pStyle w:val="ListBullet"/>
        <w:keepLines w:val="1"/>
        <w:widowControl w:val="1"/>
      </w:pPr>
      <w:r>
        <w:t>[ ] H. Usamos IA pero sin controles de seguridad específicos todavía</w:t>
      </w:r>
    </w:p>
    <w:p>
      <w:pPr>
        <w:pStyle w:val="Heading3"/>
        <w:keepNext/>
        <w:keepLines/>
      </w:pPr>
      <w:r>
        <w:t>P-4.4 · Seguridad en entornos cloud y multicloud (selección múltiple)</w:t>
      </w:r>
    </w:p>
    <w:p>
      <w:r>
        <w:t>¿Cuál es la postura de seguridad en entornos cloud de su organización?</w:t>
      </w:r>
    </w:p>
    <w:p>
      <w:pPr>
        <w:pStyle w:val="ListBullet"/>
        <w:keepLines w:val="1"/>
        <w:keepNext w:val="1"/>
        <w:widowControl w:val="1"/>
      </w:pPr>
      <w:r>
        <w:t>[ ] A. Estrategia de seguridad cloud formalizada con responsabilidades bajo el modelo de responsabilidad compartida</w:t>
      </w:r>
    </w:p>
    <w:p>
      <w:pPr>
        <w:pStyle w:val="ListBullet"/>
        <w:keepLines w:val="1"/>
        <w:keepNext w:val="1"/>
        <w:widowControl w:val="1"/>
      </w:pPr>
      <w:r>
        <w:t>[ ] B. CSPM (Cloud Security Posture Management) para detección continua de misconfiguraciones</w:t>
      </w:r>
    </w:p>
    <w:p>
      <w:pPr>
        <w:pStyle w:val="ListBullet"/>
        <w:keepLines w:val="1"/>
        <w:keepNext w:val="1"/>
        <w:widowControl w:val="1"/>
      </w:pPr>
      <w:r>
        <w:t>[ ] C. CIEM (Cloud Infrastructure Entitlement Management) para gestión de permisos cloud</w:t>
      </w:r>
    </w:p>
    <w:p>
      <w:pPr>
        <w:pStyle w:val="ListBullet"/>
        <w:keepLines w:val="1"/>
        <w:keepNext w:val="1"/>
        <w:widowControl w:val="1"/>
      </w:pPr>
      <w:r>
        <w:t>[ ] D. Controles de DLP (Data Loss Prevention) en cloud</w:t>
      </w:r>
    </w:p>
    <w:p>
      <w:pPr>
        <w:pStyle w:val="ListBullet"/>
        <w:keepLines w:val="1"/>
        <w:keepNext w:val="1"/>
        <w:widowControl w:val="1"/>
      </w:pPr>
      <w:r>
        <w:t>[ ] E. Cifrado de datos en reposo y en tránsito en todos los entornos cloud</w:t>
      </w:r>
    </w:p>
    <w:p>
      <w:pPr>
        <w:pStyle w:val="ListBullet"/>
        <w:keepLines w:val="1"/>
        <w:keepNext w:val="1"/>
        <w:widowControl w:val="1"/>
      </w:pPr>
      <w:r>
        <w:t>[ ] F. Evaluaciones periódicas de seguridad cloud (auditorías, pentesting cloud)</w:t>
      </w:r>
    </w:p>
    <w:p>
      <w:pPr>
        <w:pStyle w:val="ListBullet"/>
        <w:keepLines w:val="1"/>
        <w:keepNext w:val="1"/>
        <w:widowControl w:val="1"/>
      </w:pPr>
      <w:r>
        <w:t>[ ] G. Gestión documentada de SLAs de seguridad con proveedores cloud</w:t>
      </w:r>
    </w:p>
    <w:p>
      <w:pPr>
        <w:pStyle w:val="ListBullet"/>
        <w:keepLines w:val="1"/>
        <w:keepNext w:val="1"/>
        <w:widowControl w:val="1"/>
      </w:pPr>
      <w:r>
        <w:t>[ ] H. Presencia en cloud sin estrategia de seguridad específica — la "shadow IT" es nuestro copiloto</w:t>
      </w:r>
    </w:p>
    <w:p>
      <w:pPr>
        <w:pStyle w:val="ListBullet"/>
        <w:keepLines w:val="1"/>
        <w:widowControl w:val="1"/>
      </w:pPr>
      <w:r>
        <w:t>[ ] I. No operamos en cloud (infraestructura exclusivamente on-premise)</w:t>
      </w:r>
    </w:p>
    <w:p>
      <w:pPr>
        <w:pStyle w:val="Heading2"/>
        <w:keepNext/>
        <w:keepLines/>
      </w:pPr>
      <w:r>
        <w:rPr>
          <w:color w:val="0066CC"/>
        </w:rPr>
        <w:t>BLOQUE V · Marco Regulatorio y Cumplimiento</w:t>
      </w:r>
    </w:p>
    <w:p>
      <w:pPr>
        <w:pStyle w:val="Heading3"/>
        <w:keepNext/>
        <w:keepLines/>
      </w:pPr>
      <w:r>
        <w:t>COSO ERM Principio 6 (Contexto) + Principio 20 (Reporte) · IC: Control de Cumplimiento</w:t>
      </w:r>
    </w:p>
    <w:p>
      <w:r>
        <w:rPr>
          <w:i/>
        </w:rPr>
        <w:t>Donde la letra de la ley se encuentra con la práctica diaria, y algunos descubren que "cumplir en papel" y "cumplir en la realidad" son dos actividades que no siempre se solapan.</w:t>
      </w:r>
    </w:p>
    <w:p>
      <w:pPr>
        <w:pStyle w:val="Heading3"/>
        <w:keepNext/>
        <w:keepLines/>
      </w:pPr>
      <w:r>
        <w:t>P-5.1 ⚡ · Estado de cumplimiento NIS2 (selección única)</w:t>
      </w:r>
    </w:p>
    <w:p>
      <w:r>
        <w:t>¿Cuál es el nivel de cumplimiento de su organización con los requisitos de la Directiva NIS2?</w:t>
      </w:r>
    </w:p>
    <w:p>
      <w:pPr>
        <w:pStyle w:val="ListBullet"/>
        <w:keepLines w:val="1"/>
        <w:keepNext w:val="1"/>
        <w:widowControl w:val="1"/>
      </w:pPr>
      <w:r>
        <w:t>[ ] A. Cumplimiento completo y verificado (auditoría interna o externa realizada)</w:t>
      </w:r>
    </w:p>
    <w:p>
      <w:pPr>
        <w:pStyle w:val="ListBullet"/>
        <w:keepLines w:val="1"/>
        <w:keepNext w:val="1"/>
        <w:widowControl w:val="1"/>
      </w:pPr>
      <w:r>
        <w:t>[ ] B. Cumplimiento sustancial (&gt;80% de los requisitos, con plan de cierre de brechas)</w:t>
      </w:r>
    </w:p>
    <w:p>
      <w:pPr>
        <w:pStyle w:val="ListBullet"/>
        <w:keepLines w:val="1"/>
        <w:keepNext w:val="1"/>
        <w:widowControl w:val="1"/>
      </w:pPr>
      <w:r>
        <w:t>[ ] C. Cumplimiento parcial (50–80% de los requisitos)</w:t>
      </w:r>
    </w:p>
    <w:p>
      <w:pPr>
        <w:pStyle w:val="ListBullet"/>
        <w:keepLines w:val="1"/>
        <w:keepNext w:val="1"/>
        <w:widowControl w:val="1"/>
      </w:pPr>
      <w:r>
        <w:t>[ ] D. Cumplimiento inicial (&lt;50% de los requisitos)</w:t>
      </w:r>
    </w:p>
    <w:p>
      <w:pPr>
        <w:pStyle w:val="ListBullet"/>
        <w:keepLines w:val="1"/>
        <w:keepNext w:val="1"/>
        <w:widowControl w:val="1"/>
      </w:pPr>
      <w:r>
        <w:t>[ ] E. Evaluación en curso (análisis de brecha NIS2 iniciado)</w:t>
      </w:r>
    </w:p>
    <w:p>
      <w:pPr>
        <w:pStyle w:val="ListBullet"/>
        <w:keepLines w:val="1"/>
        <w:keepNext w:val="1"/>
        <w:widowControl w:val="1"/>
      </w:pPr>
      <w:r>
        <w:t>[ ] F. Evaluación pendiente de iniciar</w:t>
      </w:r>
    </w:p>
    <w:p>
      <w:pPr>
        <w:pStyle w:val="ListBullet"/>
        <w:keepLines w:val="1"/>
        <w:widowControl w:val="1"/>
      </w:pPr>
      <w:r>
        <w:t>[ ] G. No estamos sujetos a NIS2</w:t>
      </w:r>
    </w:p>
    <w:p>
      <w:pPr>
        <w:pStyle w:val="Heading3"/>
        <w:keepNext/>
        <w:keepLines/>
      </w:pPr>
      <w:r>
        <w:t>P-5.2 · Proceso de notificación de incidentes (selección única)</w:t>
      </w:r>
    </w:p>
    <w:p>
      <w:r>
        <w:t>¿Tiene su organización un proceso documentado para la notificación a las autoridades competentes?</w:t>
      </w:r>
    </w:p>
    <w:p>
      <w:pPr>
        <w:pStyle w:val="ListBullet"/>
        <w:keepLines w:val="1"/>
        <w:keepNext w:val="1"/>
        <w:widowControl w:val="1"/>
      </w:pPr>
      <w:r>
        <w:t>[ ] A. Sí, con procedimiento documentado, probado y dentro de los plazos (NIS2: alerta 24h / preliminar 72h / final 1 mes)</w:t>
      </w:r>
    </w:p>
    <w:p>
      <w:pPr>
        <w:pStyle w:val="ListBullet"/>
        <w:keepLines w:val="1"/>
        <w:keepNext w:val="1"/>
        <w:widowControl w:val="1"/>
      </w:pPr>
      <w:r>
        <w:t>[ ] B. Sí, documentado pero sin notificación real realizada todavía — el ensayo general es pendiente</w:t>
      </w:r>
    </w:p>
    <w:p>
      <w:pPr>
        <w:pStyle w:val="ListBullet"/>
        <w:keepLines w:val="1"/>
        <w:keepNext w:val="1"/>
        <w:widowControl w:val="1"/>
      </w:pPr>
      <w:r>
        <w:t>[ ] C. Procedimiento en elaboración</w:t>
      </w:r>
    </w:p>
    <w:p>
      <w:pPr>
        <w:pStyle w:val="ListBullet"/>
        <w:keepLines w:val="1"/>
        <w:keepNext w:val="1"/>
        <w:widowControl w:val="1"/>
      </w:pPr>
      <w:r>
        <w:t>[ ] D. No existe procedimiento formal de notificación</w:t>
      </w:r>
    </w:p>
    <w:p>
      <w:pPr>
        <w:pStyle w:val="ListBullet"/>
        <w:keepLines w:val="1"/>
        <w:widowControl w:val="1"/>
      </w:pPr>
      <w:r>
        <w:t>[ ] E. Hemos tenido que notificar y el proceso fue improvisado / subóptimo</w:t>
      </w:r>
    </w:p>
    <w:p>
      <w:pPr>
        <w:pStyle w:val="Heading3"/>
        <w:keepNext/>
        <w:keepLines/>
      </w:pPr>
      <w:r>
        <w:t>P-5.3 · Certificaciones de ciberseguridad vigentes (selección múltiple)</w:t>
      </w:r>
    </w:p>
    <w:p>
      <w:r>
        <w:t>¿Qué certificaciones o conformidades mantiene vigentes su organización?</w:t>
      </w:r>
    </w:p>
    <w:p>
      <w:pPr>
        <w:pStyle w:val="ListBullet"/>
        <w:keepLines w:val="1"/>
        <w:keepNext w:val="1"/>
        <w:widowControl w:val="1"/>
      </w:pPr>
      <w:r>
        <w:t>[ ] A. ISO 27001 (certificado por tercero acreditado)</w:t>
      </w:r>
    </w:p>
    <w:p>
      <w:pPr>
        <w:pStyle w:val="ListBullet"/>
        <w:keepLines w:val="1"/>
        <w:keepNext w:val="1"/>
        <w:widowControl w:val="1"/>
      </w:pPr>
      <w:r>
        <w:t>[ ] B. ISO 27001 (autoconformidad o en proceso de certificación)</w:t>
      </w:r>
    </w:p>
    <w:p>
      <w:pPr>
        <w:pStyle w:val="ListBullet"/>
        <w:keepLines w:val="1"/>
        <w:keepNext w:val="1"/>
        <w:widowControl w:val="1"/>
      </w:pPr>
      <w:r>
        <w:t>[ ] C. ENS (sector público — certificación o conformidad declarada)</w:t>
      </w:r>
    </w:p>
    <w:p>
      <w:pPr>
        <w:pStyle w:val="ListBullet"/>
        <w:keepLines w:val="1"/>
        <w:keepNext w:val="1"/>
        <w:widowControl w:val="1"/>
      </w:pPr>
      <w:r>
        <w:t>[ ] D. SOC 2 Type II</w:t>
      </w:r>
    </w:p>
    <w:p>
      <w:pPr>
        <w:pStyle w:val="ListBullet"/>
        <w:keepLines w:val="1"/>
        <w:keepNext w:val="1"/>
        <w:widowControl w:val="1"/>
      </w:pPr>
      <w:r>
        <w:t>[ ] E. PCI DSS (sector de pago)</w:t>
      </w:r>
    </w:p>
    <w:p>
      <w:pPr>
        <w:pStyle w:val="ListBullet"/>
        <w:keepLines w:val="1"/>
        <w:keepNext w:val="1"/>
        <w:widowControl w:val="1"/>
      </w:pPr>
      <w:r>
        <w:t>[ ] F. TISAX (sector automoción)</w:t>
      </w:r>
    </w:p>
    <w:p>
      <w:pPr>
        <w:pStyle w:val="ListBullet"/>
        <w:keepLines w:val="1"/>
        <w:keepNext w:val="1"/>
        <w:widowControl w:val="1"/>
      </w:pPr>
      <w:r>
        <w:t>[ ] G. CMMC (sector defensa — ámbito OTAN)</w:t>
      </w:r>
    </w:p>
    <w:p>
      <w:pPr>
        <w:pStyle w:val="ListBullet"/>
        <w:keepLines w:val="1"/>
        <w:keepNext w:val="1"/>
        <w:widowControl w:val="1"/>
      </w:pPr>
      <w:r>
        <w:t>[ ] H. CSA STAR (cloud)</w:t>
      </w:r>
    </w:p>
    <w:p>
      <w:pPr>
        <w:pStyle w:val="ListBullet"/>
        <w:keepLines w:val="1"/>
        <w:keepNext w:val="1"/>
        <w:widowControl w:val="1"/>
      </w:pPr>
      <w:r>
        <w:t>[ ] I. ISO 22301 (continuidad de negocio)</w:t>
      </w:r>
    </w:p>
    <w:p>
      <w:pPr>
        <w:pStyle w:val="ListBullet"/>
        <w:keepLines w:val="1"/>
        <w:keepNext w:val="1"/>
        <w:widowControl w:val="1"/>
      </w:pPr>
      <w:r>
        <w:t>[ ] J. DORA (conformidad en curso / certificada)</w:t>
      </w:r>
    </w:p>
    <w:p>
      <w:pPr>
        <w:pStyle w:val="ListBullet"/>
        <w:keepLines w:val="1"/>
        <w:keepNext w:val="1"/>
        <w:widowControl w:val="1"/>
      </w:pPr>
      <w:r>
        <w:t>[ ] K. Ninguna certificación formal vigente</w:t>
      </w:r>
    </w:p>
    <w:p>
      <w:pPr>
        <w:pStyle w:val="ListBullet"/>
        <w:keepLines w:val="1"/>
        <w:widowControl w:val="1"/>
      </w:pPr>
      <w:r>
        <w:t>[ ] L. En proceso de obtención de la primera certificación</w:t>
      </w:r>
    </w:p>
    <w:p>
      <w:pPr>
        <w:pStyle w:val="Heading3"/>
        <w:keepNext/>
        <w:keepLines/>
      </w:pPr>
      <w:r>
        <w:t>P-5.4 · Cumplimiento como driver de inversión (selección única)</w:t>
      </w:r>
    </w:p>
    <w:p>
      <w:r>
        <w:t>¿En qué medida el cumplimiento regulatorio impulsa las decisiones de inversión en ciberseguridad?</w:t>
      </w:r>
    </w:p>
    <w:p>
      <w:pPr>
        <w:pStyle w:val="ListBullet"/>
        <w:keepLines w:val="1"/>
        <w:keepNext w:val="1"/>
        <w:widowControl w:val="1"/>
      </w:pPr>
      <w:r>
        <w:t>[ ] A. Es el principal driver — invertimos principalmente para cumplir con la regulación</w:t>
      </w:r>
    </w:p>
    <w:p>
      <w:pPr>
        <w:pStyle w:val="ListBullet"/>
        <w:keepLines w:val="1"/>
        <w:keepNext w:val="1"/>
        <w:widowControl w:val="1"/>
      </w:pPr>
      <w:r>
        <w:t>[ ] B. Es un driver importante, pero coexiste con motivaciones de reducción de riesgo real y continuidad</w:t>
      </w:r>
    </w:p>
    <w:p>
      <w:pPr>
        <w:pStyle w:val="ListBullet"/>
        <w:keepLines w:val="1"/>
        <w:keepNext w:val="1"/>
        <w:widowControl w:val="1"/>
      </w:pPr>
      <w:r>
        <w:t>[ ] C. Es un factor menor — invertimos por reducción de riesgo; el cumplimiento viene de rebote</w:t>
      </w:r>
    </w:p>
    <w:p>
      <w:pPr>
        <w:pStyle w:val="ListBullet"/>
        <w:keepLines w:val="1"/>
        <w:widowControl w:val="1"/>
      </w:pPr>
      <w:r>
        <w:t>[ ] D. La regulación aún no ha cambiado significativamente nuestra agenda de inversión</w:t>
      </w:r>
    </w:p>
    <w:p>
      <w:pPr>
        <w:pStyle w:val="Heading2"/>
        <w:keepNext/>
        <w:keepLines/>
      </w:pPr>
      <w:r>
        <w:rPr>
          <w:color w:val="0066CC"/>
        </w:rPr>
        <w:t>BLOQUE VI · Revisión, Mejora y Monitoreo del Control</w:t>
      </w:r>
    </w:p>
    <w:p>
      <w:pPr>
        <w:pStyle w:val="Heading3"/>
        <w:keepNext/>
        <w:keepLines/>
      </w:pPr>
      <w:r>
        <w:t>COSO ERM Componente IV (Principios 15–17) · IC: Actividades de Monitoreo</w:t>
      </w:r>
    </w:p>
    <w:p>
      <w:r>
        <w:rPr>
          <w:i/>
        </w:rPr>
        <w:t>El círculo virtuoso de quien aprende de sus propios errores — o, en la mejor versión, de los errores ajenos antes de tener que protagonizar los propios.</w:t>
      </w:r>
    </w:p>
    <w:p>
      <w:pPr>
        <w:pStyle w:val="Heading3"/>
        <w:keepNext/>
        <w:keepLines/>
      </w:pPr>
      <w:r>
        <w:t>P-6.1 ⚡ · Nivel de madurez general del programa de ciberseguridad (selección única)</w:t>
      </w:r>
    </w:p>
    <w:p>
      <w:pPr>
        <w:pStyle w:val="ListBullet"/>
        <w:keepLines w:val="1"/>
        <w:keepNext w:val="1"/>
        <w:widowControl w:val="1"/>
      </w:pPr>
      <w:r>
        <w:t>[ ] 1 — Inicial: Reactivo. Acciones ante incidentes. Sin documentación sistemática.</w:t>
      </w:r>
    </w:p>
    <w:p>
      <w:pPr>
        <w:pStyle w:val="ListBullet"/>
        <w:keepLines w:val="1"/>
        <w:keepNext w:val="1"/>
        <w:widowControl w:val="1"/>
      </w:pPr>
      <w:r>
        <w:t>[ ] 2 — Repetible: Algunas prácticas formalizadas, pero dependientes de personas clave. Sin métricas consistentes.</w:t>
      </w:r>
    </w:p>
    <w:p>
      <w:pPr>
        <w:pStyle w:val="ListBullet"/>
        <w:keepLines w:val="1"/>
        <w:keepNext w:val="1"/>
        <w:widowControl w:val="1"/>
      </w:pPr>
      <w:r>
        <w:t>[ ] 3 — Definido: Políticas, procesos y procedimientos documentados. Formación establecida. Se miden algunos indicadores.</w:t>
      </w:r>
    </w:p>
    <w:p>
      <w:pPr>
        <w:pStyle w:val="ListBullet"/>
        <w:keepLines w:val="1"/>
        <w:keepNext w:val="1"/>
        <w:widowControl w:val="1"/>
      </w:pPr>
      <w:r>
        <w:t>[ ] 4 — Gestionado: Programa integrado en el ERM. Métricas gestionadas y reportadas al consejo. Mejora continua activa.</w:t>
      </w:r>
    </w:p>
    <w:p>
      <w:pPr>
        <w:pStyle w:val="ListBullet"/>
        <w:keepLines w:val="1"/>
        <w:widowControl w:val="1"/>
      </w:pPr>
      <w:r>
        <w:t>[ ] 5 — Optimizado: Orientado a la anticipación, con TI avanzada, cuantificación financiera del riesgo y benchmarking externo.</w:t>
      </w:r>
    </w:p>
    <w:p>
      <w:pPr>
        <w:pStyle w:val="Heading3"/>
        <w:keepNext/>
        <w:keepLines/>
      </w:pPr>
      <w:r>
        <w:t>P-6.2 · Benchmarking externo (selección múltiple)</w:t>
      </w:r>
    </w:p>
    <w:p>
      <w:r>
        <w:t>¿Realiza su organización comparativas de madurez con pares del sector?</w:t>
      </w:r>
    </w:p>
    <w:p>
      <w:pPr>
        <w:pStyle w:val="ListBullet"/>
        <w:keepLines w:val="1"/>
        <w:keepNext w:val="1"/>
        <w:widowControl w:val="1"/>
      </w:pPr>
      <w:r>
        <w:t>[ ] A. Participación en encuestas del sector (ENISA, ISACA, (ISC)², Gartner, Ponemon)</w:t>
      </w:r>
    </w:p>
    <w:p>
      <w:pPr>
        <w:pStyle w:val="ListBullet"/>
        <w:keepLines w:val="1"/>
        <w:keepNext w:val="1"/>
        <w:widowControl w:val="1"/>
      </w:pPr>
      <w:r>
        <w:t>[ ] B. Evaluaciones de madurez con marcos externos (CMMC, BSIMM, C2M2, NCSC CAF)</w:t>
      </w:r>
    </w:p>
    <w:p>
      <w:pPr>
        <w:pStyle w:val="ListBullet"/>
        <w:keepLines w:val="1"/>
        <w:keepNext w:val="1"/>
        <w:widowControl w:val="1"/>
      </w:pPr>
      <w:r>
        <w:t>[ ] C. Comparativas de ratings de seguridad (Bitsight, SecurityScorecard) vs. pares del sector</w:t>
      </w:r>
    </w:p>
    <w:p>
      <w:pPr>
        <w:pStyle w:val="ListBullet"/>
        <w:keepLines w:val="1"/>
        <w:keepNext w:val="1"/>
        <w:widowControl w:val="1"/>
      </w:pPr>
      <w:r>
        <w:t>[ ] D. Participación en grupos de trabajo o foros de CISOs del sector</w:t>
      </w:r>
    </w:p>
    <w:p>
      <w:pPr>
        <w:pStyle w:val="ListBullet"/>
        <w:keepLines w:val="1"/>
        <w:keepNext w:val="1"/>
        <w:widowControl w:val="1"/>
      </w:pPr>
      <w:r>
        <w:t>[ ] E. Ejercicios de red team / evaluaciones externas comparativas</w:t>
      </w:r>
    </w:p>
    <w:p>
      <w:pPr>
        <w:pStyle w:val="ListBullet"/>
        <w:keepLines w:val="1"/>
        <w:widowControl w:val="1"/>
      </w:pPr>
      <w:r>
        <w:t>[ ] F. No realizamos benchmarking externo formal — preferimos la sorpresa</w:t>
      </w:r>
    </w:p>
    <w:p>
      <w:pPr>
        <w:pStyle w:val="Heading3"/>
        <w:keepNext/>
        <w:keepLines/>
      </w:pPr>
      <w:r>
        <w:t>P-6.3 ⚡ · Frecuencia de evaluaciones independientes de ciberseguridad (selección por fila)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Continua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Mensual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Trimestral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Semestral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Anual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Menos de anual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Nunca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Auditoría interna de controles ciber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Auditoría externa / certificación de tercero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Pentesting / test de intrusión externo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Ejercicios de red team (adversary simulation)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TLPT / TIBER-EU (Threat-Led Penetration Testing)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Revisión de arquitectura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Evaluación de riesgo formal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P-6.4 · Plataforma tecnológica de GRC (selección única)</w:t>
      </w:r>
    </w:p>
    <w:p>
      <w:r>
        <w:t>¿Utiliza su organización una plataforma de GRC para la gestión del ciberriesgo?</w:t>
      </w:r>
    </w:p>
    <w:p>
      <w:pPr>
        <w:pStyle w:val="ListBullet"/>
        <w:keepLines w:val="1"/>
        <w:keepNext w:val="1"/>
        <w:widowControl w:val="1"/>
      </w:pPr>
      <w:r>
        <w:t>[ ] A. Sí, plataforma GRC integrada (ServiceNow GRC, RSA Archer, MetricStream, OneTrust, etc.)</w:t>
      </w:r>
    </w:p>
    <w:p>
      <w:pPr>
        <w:pStyle w:val="ListBullet"/>
        <w:keepLines w:val="1"/>
        <w:keepNext w:val="1"/>
        <w:widowControl w:val="1"/>
      </w:pPr>
      <w:r>
        <w:t>[ ] B. Sí, herramienta especializada de ciberriesgo (RiskLens, Safe Security, Axio, Bitsight)</w:t>
      </w:r>
    </w:p>
    <w:p>
      <w:pPr>
        <w:pStyle w:val="ListBullet"/>
        <w:keepLines w:val="1"/>
        <w:keepNext w:val="1"/>
        <w:widowControl w:val="1"/>
      </w:pPr>
      <w:r>
        <w:t>[ ] C. Sí, herramienta propia o desarrollada a medida</w:t>
      </w:r>
    </w:p>
    <w:p>
      <w:pPr>
        <w:pStyle w:val="ListBullet"/>
        <w:keepLines w:val="1"/>
        <w:keepNext w:val="1"/>
        <w:widowControl w:val="1"/>
      </w:pPr>
      <w:r>
        <w:t>[ ] D. Gestión mediante hojas de cálculo (Excel) con nivel de sofisticación moderado</w:t>
      </w:r>
    </w:p>
    <w:p>
      <w:pPr>
        <w:pStyle w:val="ListBullet"/>
        <w:keepLines w:val="1"/>
        <w:keepNext w:val="1"/>
        <w:widowControl w:val="1"/>
      </w:pPr>
      <w:r>
        <w:t>[ ] E. Gestión mediante documentos de texto / listas de seguimiento sin soporte tecnológico</w:t>
      </w:r>
    </w:p>
    <w:p>
      <w:pPr>
        <w:pStyle w:val="ListBullet"/>
        <w:keepLines w:val="1"/>
        <w:widowControl w:val="1"/>
      </w:pPr>
      <w:r>
        <w:t>[ ] F. No existe soporte tecnológico formal para la gestión del ciberriesgo</w:t>
      </w:r>
    </w:p>
    <w:p>
      <w:pPr>
        <w:pStyle w:val="Heading3"/>
        <w:keepNext/>
        <w:keepLines/>
      </w:pPr>
      <w:r>
        <w:t>P-6.5 · Proceso post-incidente y lecciones aprendidas (selección múltiple)</w:t>
      </w:r>
    </w:p>
    <w:p>
      <w:r>
        <w:t>Tras un incidente significativo, ¿cuál es el proceso habitual de su organización?</w:t>
      </w:r>
    </w:p>
    <w:p>
      <w:pPr>
        <w:pStyle w:val="ListBullet"/>
        <w:keepLines w:val="1"/>
        <w:keepNext w:val="1"/>
        <w:widowControl w:val="1"/>
      </w:pPr>
      <w:r>
        <w:t>[ ] A. Análisis forense completo con informe de causa raíz (Root Cause Analysis)</w:t>
      </w:r>
    </w:p>
    <w:p>
      <w:pPr>
        <w:pStyle w:val="ListBullet"/>
        <w:keepLines w:val="1"/>
        <w:keepNext w:val="1"/>
        <w:widowControl w:val="1"/>
      </w:pPr>
      <w:r>
        <w:t>[ ] B. Lecciones aprendidas documentadas y compartidas con los equipos relevantes</w:t>
      </w:r>
    </w:p>
    <w:p>
      <w:pPr>
        <w:pStyle w:val="ListBullet"/>
        <w:keepLines w:val="1"/>
        <w:keepNext w:val="1"/>
        <w:widowControl w:val="1"/>
      </w:pPr>
      <w:r>
        <w:t>[ ] C. Actualización del registro de riesgos y de los controles afectados</w:t>
      </w:r>
    </w:p>
    <w:p>
      <w:pPr>
        <w:pStyle w:val="ListBullet"/>
        <w:keepLines w:val="1"/>
        <w:keepNext w:val="1"/>
        <w:widowControl w:val="1"/>
      </w:pPr>
      <w:r>
        <w:t>[ ] D. Revisión del Plan de Respuesta a Incidentes si se identificaron deficiencias</w:t>
      </w:r>
    </w:p>
    <w:p>
      <w:pPr>
        <w:pStyle w:val="ListBullet"/>
        <w:keepLines w:val="1"/>
        <w:keepNext w:val="1"/>
        <w:widowControl w:val="1"/>
      </w:pPr>
      <w:r>
        <w:t>[ ] E. Comunicación a la alta dirección / consejo con análisis de impacto</w:t>
      </w:r>
    </w:p>
    <w:p>
      <w:pPr>
        <w:pStyle w:val="ListBullet"/>
        <w:keepLines w:val="1"/>
        <w:keepNext w:val="1"/>
        <w:widowControl w:val="1"/>
      </w:pPr>
      <w:r>
        <w:t>[ ] F. Notificación a las autoridades competentes (INCIBE-CERT, CCN-CERT) según corresponda</w:t>
      </w:r>
    </w:p>
    <w:p>
      <w:pPr>
        <w:pStyle w:val="ListBullet"/>
        <w:keepLines w:val="1"/>
        <w:keepNext w:val="1"/>
        <w:widowControl w:val="1"/>
      </w:pPr>
      <w:r>
        <w:t>[ ] G. Seguimiento de acciones correctivas con responsable y fecha de cierre asignados</w:t>
      </w:r>
    </w:p>
    <w:p>
      <w:pPr>
        <w:pStyle w:val="ListBullet"/>
        <w:keepLines w:val="1"/>
        <w:widowControl w:val="1"/>
      </w:pPr>
      <w:r>
        <w:t>[ ] H. El proceso post-incidente es informal o inexistente — la amnesia institucional es nuestra aliada</w:t>
      </w:r>
    </w:p>
    <w:p>
      <w:pPr>
        <w:pStyle w:val="Heading2"/>
        <w:keepNext/>
        <w:keepLines/>
      </w:pPr>
      <w:r>
        <w:rPr>
          <w:color w:val="0066CC"/>
        </w:rPr>
        <w:t>BLOQUE VII · Información, Comunicación y Reporte al Consejo</w:t>
      </w:r>
    </w:p>
    <w:p>
      <w:pPr>
        <w:pStyle w:val="Heading3"/>
        <w:keepNext/>
        <w:keepLines/>
      </w:pPr>
      <w:r>
        <w:t>COSO ERM Componente V (Principios 18–20)</w:t>
      </w:r>
    </w:p>
    <w:p>
      <w:r>
        <w:rPr>
          <w:i/>
        </w:rPr>
        <w:t>La última milla: donde la mejor arquitectura de seguridad del mundo puede fracasar si el consejo recibe un PowerPoint incomprensible, o —peor aún— no recibe nada.</w:t>
      </w:r>
    </w:p>
    <w:p>
      <w:pPr>
        <w:pStyle w:val="Heading3"/>
        <w:keepNext/>
        <w:keepLines/>
      </w:pPr>
      <w:r>
        <w:t>P-7.1 ⚡ · Calidad del reporte de ciberriesgo al Consejo (selección única)</w:t>
      </w:r>
    </w:p>
    <w:p>
      <w:r>
        <w:t>¿Cómo calificaría la calidad del reporte de ciberriesgo que llega al máximo órgano de gobierno?</w:t>
      </w:r>
    </w:p>
    <w:p>
      <w:pPr>
        <w:pStyle w:val="ListBullet"/>
        <w:keepLines w:val="1"/>
        <w:keepNext w:val="1"/>
        <w:widowControl w:val="1"/>
      </w:pPr>
      <w:r>
        <w:t>[ ] A. Excelente: datos cuantitativos en lenguaje financiero, comparativa con apetito de riesgo, tendencias y recomendaciones ejecutivas accionables</w:t>
      </w:r>
    </w:p>
    <w:p>
      <w:pPr>
        <w:pStyle w:val="ListBullet"/>
        <w:keepLines w:val="1"/>
        <w:keepNext w:val="1"/>
        <w:widowControl w:val="1"/>
      </w:pPr>
      <w:r>
        <w:t>[ ] B. Bueno: mezcla de indicadores cualitativos y cuantitativos, comprensible para el consejo</w:t>
      </w:r>
    </w:p>
    <w:p>
      <w:pPr>
        <w:pStyle w:val="ListBullet"/>
        <w:keepLines w:val="1"/>
        <w:keepNext w:val="1"/>
        <w:widowControl w:val="1"/>
      </w:pPr>
      <w:r>
        <w:t>[ ] C. Mejorable: excesivamente técnico, demasiado largo o difícil de interpretar para consejeros no especializados</w:t>
      </w:r>
    </w:p>
    <w:p>
      <w:pPr>
        <w:pStyle w:val="ListBullet"/>
        <w:keepLines w:val="1"/>
        <w:keepNext w:val="1"/>
        <w:widowControl w:val="1"/>
      </w:pPr>
      <w:r>
        <w:t>[ ] D. Insuficiente: resúmenes anecdóticos sin métricas consistentes ni base comparativa</w:t>
      </w:r>
    </w:p>
    <w:p>
      <w:pPr>
        <w:pStyle w:val="ListBullet"/>
        <w:keepLines w:val="1"/>
        <w:widowControl w:val="1"/>
      </w:pPr>
      <w:r>
        <w:t>[ ] E. Inexistente: no existe reporte formal de ciberriesgo al consejo — silencio institucional</w:t>
      </w:r>
    </w:p>
    <w:p>
      <w:pPr>
        <w:pStyle w:val="Heading3"/>
        <w:keepNext/>
        <w:keepLines/>
      </w:pPr>
      <w:r>
        <w:t>P-7.2 · Indicadores incluidos en el reporte al Consejo (selección múltiple)</w:t>
      </w:r>
    </w:p>
    <w:p>
      <w:r>
        <w:t>¿Cuáles de los siguientes indicadores se incluyen habitualmente en el reporte al consejo?</w:t>
      </w:r>
    </w:p>
    <w:p>
      <w:pPr>
        <w:pStyle w:val="ListBullet"/>
        <w:keepLines w:val="1"/>
        <w:keepNext w:val="1"/>
        <w:widowControl w:val="1"/>
      </w:pPr>
      <w:r>
        <w:t>[ ] A. Número y severidad de incidentes (por período y tendencia)</w:t>
      </w:r>
    </w:p>
    <w:p>
      <w:pPr>
        <w:pStyle w:val="ListBullet"/>
        <w:keepLines w:val="1"/>
        <w:keepNext w:val="1"/>
        <w:widowControl w:val="1"/>
      </w:pPr>
      <w:r>
        <w:t>[ ] B. MTTD y MTTR (tiempos de detección y respuesta)</w:t>
      </w:r>
    </w:p>
    <w:p>
      <w:pPr>
        <w:pStyle w:val="ListBullet"/>
        <w:keepLines w:val="1"/>
        <w:keepNext w:val="1"/>
        <w:widowControl w:val="1"/>
      </w:pPr>
      <w:r>
        <w:t>[ ] C. Estado de vulnerabilidades críticas (sin parchear vs. total identificadas)</w:t>
      </w:r>
    </w:p>
    <w:p>
      <w:pPr>
        <w:pStyle w:val="ListBullet"/>
        <w:keepLines w:val="1"/>
        <w:keepNext w:val="1"/>
        <w:widowControl w:val="1"/>
      </w:pPr>
      <w:r>
        <w:t>[ ] D. Score de riesgo de terceros / cadena de suministro</w:t>
      </w:r>
    </w:p>
    <w:p>
      <w:pPr>
        <w:pStyle w:val="ListBullet"/>
        <w:keepLines w:val="1"/>
        <w:keepNext w:val="1"/>
        <w:widowControl w:val="1"/>
      </w:pPr>
      <w:r>
        <w:t>[ ] E. Nivel de cumplimiento regulatorio (NIS2, ENS, DORA, ISO 27001)</w:t>
      </w:r>
    </w:p>
    <w:p>
      <w:pPr>
        <w:pStyle w:val="ListBullet"/>
        <w:keepLines w:val="1"/>
        <w:keepNext w:val="1"/>
        <w:widowControl w:val="1"/>
      </w:pPr>
      <w:r>
        <w:t>[ ] F. Exposición financiera al ciberriesgo (ALE, pérdida esperada en términos monetarios)</w:t>
      </w:r>
    </w:p>
    <w:p>
      <w:pPr>
        <w:pStyle w:val="ListBullet"/>
        <w:keepLines w:val="1"/>
        <w:keepNext w:val="1"/>
        <w:widowControl w:val="1"/>
      </w:pPr>
      <w:r>
        <w:t>[ ] G. Nivel de madurez vs. benchmarking sectorial</w:t>
      </w:r>
    </w:p>
    <w:p>
      <w:pPr>
        <w:pStyle w:val="ListBullet"/>
        <w:keepLines w:val="1"/>
        <w:keepNext w:val="1"/>
        <w:widowControl w:val="1"/>
      </w:pPr>
      <w:r>
        <w:t>[ ] H. Estado del programa de concienciación y cultura ciber (tasa de phishing simulado, formación)</w:t>
      </w:r>
    </w:p>
    <w:p>
      <w:pPr>
        <w:pStyle w:val="ListBullet"/>
        <w:keepLines w:val="1"/>
        <w:keepNext w:val="1"/>
        <w:widowControl w:val="1"/>
      </w:pPr>
      <w:r>
        <w:t>[ ] I. Estado de resiliencia (RTO/RPO real vs. objetivo, resultados de ejercicios)</w:t>
      </w:r>
    </w:p>
    <w:p>
      <w:pPr>
        <w:pStyle w:val="ListBullet"/>
        <w:keepLines w:val="1"/>
        <w:keepNext w:val="1"/>
        <w:widowControl w:val="1"/>
      </w:pPr>
      <w:r>
        <w:t>[ ] J. Indicadores de riesgo de identidad (cuentas privilegiadas sin MFA, cuentas huérfanas)</w:t>
      </w:r>
    </w:p>
    <w:p>
      <w:pPr>
        <w:pStyle w:val="ListBullet"/>
        <w:keepLines w:val="1"/>
        <w:keepNext w:val="1"/>
        <w:widowControl w:val="1"/>
      </w:pPr>
      <w:r>
        <w:t>[ ] K. Indicadores de riesgo emergente (IA adversarial, quantum readiness)</w:t>
      </w:r>
    </w:p>
    <w:p>
      <w:pPr>
        <w:pStyle w:val="ListBullet"/>
        <w:keepLines w:val="1"/>
        <w:keepNext w:val="1"/>
        <w:widowControl w:val="1"/>
      </w:pPr>
      <w:r>
        <w:t>[ ] L. ROI de la inversión en ciberseguridad</w:t>
      </w:r>
    </w:p>
    <w:p>
      <w:pPr>
        <w:pStyle w:val="ListBullet"/>
        <w:keepLines w:val="1"/>
        <w:widowControl w:val="1"/>
      </w:pPr>
      <w:r>
        <w:t>[ ] M. Ninguno de los anteriores — el consejo navega sin instrumentos</w:t>
      </w:r>
    </w:p>
    <w:p>
      <w:pPr>
        <w:pStyle w:val="Heading3"/>
        <w:keepNext/>
        <w:keepLines/>
      </w:pPr>
      <w:r>
        <w:t>P-7.3 ⚡ · Protocolo de escalado ante incidentes significativos (selección única)</w:t>
      </w:r>
    </w:p>
    <w:p>
      <w:r>
        <w:t>¿Existe un protocolo formal documentado para escalar y comunicar al consejo un incidente significativo?</w:t>
      </w:r>
    </w:p>
    <w:p>
      <w:pPr>
        <w:pStyle w:val="ListBullet"/>
        <w:keepLines w:val="1"/>
        <w:keepNext w:val="1"/>
        <w:widowControl w:val="1"/>
      </w:pPr>
      <w:r>
        <w:t>[ ] A. Sí, con umbrales de escalado definidos, canales de emergencia y roles asignados; probado en simulacros</w:t>
      </w:r>
    </w:p>
    <w:p>
      <w:pPr>
        <w:pStyle w:val="ListBullet"/>
        <w:keepLines w:val="1"/>
        <w:keepNext w:val="1"/>
        <w:widowControl w:val="1"/>
      </w:pPr>
      <w:r>
        <w:t>[ ] B. Sí, documentado pero no probado en simulacros reales — el primer simulacro será el incidente real</w:t>
      </w:r>
    </w:p>
    <w:p>
      <w:pPr>
        <w:pStyle w:val="ListBullet"/>
        <w:keepLines w:val="1"/>
        <w:keepNext w:val="1"/>
        <w:widowControl w:val="1"/>
      </w:pPr>
      <w:r>
        <w:t>[ ] C. Existe de facto pero no está formalizado por escrito</w:t>
      </w:r>
    </w:p>
    <w:p>
      <w:pPr>
        <w:pStyle w:val="ListBullet"/>
        <w:keepLines w:val="1"/>
        <w:keepNext w:val="1"/>
        <w:widowControl w:val="1"/>
      </w:pPr>
      <w:r>
        <w:t>[ ] D. No existe; se improvisa en función del incidente y del ánimo del momento</w:t>
      </w:r>
    </w:p>
    <w:p>
      <w:pPr>
        <w:pStyle w:val="ListBullet"/>
        <w:keepLines w:val="1"/>
        <w:widowControl w:val="1"/>
      </w:pPr>
      <w:r>
        <w:t>[ ] E. No se contempla comunicar al consejo en la gestión de incidentes</w:t>
      </w:r>
    </w:p>
    <w:p>
      <w:pPr>
        <w:pStyle w:val="Heading3"/>
        <w:keepNext/>
        <w:keepLines/>
      </w:pPr>
      <w:r>
        <w:t>P-7.4 · Comunicación externa ante incidentes (selección única)</w:t>
      </w:r>
    </w:p>
    <w:p>
      <w:r>
        <w:t>¿Dispone su organización de política y proceso para la comunicación externa ante incidentes?</w:t>
      </w:r>
    </w:p>
    <w:p>
      <w:pPr>
        <w:pStyle w:val="ListBullet"/>
        <w:keepLines w:val="1"/>
        <w:keepNext w:val="1"/>
        <w:widowControl w:val="1"/>
      </w:pPr>
      <w:r>
        <w:t>[ ] A. Sí, con política aprobada, portavoces designados, plantillas de comunicación y agencia de comunicación de crisis bajo contrato</w:t>
      </w:r>
    </w:p>
    <w:p>
      <w:pPr>
        <w:pStyle w:val="ListBullet"/>
        <w:keepLines w:val="1"/>
        <w:keepNext w:val="1"/>
        <w:widowControl w:val="1"/>
      </w:pPr>
      <w:r>
        <w:t>[ ] B. Sí, con política interna aprobada pero sin contratos externos de apoyo</w:t>
      </w:r>
    </w:p>
    <w:p>
      <w:pPr>
        <w:pStyle w:val="ListBullet"/>
        <w:keepLines w:val="1"/>
        <w:keepNext w:val="1"/>
        <w:widowControl w:val="1"/>
      </w:pPr>
      <w:r>
        <w:t>[ ] C. En elaboración</w:t>
      </w:r>
    </w:p>
    <w:p>
      <w:pPr>
        <w:pStyle w:val="ListBullet"/>
        <w:keepLines w:val="1"/>
        <w:widowControl w:val="1"/>
      </w:pPr>
      <w:r>
        <w:t>[ ] D. No existe política formal de comunicación externa — el "no comment" sigue siendo nuestra estrategia</w:t>
      </w:r>
    </w:p>
    <w:p>
      <w:pPr>
        <w:pStyle w:val="Heading2"/>
        <w:keepNext/>
        <w:keepLines/>
      </w:pPr>
      <w:r>
        <w:rPr>
          <w:color w:val="0066CC"/>
        </w:rPr>
        <w:t>BLOQUE VIII · ROI, Métricas de Inversión y Madurez Estratégica</w:t>
      </w:r>
    </w:p>
    <w:p>
      <w:pPr>
        <w:pStyle w:val="Heading3"/>
        <w:keepNext/>
        <w:keepLines/>
      </w:pPr>
      <w:r>
        <w:t>Perspectiva financiero-actuarial · Integración COSO-FAIR</w:t>
      </w:r>
    </w:p>
    <w:p>
      <w:r>
        <w:rPr>
          <w:i/>
        </w:rPr>
        <w:t>El momento de la verdad para el CFO: ¿cuánto vale —en euros contantes y sonantes— el programa de ciberseguridad que acabamos de financiar?</w:t>
      </w:r>
    </w:p>
    <w:p>
      <w:pPr>
        <w:pStyle w:val="Heading3"/>
        <w:keepNext/>
        <w:keepLines/>
      </w:pPr>
      <w:r>
        <w:t>P-8.1 ⚡ · Medición del ROI de la inversión en ciberseguridad (selección múltiple)</w:t>
      </w:r>
    </w:p>
    <w:p>
      <w:r>
        <w:t>¿Cómo mide su organización el retorno de la inversión del programa de ciberseguridad?</w:t>
      </w:r>
    </w:p>
    <w:p>
      <w:pPr>
        <w:pStyle w:val="ListBullet"/>
        <w:keepLines w:val="1"/>
        <w:keepNext w:val="1"/>
        <w:widowControl w:val="1"/>
      </w:pPr>
      <w:r>
        <w:t>[ ] A. Reducción del riesgo en términos financieros (pérdida esperada evitada mediante FAIR/ALE)</w:t>
      </w:r>
    </w:p>
    <w:p>
      <w:pPr>
        <w:pStyle w:val="ListBullet"/>
        <w:keepLines w:val="1"/>
        <w:keepNext w:val="1"/>
        <w:widowControl w:val="1"/>
      </w:pPr>
      <w:r>
        <w:t>[ ] B. Coste de control vs. pérdida esperada sin control (análisis coste-beneficio formal)</w:t>
      </w:r>
    </w:p>
    <w:p>
      <w:pPr>
        <w:pStyle w:val="ListBullet"/>
        <w:keepLines w:val="1"/>
        <w:keepNext w:val="1"/>
        <w:widowControl w:val="1"/>
      </w:pPr>
      <w:r>
        <w:t>[ ] C. ROSI (Return on Security Investment): reducción de pérdida esperada / coste del control</w:t>
      </w:r>
    </w:p>
    <w:p>
      <w:pPr>
        <w:pStyle w:val="ListBullet"/>
        <w:keepLines w:val="1"/>
        <w:keepNext w:val="1"/>
        <w:widowControl w:val="1"/>
      </w:pPr>
      <w:r>
        <w:t>[ ] D. Reducción de primas de seguro de ciberriesgo como proxy de reducción de riesgo</w:t>
      </w:r>
    </w:p>
    <w:p>
      <w:pPr>
        <w:pStyle w:val="ListBullet"/>
        <w:keepLines w:val="1"/>
        <w:keepNext w:val="1"/>
        <w:widowControl w:val="1"/>
      </w:pPr>
      <w:r>
        <w:t>[ ] E. Comparativa con el coste de un incidente equivalente en el sector (benchmarking)</w:t>
      </w:r>
    </w:p>
    <w:p>
      <w:pPr>
        <w:pStyle w:val="ListBullet"/>
        <w:keepLines w:val="1"/>
        <w:keepNext w:val="1"/>
        <w:widowControl w:val="1"/>
      </w:pPr>
      <w:r>
        <w:t>[ ] F. Indicadores sustitutivos no financieros (reducción de incidentes, mejora de MTTD/MTTR)</w:t>
      </w:r>
    </w:p>
    <w:p>
      <w:pPr>
        <w:pStyle w:val="ListBullet"/>
        <w:keepLines w:val="1"/>
        <w:keepNext w:val="1"/>
        <w:widowControl w:val="1"/>
      </w:pPr>
      <w:r>
        <w:t>[ ] G. No se mide el ROI de la inversión en ciberseguridad — la fe es nuestro método</w:t>
      </w:r>
    </w:p>
    <w:p>
      <w:pPr>
        <w:pStyle w:val="ListBullet"/>
        <w:keepLines w:val="1"/>
        <w:widowControl w:val="1"/>
      </w:pPr>
      <w:r>
        <w:t>[ ] H. El ROI se justifica principalmente por requisitos de cumplimiento regulatorio</w:t>
      </w:r>
    </w:p>
    <w:p>
      <w:pPr>
        <w:pStyle w:val="Heading3"/>
        <w:keepNext/>
        <w:keepLines/>
      </w:pPr>
      <w:r>
        <w:t>P-8.2 · Autoevaluación del Índice Global de Madurez (IGM) (selección única)</w:t>
      </w:r>
    </w:p>
    <w:p>
      <w:r>
        <w:t>Si tuviera que sintetizar en una sola puntuación la madurez global del programa COSO-Ciber de su organización:</w:t>
      </w:r>
    </w:p>
    <w:p>
      <w:pPr>
        <w:pStyle w:val="ListBullet"/>
        <w:keepLines w:val="1"/>
        <w:keepNext w:val="1"/>
        <w:widowControl w:val="1"/>
      </w:pPr>
      <w:r>
        <w:t>[ ] 1 — Incipiente: la ciberseguridad existe como concepto, pero no como programa estructurado</w:t>
      </w:r>
    </w:p>
    <w:p>
      <w:pPr>
        <w:pStyle w:val="ListBullet"/>
        <w:keepLines w:val="1"/>
        <w:keepNext w:val="1"/>
        <w:widowControl w:val="1"/>
      </w:pPr>
      <w:r>
        <w:t>[ ] 2 — En desarrollo: hay componentes valiosos, pero desconectados y sin integración estratégica</w:t>
      </w:r>
    </w:p>
    <w:p>
      <w:pPr>
        <w:pStyle w:val="ListBullet"/>
        <w:keepLines w:val="1"/>
        <w:keepNext w:val="1"/>
        <w:widowControl w:val="1"/>
      </w:pPr>
      <w:r>
        <w:t>[ ] 3 — Establecido: programa sólido, mayoría de controles implementados, aunque sin optimización ni integración plena en el ERM</w:t>
      </w:r>
    </w:p>
    <w:p>
      <w:pPr>
        <w:pStyle w:val="ListBullet"/>
        <w:keepLines w:val="1"/>
        <w:keepNext w:val="1"/>
        <w:widowControl w:val="1"/>
      </w:pPr>
      <w:r>
        <w:t>[ ] 4 — Avanzado: programa integrado en el ERM, con métricas gestionadas, reporte al consejo y mejora continua activa</w:t>
      </w:r>
    </w:p>
    <w:p>
      <w:pPr>
        <w:pStyle w:val="ListBullet"/>
        <w:keepLines w:val="1"/>
        <w:widowControl w:val="1"/>
      </w:pPr>
      <w:r>
        <w:t>[ ] 5 — Líder de sector: programa de referencia, con cuantificación financiera del riesgo, TI proactiva y posicionamiento como benchmark para pares</w:t>
      </w:r>
    </w:p>
    <w:p>
      <w:pPr>
        <w:pStyle w:val="Heading3"/>
        <w:keepNext/>
        <w:keepLines/>
      </w:pPr>
      <w:r>
        <w:t>P-8.3 · Principales barreras para la mejora (selección múltiple, máximo 3 opciones)</w:t>
      </w:r>
    </w:p>
    <w:p>
      <w:pPr>
        <w:pStyle w:val="ListBullet"/>
        <w:keepLines w:val="1"/>
        <w:keepNext w:val="1"/>
        <w:widowControl w:val="1"/>
      </w:pPr>
      <w:r>
        <w:t>[ ] A. Presupuesto insuficiente</w:t>
      </w:r>
    </w:p>
    <w:p>
      <w:pPr>
        <w:pStyle w:val="ListBullet"/>
        <w:keepLines w:val="1"/>
        <w:keepNext w:val="1"/>
        <w:widowControl w:val="1"/>
      </w:pPr>
      <w:r>
        <w:t>[ ] B. Escasez de talento especializado en ciberseguridad</w:t>
      </w:r>
    </w:p>
    <w:p>
      <w:pPr>
        <w:pStyle w:val="ListBullet"/>
        <w:keepLines w:val="1"/>
        <w:keepNext w:val="1"/>
        <w:widowControl w:val="1"/>
      </w:pPr>
      <w:r>
        <w:t>[ ] C. Falta de apoyo o comprensión de la alta dirección / consejo</w:t>
      </w:r>
    </w:p>
    <w:p>
      <w:pPr>
        <w:pStyle w:val="ListBullet"/>
        <w:keepLines w:val="1"/>
        <w:keepNext w:val="1"/>
        <w:widowControl w:val="1"/>
      </w:pPr>
      <w:r>
        <w:t>[ ] D. Complejidad y fragmentación del entorno tecnológico (legacy, cloud, OT, IoT)</w:t>
      </w:r>
    </w:p>
    <w:p>
      <w:pPr>
        <w:pStyle w:val="ListBullet"/>
        <w:keepLines w:val="1"/>
        <w:keepNext w:val="1"/>
        <w:widowControl w:val="1"/>
      </w:pPr>
      <w:r>
        <w:t>[ ] E. Dificultad para demostrar el valor de la ciberseguridad en términos de negocio</w:t>
      </w:r>
    </w:p>
    <w:p>
      <w:pPr>
        <w:pStyle w:val="ListBullet"/>
        <w:keepLines w:val="1"/>
        <w:keepNext w:val="1"/>
        <w:widowControl w:val="1"/>
      </w:pPr>
      <w:r>
        <w:t>[ ] F. Sobrecarga de cumplimiento regulatorio que consume recursos sin agregar valor real</w:t>
      </w:r>
    </w:p>
    <w:p>
      <w:pPr>
        <w:pStyle w:val="ListBullet"/>
        <w:keepLines w:val="1"/>
        <w:keepNext w:val="1"/>
        <w:widowControl w:val="1"/>
      </w:pPr>
      <w:r>
        <w:t>[ ] G. Resistencia cultural al cambio</w:t>
      </w:r>
    </w:p>
    <w:p>
      <w:pPr>
        <w:pStyle w:val="ListBullet"/>
        <w:keepLines w:val="1"/>
        <w:keepNext w:val="1"/>
        <w:widowControl w:val="1"/>
      </w:pPr>
      <w:r>
        <w:t>[ ] H. Falta de métricas y datos para tomar decisiones informadas</w:t>
      </w:r>
    </w:p>
    <w:p>
      <w:pPr>
        <w:pStyle w:val="ListBullet"/>
        <w:keepLines w:val="1"/>
        <w:keepNext w:val="1"/>
        <w:widowControl w:val="1"/>
      </w:pPr>
      <w:r>
        <w:t>[ ] I. Procesos de aprobación internos excesivamente lentos (burocracia institucional)</w:t>
      </w:r>
    </w:p>
    <w:p>
      <w:pPr>
        <w:pStyle w:val="ListBullet"/>
        <w:keepLines w:val="1"/>
        <w:widowControl w:val="1"/>
      </w:pPr>
      <w:r>
        <w:t>[ ] J. Dependencia de proveedores / terceros que limita la capacidad de acción directa</w:t>
      </w:r>
    </w:p>
    <w:p>
      <w:pPr>
        <w:pStyle w:val="Heading2"/>
        <w:keepNext/>
        <w:keepLines/>
      </w:pPr>
      <w:r>
        <w:rPr>
          <w:color w:val="0066CC"/>
        </w:rPr>
        <w:t>BLOQUE IX · Perspectiva Comparada y Posicionamiento Internacional</w:t>
      </w:r>
    </w:p>
    <w:p>
      <w:r>
        <w:rPr>
          <w:i/>
        </w:rPr>
        <w:t>¿Dónde se sitúa usted en el gran mapa global del ciberriesgo? Una pregunta más difícil de responder que de formular.</w:t>
      </w:r>
    </w:p>
    <w:p>
      <w:pPr>
        <w:pStyle w:val="Heading3"/>
        <w:keepNext/>
        <w:keepLines/>
      </w:pPr>
      <w:r>
        <w:t>P-9.1 · Comparativa con la media del sector (selección única)</w:t>
      </w:r>
    </w:p>
    <w:p>
      <w:r>
        <w:t>¿Cómo considera que el nivel de madurez de su organización se compara con la media del sector en España y la UE?</w:t>
      </w:r>
    </w:p>
    <w:p>
      <w:pPr>
        <w:pStyle w:val="ListBullet"/>
        <w:keepLines w:val="1"/>
        <w:keepNext w:val="1"/>
        <w:widowControl w:val="1"/>
      </w:pPr>
      <w:r>
        <w:t>[ ] A. Por encima de la media del sector en España y en la UE</w:t>
      </w:r>
    </w:p>
    <w:p>
      <w:pPr>
        <w:pStyle w:val="ListBullet"/>
        <w:keepLines w:val="1"/>
        <w:keepNext w:val="1"/>
        <w:widowControl w:val="1"/>
      </w:pPr>
      <w:r>
        <w:t>[ ] B. En línea con la media en España, por debajo de la UE</w:t>
      </w:r>
    </w:p>
    <w:p>
      <w:pPr>
        <w:pStyle w:val="ListBullet"/>
        <w:keepLines w:val="1"/>
        <w:keepNext w:val="1"/>
        <w:widowControl w:val="1"/>
      </w:pPr>
      <w:r>
        <w:t>[ ] C. En línea con la media tanto en España como en la UE</w:t>
      </w:r>
    </w:p>
    <w:p>
      <w:pPr>
        <w:pStyle w:val="ListBullet"/>
        <w:keepLines w:val="1"/>
        <w:keepNext w:val="1"/>
        <w:widowControl w:val="1"/>
      </w:pPr>
      <w:r>
        <w:t>[ ] D. Por debajo de la media del sector en España</w:t>
      </w:r>
    </w:p>
    <w:p>
      <w:pPr>
        <w:pStyle w:val="ListBullet"/>
        <w:keepLines w:val="1"/>
        <w:widowControl w:val="1"/>
      </w:pPr>
      <w:r>
        <w:t>[ ] E. No disponemos de datos suficientes para hacer esta comparación honestamente</w:t>
      </w:r>
    </w:p>
    <w:p>
      <w:pPr>
        <w:pStyle w:val="Heading3"/>
        <w:keepNext/>
        <w:keepLines/>
      </w:pPr>
      <w:r>
        <w:t>P-9.2 · Incidentes de ciberseguridad en los últimos 12 meses (selección única)</w:t>
      </w:r>
    </w:p>
    <w:p>
      <w:r>
        <w:t>¿Cuántos incidentes significativos (que requirieron respuesta formal o impactaron en la operación) ha sufrido su organización?</w:t>
      </w:r>
    </w:p>
    <w:p>
      <w:pPr>
        <w:pStyle w:val="ListBullet"/>
        <w:keepLines w:val="1"/>
        <w:keepNext w:val="1"/>
        <w:widowControl w:val="1"/>
      </w:pPr>
      <w:r>
        <w:t>[ ] A. Ninguno registrado</w:t>
      </w:r>
    </w:p>
    <w:p>
      <w:pPr>
        <w:pStyle w:val="ListBullet"/>
        <w:keepLines w:val="1"/>
        <w:keepNext w:val="1"/>
        <w:widowControl w:val="1"/>
      </w:pPr>
      <w:r>
        <w:t>[ ] B. 1–3 incidentes</w:t>
      </w:r>
    </w:p>
    <w:p>
      <w:pPr>
        <w:pStyle w:val="ListBullet"/>
        <w:keepLines w:val="1"/>
        <w:keepNext w:val="1"/>
        <w:widowControl w:val="1"/>
      </w:pPr>
      <w:r>
        <w:t>[ ] C. 4–10 incidentes</w:t>
      </w:r>
    </w:p>
    <w:p>
      <w:pPr>
        <w:pStyle w:val="ListBullet"/>
        <w:keepLines w:val="1"/>
        <w:keepNext w:val="1"/>
        <w:widowControl w:val="1"/>
      </w:pPr>
      <w:r>
        <w:t>[ ] D. Más de 10 incidentes</w:t>
      </w:r>
    </w:p>
    <w:p>
      <w:pPr>
        <w:pStyle w:val="ListBullet"/>
        <w:keepLines w:val="1"/>
        <w:widowControl w:val="1"/>
      </w:pPr>
      <w:r>
        <w:t>[ ] E. No llevamos registro formal de incidentes — los contamos por las cicatrices</w:t>
      </w:r>
    </w:p>
    <w:p>
      <w:r>
        <w:rPr>
          <w:b/>
        </w:rPr>
        <w:t>Si ha sufrido incidentes, ¿cuál fue el tipo predominante?</w:t>
      </w:r>
      <w:r>
        <w:t xml:space="preserve"> </w:t>
      </w:r>
      <w:r>
        <w:rPr>
          <w:i/>
        </w:rPr>
        <w:t>(selección múltiple)</w:t>
      </w:r>
    </w:p>
    <w:p>
      <w:pPr>
        <w:pStyle w:val="ListBullet"/>
        <w:keepLines w:val="1"/>
        <w:keepNext w:val="1"/>
        <w:widowControl w:val="1"/>
      </w:pPr>
      <w:r>
        <w:t>[ ] A. Ransomware / cifrado de datos</w:t>
      </w:r>
    </w:p>
    <w:p>
      <w:pPr>
        <w:pStyle w:val="ListBullet"/>
        <w:keepLines w:val="1"/>
        <w:keepNext w:val="1"/>
        <w:widowControl w:val="1"/>
      </w:pPr>
      <w:r>
        <w:t>[ ] B. Phishing / ingeniería social (con éxito)</w:t>
      </w:r>
    </w:p>
    <w:p>
      <w:pPr>
        <w:pStyle w:val="ListBullet"/>
        <w:keepLines w:val="1"/>
        <w:keepNext w:val="1"/>
        <w:widowControl w:val="1"/>
      </w:pPr>
      <w:r>
        <w:t>[ ] C. Brecha de datos (exfiltración)</w:t>
      </w:r>
    </w:p>
    <w:p>
      <w:pPr>
        <w:pStyle w:val="ListBullet"/>
        <w:keepLines w:val="1"/>
        <w:keepNext w:val="1"/>
        <w:widowControl w:val="1"/>
      </w:pPr>
      <w:r>
        <w:t>[ ] D. Ataque DDoS / disrupción de servicio</w:t>
      </w:r>
    </w:p>
    <w:p>
      <w:pPr>
        <w:pStyle w:val="ListBullet"/>
        <w:keepLines w:val="1"/>
        <w:keepNext w:val="1"/>
        <w:widowControl w:val="1"/>
      </w:pPr>
      <w:r>
        <w:t>[ ] E. Compromiso de la cadena de suministro / tercero</w:t>
      </w:r>
    </w:p>
    <w:p>
      <w:pPr>
        <w:pStyle w:val="ListBullet"/>
        <w:keepLines w:val="1"/>
        <w:keepNext w:val="1"/>
        <w:widowControl w:val="1"/>
      </w:pPr>
      <w:r>
        <w:t>[ ] F. Acceso no autorizado (insider o externo)</w:t>
      </w:r>
    </w:p>
    <w:p>
      <w:pPr>
        <w:pStyle w:val="ListBullet"/>
        <w:keepLines w:val="1"/>
        <w:keepNext w:val="1"/>
        <w:widowControl w:val="1"/>
      </w:pPr>
      <w:r>
        <w:t>[ ] G. Fraude financiero / BEC (Business Email Compromise)</w:t>
      </w:r>
    </w:p>
    <w:p>
      <w:pPr>
        <w:pStyle w:val="ListBullet"/>
        <w:keepLines w:val="1"/>
        <w:keepNext w:val="1"/>
        <w:widowControl w:val="1"/>
      </w:pPr>
      <w:r>
        <w:t>[ ] H. Compromiso de sistemas OT / ICS</w:t>
      </w:r>
    </w:p>
    <w:p>
      <w:pPr>
        <w:pStyle w:val="ListBullet"/>
        <w:keepLines w:val="1"/>
        <w:widowControl w:val="1"/>
      </w:pPr>
      <w:r>
        <w:t>[ ] I. Otro: ___</w:t>
      </w:r>
    </w:p>
    <w:p>
      <w:pPr>
        <w:pStyle w:val="Heading3"/>
        <w:keepNext/>
        <w:keepLines/>
      </w:pPr>
      <w:r>
        <w:t>P-9.3 · Prioridades de inversión para los próximos 12 meses (selección múltiple, máximo 5)</w:t>
      </w:r>
    </w:p>
    <w:p>
      <w:pPr>
        <w:pStyle w:val="ListBullet"/>
        <w:keepLines w:val="1"/>
        <w:keepNext w:val="1"/>
        <w:widowControl w:val="1"/>
      </w:pPr>
      <w:r>
        <w:t>[ ] A. Detección y respuesta (EDR, XDR, MDR, SIEM/SOAR)</w:t>
      </w:r>
    </w:p>
    <w:p>
      <w:pPr>
        <w:pStyle w:val="ListBullet"/>
        <w:keepLines w:val="1"/>
        <w:keepNext w:val="1"/>
        <w:widowControl w:val="1"/>
      </w:pPr>
      <w:r>
        <w:t>[ ] B. Gestión de identidad y acceso (IAM, PAM, Zero Trust)</w:t>
      </w:r>
    </w:p>
    <w:p>
      <w:pPr>
        <w:pStyle w:val="ListBullet"/>
        <w:keepLines w:val="1"/>
        <w:keepNext w:val="1"/>
        <w:widowControl w:val="1"/>
      </w:pPr>
      <w:r>
        <w:t>[ ] C. Seguridad cloud y SASE</w:t>
      </w:r>
    </w:p>
    <w:p>
      <w:pPr>
        <w:pStyle w:val="ListBullet"/>
        <w:keepLines w:val="1"/>
        <w:keepNext w:val="1"/>
        <w:widowControl w:val="1"/>
      </w:pPr>
      <w:r>
        <w:t>[ ] D. Gestión de vulnerabilidades y patch management</w:t>
      </w:r>
    </w:p>
    <w:p>
      <w:pPr>
        <w:pStyle w:val="ListBullet"/>
        <w:keepLines w:val="1"/>
        <w:keepNext w:val="1"/>
        <w:widowControl w:val="1"/>
      </w:pPr>
      <w:r>
        <w:t>[ ] E. Riesgo de terceros y cadena de suministro</w:t>
      </w:r>
    </w:p>
    <w:p>
      <w:pPr>
        <w:pStyle w:val="ListBullet"/>
        <w:keepLines w:val="1"/>
        <w:keepNext w:val="1"/>
        <w:widowControl w:val="1"/>
      </w:pPr>
      <w:r>
        <w:t>[ ] F. Continuidad de negocio y resiliencia</w:t>
      </w:r>
    </w:p>
    <w:p>
      <w:pPr>
        <w:pStyle w:val="ListBullet"/>
        <w:keepLines w:val="1"/>
        <w:keepNext w:val="1"/>
        <w:widowControl w:val="1"/>
      </w:pPr>
      <w:r>
        <w:t>[ ] G. Cumplimiento regulatorio (NIS2, DORA, ENS)</w:t>
      </w:r>
    </w:p>
    <w:p>
      <w:pPr>
        <w:pStyle w:val="ListBullet"/>
        <w:keepLines w:val="1"/>
        <w:keepNext w:val="1"/>
        <w:widowControl w:val="1"/>
      </w:pPr>
      <w:r>
        <w:t>[ ] H. Concienciación y formación del factor humano</w:t>
      </w:r>
    </w:p>
    <w:p>
      <w:pPr>
        <w:pStyle w:val="ListBullet"/>
        <w:keepLines w:val="1"/>
        <w:keepNext w:val="1"/>
        <w:widowControl w:val="1"/>
      </w:pPr>
      <w:r>
        <w:t>[ ] I. Seguridad OT / IoT / sistemas industriales</w:t>
      </w:r>
    </w:p>
    <w:p>
      <w:pPr>
        <w:pStyle w:val="ListBullet"/>
        <w:keepLines w:val="1"/>
        <w:keepNext w:val="1"/>
        <w:widowControl w:val="1"/>
      </w:pPr>
      <w:r>
        <w:t>[ ] J. Criptografía post-cuántica / quantum readiness</w:t>
      </w:r>
    </w:p>
    <w:p>
      <w:pPr>
        <w:pStyle w:val="ListBullet"/>
        <w:keepLines w:val="1"/>
        <w:keepNext w:val="1"/>
        <w:widowControl w:val="1"/>
      </w:pPr>
      <w:r>
        <w:t>[ ] K. Seguridad de IA (AI Security)</w:t>
      </w:r>
    </w:p>
    <w:p>
      <w:pPr>
        <w:pStyle w:val="ListBullet"/>
        <w:keepLines w:val="1"/>
        <w:keepNext w:val="1"/>
        <w:widowControl w:val="1"/>
      </w:pPr>
      <w:r>
        <w:t>[ ] L. Cuantificación financiera del ciberriesgo (CRQ / FAIR)</w:t>
      </w:r>
    </w:p>
    <w:p>
      <w:pPr>
        <w:pStyle w:val="ListBullet"/>
        <w:keepLines w:val="1"/>
        <w:keepNext w:val="1"/>
        <w:widowControl w:val="1"/>
      </w:pPr>
      <w:r>
        <w:t>[ ] M. Inteligencia de amenazas (Threat Intelligence)</w:t>
      </w:r>
    </w:p>
    <w:p>
      <w:pPr>
        <w:pStyle w:val="ListBullet"/>
        <w:keepLines w:val="1"/>
        <w:widowControl w:val="1"/>
      </w:pPr>
      <w:r>
        <w:t>[ ] N. Automatización y orquestación de seguridad (SOAR, SIEM)</w:t>
      </w:r>
    </w:p>
    <w:p>
      <w:pPr>
        <w:pStyle w:val="Heading2"/>
        <w:keepNext/>
        <w:keepLines/>
      </w:pPr>
      <w:r>
        <w:rPr>
          <w:color w:val="0066CC"/>
        </w:rPr>
        <w:t>BLOQUE X · Reflexión Final y Aportaciones Abiertas</w:t>
      </w:r>
    </w:p>
    <w:p>
      <w:r>
        <w:rPr>
          <w:i/>
        </w:rPr>
        <w:t>El espacio más valioso de la encuesta: donde la realidad supera siempre al cuestionario.</w:t>
      </w:r>
    </w:p>
    <w:p>
      <w:pPr>
        <w:pStyle w:val="Heading3"/>
        <w:keepNext/>
        <w:keepLines/>
      </w:pPr>
      <w:r>
        <w:t>P-10.1 · Valoración general del marco COSO para el ciberriesgo (escala 1–5 + comentario)</w:t>
      </w:r>
    </w:p>
    <w:p>
      <w:r>
        <w:t>¿En qué medida considera que el marco COSO ERM es útil para gestionar el ciberriesgo en su organización?</w:t>
      </w:r>
    </w:p>
    <w:p>
      <w:pPr>
        <w:pStyle w:val="ListBullet"/>
        <w:keepLines w:val="1"/>
        <w:keepNext w:val="1"/>
        <w:widowControl w:val="1"/>
      </w:pPr>
      <w:r>
        <w:t>[ ] 1 — No lo conozco en profundidad o no lo utilizamos</w:t>
      </w:r>
    </w:p>
    <w:p>
      <w:pPr>
        <w:pStyle w:val="ListBullet"/>
        <w:keepLines w:val="1"/>
        <w:keepNext w:val="1"/>
        <w:widowControl w:val="1"/>
      </w:pPr>
      <w:r>
        <w:t>[ ] 2 — Lo conozco, pero no lo aplicamos al ciberriesgo</w:t>
      </w:r>
    </w:p>
    <w:p>
      <w:pPr>
        <w:pStyle w:val="ListBullet"/>
        <w:keepLines w:val="1"/>
        <w:keepNext w:val="1"/>
        <w:widowControl w:val="1"/>
      </w:pPr>
      <w:r>
        <w:t>[ ] 3 — Lo utilizamos como referencia, aunque no de forma sistemática</w:t>
      </w:r>
    </w:p>
    <w:p>
      <w:pPr>
        <w:pStyle w:val="ListBullet"/>
        <w:keepLines w:val="1"/>
        <w:keepNext w:val="1"/>
        <w:widowControl w:val="1"/>
      </w:pPr>
      <w:r>
        <w:t>[ ] 4 — Es parte integral de nuestro enfoque de gestión del ciberriesgo</w:t>
      </w:r>
    </w:p>
    <w:p>
      <w:pPr>
        <w:pStyle w:val="ListBullet"/>
        <w:keepLines w:val="1"/>
        <w:widowControl w:val="1"/>
      </w:pPr>
      <w:r>
        <w:t>[ ] 5 — Es el backbone de toda nuestra arquitectura de gobierno del riesgo ciber</w:t>
      </w:r>
    </w:p>
    <w:p>
      <w:r>
        <w:rPr>
          <w:b/>
        </w:rPr>
        <w:t>Comentario abierto (opcional):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pStyle w:val="Heading3"/>
        <w:keepNext/>
        <w:keepLines/>
      </w:pPr>
      <w:r>
        <w:t>P-10.2 · La métrica que más ha transformado su gestión del ciberriesgo (respuesta abierta)</w:t>
      </w:r>
    </w:p>
    <w:p>
      <w:r>
        <w:t>Si tuviera que nombrar UNA métrica o indicador que haya transformado genuinamente la forma en que su organización gestiona el ciberriesgo, ¿cuál sería y por qué?</w:t>
      </w:r>
    </w:p>
    <w:p>
      <w:r>
        <w:rPr>
          <w:i/>
        </w:rPr>
        <w:t>(Este es el espacio donde, paradójicamente, más se aprende.)</w:t>
      </w:r>
    </w:p>
    <w:p>
      <w:pPr>
        <w:pStyle w:val="Heading3"/>
        <w:keepNext/>
        <w:keepLines/>
      </w:pPr>
      <w:r>
        <w:t>P-10.3 · El mayor reto de ciberseguridad para su organización en 2026 (respuesta abierta)</w:t>
      </w:r>
    </w:p>
    <w:p>
      <w:pPr>
        <w:pStyle w:val="Heading3"/>
        <w:keepNext/>
        <w:keepLines/>
      </w:pPr>
      <w:r>
        <w:t>P-10.4 · Indicadores que deberían incorporarse al marco (respuesta abierta)</w:t>
      </w:r>
    </w:p>
    <w:p>
      <w:r>
        <w:t>¿Qué indicadores o métricas, que actualmente no utiliza o no están en COSO, considera que deberían incorporarse?</w:t>
      </w:r>
    </w:p>
    <w:p>
      <w:pPr>
        <w:pStyle w:val="Heading2"/>
        <w:keepNext/>
        <w:keepLines/>
      </w:pPr>
      <w:r>
        <w:rPr>
          <w:color w:val="0066CC"/>
        </w:rPr>
        <w:t>Información sobre Protección de Datos</w:t>
      </w:r>
    </w:p>
    <w:p>
      <w:r>
        <w:t>Los datos recogidos se tratarán conforme al RGPD (Reglamento UE 2016/679) y la Ley Orgánica 3/2018 (LOPDGDD). Finalidad: investigación académica y diagnóstico sectorial. Los datos no serán cedidos a terceros ni utilizados con fines comerciales. Responsable del tratamiento: [Institución investigadora]. Contacto RGPD: [email de contacto DPO].</w:t>
      </w:r>
    </w:p>
    <w:p>
      <w:r>
        <w:rPr>
          <w:i/>
        </w:rPr>
        <w:t>Modelo de Encuesta — Kit COSO-Ciber v2025.1</w:t>
      </w:r>
      <w:r/>
      <w:r>
        <w:br/>
      </w:r>
      <w:r>
        <w:rPr>
          <w:i/>
        </w:rPr>
        <w:t>Bases documentales: COSO ERM 2017 (20 Principios) · COSO IC 2013 · COSO CGF 2026 (Principio 8) · COSO "Managing Cyber Risk in a Digital Age" (Deloitte, 2020) · ENISA NIS Investments 2025 · INCIBE Balance de Ciberseguridad 2025 · CCN-CERT CIBERAMENAZAS 2025 · NIST IR 8286r1 (2025) · FAIR Institute 2025 · NIS2 (Directiva UE 2022/2555) · DORA (Reglamento UE 2022/2554) · ENS (RD 311/2022)</w:t>
      </w:r>
      <w:r/>
      <w:r>
        <w:br/>
        <w:t>ENDOFFILE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