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(c) Narrativa explicativa – Marco GQM + PRAGMATIC aplicado a indicadores SOC 2</w:t>
      </w:r>
    </w:p>
    <w:p>
      <w:r>
        <w:t>Medir por medir es uno de los deportes favoritos de nuestra era. La buena noticia es que GQM, combinado con PRAGMATIC, nos obliga a hacer algo mucho más incómodo pero infinitamente más útil: preguntarnos para qué queremos cada número.</w:t>
      </w:r>
    </w:p>
    <w:p>
      <w:r>
        <w:t>GQM pone orden en el caos: empezamos por el objetivo (Goal), formulamos preguntas que realmente importan (Question) y solo entonces definimos las métricas (Metric). El resultado es que cada indicador de SOC 2, ENS o NIS2 deja de ser un número solitario y se convierte en la respuesta a una pregunta concreta sobre gobernanza, riesgo, seguridad o resiliencia.</w:t>
      </w:r>
    </w:p>
    <w:p>
      <w:r>
        <w:t>PRAGMATIC, por su parte, nos protege del fetichismo de las métricas. Una cifra puede ser impecable desde el punto de vista técnico y completamente inútil para la dirección. Evaluar cada métrica según si es predictiva, relevante, accionable, genuina, significativa, precisa, oportuna, independiente y rentable nos obliga a descartar aquellas que dan más trabajo que claridad.</w:t>
      </w:r>
    </w:p>
    <w:p>
      <w:r>
        <w:t>En este marco, métricas como el porcentaje de activos críticos con análisis de riesgo actualizado, el tiempo medio de detección de incidentes o el porcentaje de cuentas con MFA pasan a ser algo más que indicadores de compliance: son termómetros de gobernanza y salud sistémica. Su fuerza reside en que conectan el lenguaje de los logs con el lenguaje del Consejo.</w:t>
      </w:r>
    </w:p>
    <w:p>
      <w:r>
        <w:t>El resultado final es un conjunto de métricas que no solo sirven para rellenar cuadros de mando, sino para tomar decisiones difíciles: dónde invertir, qué priorizar, qué riesgos aceptar y cuáles son ya indefendibles. Si una métrica no supera el examen PRAGMATIC, quizás no merezca un hueco en la agenda del comité.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