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(d) Mapeo detallado GQM de objetivos, preguntas, métricas y requisitos normativos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(Goal)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(Question)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(Metric)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SOC 2 TSC/CC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(idea)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(idea)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RGPD / Otros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G1 Gobernanza efectiva de ciberseguridad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Q1.1 ¿La alta dirección revisa periódicamente la estrategia de ciberseguridad?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M1.1 Nº revisiones/año de la estrategia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CC1.1–CC1.3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Política y organización de seguridad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Gobernanza y responsabilidad directiva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Responsabilidad proactiva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G2 Riesgos actualizados en activos críticos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Q2.1 ¿Qué % de activos críticos tiene análisis de riesgo ≤ 12 meses?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M2.1 % activos críticos con análisis actualizado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CC3.1–CC3.3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riesgos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riesgos ciber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32 RGPD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G3 Reducción de MTTD/MTTR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Q3.1 ¿Cuál es el MTTD de incidentes críticos?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M3.1 MTTD (horas)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CC4.1–CC4.2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Detección de incidentes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Detección y respuesta temprana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Notificación de brechas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G4 Automatización de controles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Q4.1 ¿Qué % de controles clave está automatizado?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M4.1 % controles automatizados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CC5.1–CC5.3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Controles de explotación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Medidas técnicas y organizativas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Seguridad del tratamiento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G5 Protección de accesos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Q5.1 ¿Qué % de cuentas internas en sistemas críticos tiene MFA?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M5.1 % cuentas con MFA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CC6.1–CC6.6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Control de acceso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accesos y privilegios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Confidencialidad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G6 Resiliencia de servicios críticos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Q6.1 ¿Horas de caída no planificada vs SLA?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M6.1 Horas de caída no planificada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A1.1–A1.3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Continuidad, disponibilidad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Continuidad de servicios esenciales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G7 Protección de datos confidenciales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Q7.1 ¿% de datos confidenciales cifrados en reposo?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M7.1 % datos confidenciales cifrados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C1.1–C1.3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Protección de la información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Confidencialidad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32 RGPD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G8 Cumplimiento en derechos de interesados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Q8.1 ¿Tiempo medio de respuesta a derechos?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M8.1 Tiempo medio (días)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Privacy (PI1.x)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Protección de datos personales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incidentes de datos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Arts. 12–23 RGPD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G9 Gestión de riesgos en proveedores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Q9.1 ¿% de proveedores críticos evaluados ≤ 24 meses?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M9.1 % proveedores críticos evaluados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CC1–CC9 (según control)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Relación con proveedores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Cadena de suministro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Encargados del tratamiento (28)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