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(d) Mapeo de preguntas a requisitos normativos (SOC 2 – ENS – NIS2 – RGPD)</w:t>
      </w:r>
    </w:p>
    <w:p>
      <w:r>
        <w:t>Nota: las referencias ENS/NIS2 son genéricas para facilitar el uso transversal; en una implantación real se recomienda afinar con los controles y artículos específicos aplicables a cada organismo o sector.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resumida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SOC 2 TSC / CC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(control/medida)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(tema principal)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 / Otros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1.x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General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Tipo de organización, tamaño, alcance, rol del respondente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Clasificación entidad (esencial/imp.)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2.1–2.5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Estrategia, objetivos, reporting y rol CISO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CC1.1–CC1.3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 de seguridad, organización de la seg.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Gobernanza, responsabilidad directiva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Responsabilidad proactiva (art. 5.2)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3.1–3.4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Comunicación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Políticas, concienciación y reporting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CC2.1–CC2.3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Concienciación, formación y comunicación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Cultura de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Funciones DPD (art. 39)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4.1–4.5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Metodología y alcance de análisis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CC3.1–CC3.3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riesgos (Magerit, etc.)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riesgos ciber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 (riesgo y medidas)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5.1–5.5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SOC, MTTD/MTTR, logs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CC4.1–CC4.2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Registro de actividad, detección de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Detección y respuesta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Notificación brechas (arts. 33–34)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6.1–6.3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Inventario y automatización de controles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CC5.1–CC5.3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Controles de explotación, medidas de protección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técnicas y organizativas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Seguridad del tratamiento (art. 32)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7.1–7.4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Accesos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MFA, cuentas privilegiadas, revisiones, acceso físico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CC6.1–CC6.6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 de acceso lógico y físico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accesos y privilegios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Confidencialidad / minimización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8.1–8.4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Vulnerabilidades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Parches, SLA, escaneos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CC7.1–CC7.3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Protección frente a código malicioso, hardening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técnicas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Seguridad del tratamiento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9.1–9.3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Cambios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cambios y DevSecOps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CC8.1–CC8.2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cambios, desarrollo seguro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Resiliencia operativa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Buenas prácticas de seguridad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10.1–10.3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Mitigación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Planes de acción y lecciones aprendidas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CC9.1–CC9.2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Mejora continua, auditoría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incidentes y aprendizaje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Responsabilidad proactiva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11.x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Disponibilidad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BCP/DRP, SLA, redundancia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A1.1–A1.3 (Availability)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Continuidad, disponibilidad, recuperación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Continuidad de servicios esenciales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12.x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Integridad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Controles de integridad de procesos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P1.1–P1.3 (Processing Integrity)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Integridad de la información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Integridad de servicios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13.x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Confidencialidad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Clasificación, cifrado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C1.1–C1.3 (Confidentiality)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Protección de la información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Confidencialidad de servicios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 (cifrado), art. 25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14.x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Privacidad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DPIA, derechos interesados, registro de tratamientos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PI1.1–PI1.5 (Privacy)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Protección de datos personales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Datos personales y brechas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RGPD (arts. 30, 35, 12–23)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15.x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de terceros, revisión de SOC 2 de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CC1–CC9 (según control)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Relación con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Cadena de suministro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Encargados del tratamiento (art. 28)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16.x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Riesgos de IA y automatización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CC3, CC7–CC9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nuevas tecnologías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riesgos emergentes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Ética de datos y gobernanza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17.x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Percepción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Madurez, recursos, drivers de inversión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CC1–CC4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Gestión estratégica de la seguridad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Gobernanza global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