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(e) Plantilla de Excel GQM + PRAGMATIC + IGM/ROI (estructura)</w:t>
      </w:r>
    </w:p>
    <w:p>
      <w:r>
        <w:t>Se propone una hoja de cálculo ampliada con pestañas para capturar la cadena GQM y la evaluación PRAGMATIC, e integrarlas con el cálculo de IGM y ROI.</w:t>
      </w:r>
    </w:p>
    <w:p>
      <w:pPr>
        <w:pStyle w:val="Heading2"/>
        <w:keepNext/>
        <w:keepLines/>
      </w:pPr>
      <w:r>
        <w:rPr>
          <w:color w:val="0066CC"/>
        </w:rPr>
        <w:t>Hoja 1 – "Métricas_GQM"</w:t>
      </w:r>
    </w:p>
    <w:p>
      <w:r>
        <w:t>Columnas:</w:t>
      </w:r>
      <w:r/>
      <w:r>
        <w:br/>
        <w:t>- A: ID de métrica (M1.1, M2.1, ...).</w:t>
      </w:r>
      <w:r/>
      <w:r>
        <w:br/>
        <w:t>- B: Objetivo (G1, G2...).</w:t>
      </w:r>
      <w:r/>
      <w:r>
        <w:br/>
        <w:t>- C: Pregunta asociada.</w:t>
      </w:r>
      <w:r/>
      <w:r>
        <w:br/>
        <w:t>- D: Descripción de la métrica.</w:t>
      </w:r>
      <w:r/>
      <w:r>
        <w:br/>
        <w:t>- E: Unidad de medida.</w:t>
      </w:r>
      <w:r/>
      <w:r>
        <w:br/>
        <w:t>- F: Fuente de datos.</w:t>
      </w:r>
      <w:r/>
      <w:r>
        <w:br/>
        <w:t>- G: Frecuencia de medición.</w:t>
      </w:r>
    </w:p>
    <w:p>
      <w:pPr>
        <w:pStyle w:val="Heading2"/>
        <w:keepNext/>
        <w:keepLines/>
      </w:pPr>
      <w:r>
        <w:rPr>
          <w:color w:val="0066CC"/>
        </w:rPr>
        <w:t>Hoja 2 – "Datos_Métricas"</w:t>
      </w:r>
    </w:p>
    <w:p>
      <w:r>
        <w:t>Columnas:</w:t>
      </w:r>
      <w:r/>
      <w:r>
        <w:br/>
        <w:t>- A: ID de métrica.</w:t>
      </w:r>
      <w:r/>
      <w:r>
        <w:br/>
        <w:t>- B: Periodo (mes, trimestre, año).</w:t>
      </w:r>
      <w:r/>
      <w:r>
        <w:br/>
        <w:t>- C: Valor medido.</w:t>
      </w:r>
      <w:r/>
      <w:r>
        <w:br/>
        <w:t>- D: Meta u objetivo.</w:t>
      </w:r>
      <w:r/>
      <w:r>
        <w:br/>
        <w:t>- E: Desviación (C–D).</w:t>
      </w:r>
      <w:r/>
      <w:r>
        <w:br/>
        <w:t>- F: Comentarios.</w:t>
      </w:r>
    </w:p>
    <w:p>
      <w:pPr>
        <w:pStyle w:val="Heading2"/>
        <w:keepNext/>
        <w:keepLines/>
      </w:pPr>
      <w:r>
        <w:rPr>
          <w:color w:val="0066CC"/>
        </w:rPr>
        <w:t>Hoja 3 – "PRAGMATIC"</w:t>
      </w:r>
    </w:p>
    <w:p>
      <w:r>
        <w:t>Columnas:</w:t>
      </w:r>
      <w:r/>
      <w:r>
        <w:br/>
        <w:t>- A: ID de métrica.</w:t>
      </w:r>
      <w:r/>
      <w:r>
        <w:br/>
        <w:t>- B: P – Predictivo (0–3).</w:t>
      </w:r>
      <w:r/>
      <w:r>
        <w:br/>
        <w:t>- C: R – Relevante (0–3).</w:t>
      </w:r>
      <w:r/>
      <w:r>
        <w:br/>
        <w:t>- D: A – Accionable (0–3).</w:t>
      </w:r>
      <w:r/>
      <w:r>
        <w:br/>
        <w:t>- E: G – Genuino (0–3).</w:t>
      </w:r>
      <w:r/>
      <w:r>
        <w:br/>
        <w:t>- F: M – Significativo (0–3).</w:t>
      </w:r>
      <w:r/>
      <w:r>
        <w:br/>
        <w:t>- G: P – Preciso (0–3).</w:t>
      </w:r>
      <w:r/>
      <w:r>
        <w:br/>
        <w:t>- H: T – Oportuno (0–3).</w:t>
      </w:r>
      <w:r/>
      <w:r>
        <w:br/>
        <w:t>- I: I – Independiente (0–3).</w:t>
      </w:r>
      <w:r/>
      <w:r>
        <w:br/>
        <w:t>- J: C – Rentable (0–3).</w:t>
      </w:r>
      <w:r/>
      <w:r>
        <w:br/>
        <w:t>- K: Total PRAGMATIC (suma B:J).</w:t>
      </w:r>
    </w:p>
    <w:p>
      <w:r>
        <w:t>Ejemplo de fórmula para K2:</w:t>
      </w:r>
      <w:r/>
      <w:r>
        <w:br/>
        <w:t xml:space="preserve">- </w:t>
      </w:r>
      <w:r>
        <w:rPr>
          <w:rFonts w:ascii="Courier New" w:hAnsi="Courier New"/>
          <w:sz w:val="18"/>
        </w:rPr>
        <w:t>=SUMA(B2:J2)</w:t>
      </w:r>
    </w:p>
    <w:p>
      <w:pPr>
        <w:pStyle w:val="Heading2"/>
        <w:keepNext/>
        <w:keepLines/>
      </w:pPr>
      <w:r>
        <w:rPr>
          <w:color w:val="0066CC"/>
        </w:rPr>
        <w:t>Hoja 4 – "IGM_Bloques"</w:t>
      </w:r>
    </w:p>
    <w:p>
      <w:r>
        <w:t>Columnas:</w:t>
      </w:r>
      <w:r/>
      <w:r>
        <w:br/>
        <w:t>- A: Bloque (Gobernanza, Riesgos, Controles técnicos, etc.).</w:t>
      </w:r>
      <w:r/>
      <w:r>
        <w:br/>
        <w:t>- B: Puntuación media del bloque (derivada de las métricas seleccionadas para el bloque).</w:t>
      </w:r>
      <w:r/>
      <w:r>
        <w:br/>
        <w:t>- C: Peso (%) del bloque en el IGM.</w:t>
      </w:r>
      <w:r/>
      <w:r>
        <w:br/>
        <w:t>- D: Puntuación ponderada (B * C / 100).</w:t>
      </w:r>
    </w:p>
    <w:p>
      <w:r>
        <w:t>En una celda adicional:</w:t>
      </w:r>
      <w:r/>
      <w:r>
        <w:br/>
        <w:t>- IGM = SUMA de la columna D.</w:t>
      </w:r>
    </w:p>
    <w:p>
      <w:r>
        <w:t>Ejemplo:</w:t>
      </w:r>
      <w:r/>
      <w:r>
        <w:br/>
        <w:t>- Si D2:D7 contienen puntuaciones ponderadas, en D8:</w:t>
      </w:r>
      <w:r/>
      <w:r>
        <w:br/>
        <w:t xml:space="preserve">  - </w:t>
      </w:r>
      <w:r>
        <w:rPr>
          <w:rFonts w:ascii="Courier New" w:hAnsi="Courier New"/>
          <w:sz w:val="18"/>
        </w:rPr>
        <w:t>=SUMA(D2:D7)</w:t>
      </w:r>
    </w:p>
    <w:p>
      <w:pPr>
        <w:pStyle w:val="Heading2"/>
        <w:keepNext/>
        <w:keepLines/>
      </w:pPr>
      <w:r>
        <w:rPr>
          <w:color w:val="0066CC"/>
        </w:rPr>
        <w:t>Hoja 5 – "ROI_Ciberseguridad"</w:t>
      </w:r>
    </w:p>
    <w:p>
      <w:r>
        <w:t>Columnas:</w:t>
      </w:r>
      <w:r/>
      <w:r>
        <w:br/>
        <w:t>- A: Concepto.</w:t>
      </w:r>
      <w:r/>
      <w:r>
        <w:br/>
        <w:t>- B: Valor antes de inversión.</w:t>
      </w:r>
      <w:r/>
      <w:r>
        <w:br/>
        <w:t>- C: Valor después de inversión.</w:t>
      </w:r>
      <w:r/>
      <w:r>
        <w:br/>
        <w:t>- D: Comentarios.</w:t>
      </w:r>
    </w:p>
    <w:p>
      <w:r>
        <w:t>Filas recomendadas:</w:t>
      </w:r>
      <w:r/>
      <w:r>
        <w:br/>
        <w:t>- Frecuencia anual esperada de incidentes significativos.</w:t>
      </w:r>
      <w:r/>
      <w:r>
        <w:br/>
        <w:t>- Impacto económico medio por incidente.</w:t>
      </w:r>
      <w:r/>
      <w:r>
        <w:br/>
        <w:t>- Pérdida anual esperada antes (Frecuencia x Impacto).</w:t>
      </w:r>
      <w:r/>
      <w:r>
        <w:br/>
        <w:t>- Pérdida anual esperada después (con controles mejorados).</w:t>
      </w:r>
      <w:r/>
      <w:r>
        <w:br/>
        <w:t>- Coste anual de la inversión en ciberseguridad.</w:t>
      </w:r>
      <w:r/>
      <w:r>
        <w:br/>
        <w:t>- Beneficio anual esperado (Pérdida antes – Pérdida después).</w:t>
      </w:r>
      <w:r/>
      <w:r>
        <w:br/>
        <w:t>- ROI (%) = (Beneficio – Coste) / Coste * 100.</w:t>
      </w:r>
    </w:p>
    <w:p>
      <w:r>
        <w:t>Ejemplo de fórmulas:</w:t>
      </w:r>
      <w:r/>
      <w:r>
        <w:br/>
        <w:t>- Si Pérdida antes está en B3 y Pérdida después en C3, Coste en B4:</w:t>
      </w:r>
      <w:r/>
      <w:r>
        <w:br/>
        <w:t xml:space="preserve">  - Beneficio (B5): </w:t>
      </w:r>
      <w:r>
        <w:rPr>
          <w:rFonts w:ascii="Courier New" w:hAnsi="Courier New"/>
          <w:sz w:val="18"/>
        </w:rPr>
        <w:t>=B3-C3</w:t>
      </w:r>
      <w:r/>
      <w:r>
        <w:br/>
        <w:t xml:space="preserve">  - ROI % (B6): </w:t>
      </w:r>
      <w:r>
        <w:rPr>
          <w:rFonts w:ascii="Courier New" w:hAnsi="Courier New"/>
          <w:sz w:val="18"/>
        </w:rPr>
        <w:t>=(B5-B4)/B4*100</w:t>
      </w:r>
    </w:p>
    <w:p>
      <w:r>
        <w:t>La lógica recomendada es usar para el cálculo del IGM y, cuando aplique, para el ROI, sólo métricas que superen un umbral mínimo PRAGMATIC (por ejemplo, ≥ 18/27), reforzando así la calidad del cuadro de mando.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