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Modelo de Encuesta Integral OCTAVE Nacional</w:t>
      </w:r>
    </w:p>
    <w:p>
      <w:r>
        <w:t>Versión 1.0 – Diseñada para responsables de ciberseguridad, riesgos, continuidad de negocio y dirección en organizaciones españolas (operadores esenciales, importantes y demás empresas con vocación de seguir existiendo mañana).</w:t>
      </w:r>
    </w:p>
    <w:p>
      <w:pPr>
        <w:pStyle w:val="Heading2"/>
        <w:keepNext/>
        <w:keepLines/>
      </w:pPr>
      <w:r>
        <w:rPr>
          <w:color w:val="0066CC"/>
        </w:rPr>
        <w:t>1. Instrucciones generales para la persona encuestada</w:t>
      </w:r>
    </w:p>
    <w:p>
      <w:pPr>
        <w:pStyle w:val="ListBullet"/>
        <w:keepLines w:val="1"/>
        <w:keepNext w:val="1"/>
        <w:widowControl w:val="1"/>
      </w:pPr>
      <w:r>
        <w:t>La encuesta está orientada a entender cómo gestiona su organización los riesgos de ciberseguridad, siguiendo la lógica OCTAVE (activos, amenazas, vulnerabilidades, riesgos, controles y resultados).</w:t>
      </w:r>
    </w:p>
    <w:p>
      <w:pPr>
        <w:pStyle w:val="ListBullet"/>
        <w:keepLines w:val="1"/>
        <w:keepNext w:val="1"/>
        <w:widowControl w:val="1"/>
      </w:pPr>
      <w:r>
        <w:t>No se buscan respuestas "políticamente correctas", sino una fotografía honesta que permita mejorar. Una realidad incómoda puntúa más que una ficción heroica.</w:t>
      </w:r>
    </w:p>
    <w:p>
      <w:pPr>
        <w:pStyle w:val="ListBullet"/>
        <w:keepLines w:val="1"/>
        <w:keepNext w:val="1"/>
        <w:widowControl w:val="1"/>
      </w:pPr>
      <w:r>
        <w:t>Cuando dude entre dos opciones, elija la que mejor refleje la práctica real, no el PowerPoint ideal.</w:t>
      </w:r>
    </w:p>
    <w:p>
      <w:pPr>
        <w:pStyle w:val="ListBullet"/>
        <w:keepLines w:val="1"/>
        <w:keepNext w:val="1"/>
        <w:widowControl w:val="1"/>
      </w:pPr>
      <w:r>
        <w:t>En las preguntas tipo Likert, use esta referencia general, salvo que se indique otra escala:</w:t>
      </w:r>
    </w:p>
    <w:p>
      <w:pPr>
        <w:pStyle w:val="ListBullet"/>
        <w:keepLines w:val="1"/>
        <w:keepNext w:val="1"/>
        <w:widowControl w:val="1"/>
      </w:pPr>
      <w:r>
        <w:t>1 = Inexistente o puramente reactivo.</w:t>
      </w:r>
    </w:p>
    <w:p>
      <w:pPr>
        <w:pStyle w:val="ListBullet"/>
        <w:keepLines w:val="1"/>
        <w:keepNext w:val="1"/>
        <w:widowControl w:val="1"/>
      </w:pPr>
      <w:r>
        <w:t>2 = Inicial / ad‑hoc.</w:t>
      </w:r>
    </w:p>
    <w:p>
      <w:pPr>
        <w:pStyle w:val="ListBullet"/>
        <w:keepLines w:val="1"/>
        <w:keepNext w:val="1"/>
        <w:widowControl w:val="1"/>
      </w:pPr>
      <w:r>
        <w:t>3 = Definido pero irregular.</w:t>
      </w:r>
    </w:p>
    <w:p>
      <w:pPr>
        <w:pStyle w:val="ListBullet"/>
        <w:keepLines w:val="1"/>
        <w:keepNext w:val="1"/>
        <w:widowControl w:val="1"/>
      </w:pPr>
      <w:r>
        <w:t>4 = Gestionado y medido.</w:t>
      </w:r>
    </w:p>
    <w:p>
      <w:pPr>
        <w:pStyle w:val="ListBullet"/>
        <w:keepLines w:val="1"/>
        <w:widowControl w:val="1"/>
      </w:pPr>
      <w:r>
        <w:t>5 = Optimizado / integrado en negocio.</w:t>
      </w:r>
    </w:p>
    <w:p>
      <w:pPr>
        <w:pStyle w:val="Heading2"/>
        <w:keepNext/>
        <w:keepLines/>
      </w:pPr>
      <w:r>
        <w:rPr>
          <w:color w:val="0066CC"/>
        </w:rPr>
        <w:t>2. Bloque A – Datos de la organización</w:t>
      </w:r>
    </w:p>
    <w:p>
      <w:r>
        <w:rPr>
          <w:b/>
        </w:rPr>
        <w:t>A.1. Tipo principal de organización</w:t>
      </w:r>
      <w:r/>
      <w:r>
        <w:br/>
        <w:t>(seleccione la opción que mejor describa su realidad)</w:t>
      </w:r>
    </w:p>
    <w:p>
      <w:pPr>
        <w:pStyle w:val="ListBullet"/>
        <w:keepLines w:val="1"/>
        <w:keepNext w:val="1"/>
        <w:widowControl w:val="1"/>
      </w:pPr>
      <w:r>
        <w:t>Operador de servicios esenciales según NIS2 (energía, transporte, salud, agua, banca, etc.).</w:t>
      </w:r>
    </w:p>
    <w:p>
      <w:pPr>
        <w:pStyle w:val="ListBullet"/>
        <w:keepLines w:val="1"/>
        <w:keepNext w:val="1"/>
        <w:widowControl w:val="1"/>
      </w:pPr>
      <w:r>
        <w:t>Entidad importante según NIS2 (otros sectores regulados).</w:t>
      </w:r>
    </w:p>
    <w:p>
      <w:pPr>
        <w:pStyle w:val="ListBullet"/>
        <w:keepLines w:val="1"/>
        <w:keepNext w:val="1"/>
        <w:widowControl w:val="1"/>
      </w:pPr>
      <w:r>
        <w:t>Administración pública (AGE, autonómica, local, organismo público).</w:t>
      </w:r>
    </w:p>
    <w:p>
      <w:pPr>
        <w:pStyle w:val="ListBullet"/>
        <w:keepLines w:val="1"/>
        <w:keepNext w:val="1"/>
        <w:widowControl w:val="1"/>
      </w:pPr>
      <w:r>
        <w:t>Empresa privada no sujeta directamente a NIS2 pero con servicios críticos para terceros.</w:t>
      </w:r>
    </w:p>
    <w:p>
      <w:pPr>
        <w:pStyle w:val="ListBullet"/>
        <w:keepLines w:val="1"/>
        <w:keepNext w:val="1"/>
        <w:widowControl w:val="1"/>
      </w:pPr>
      <w:r>
        <w:t>PYME con alto grado de digitalización.</w:t>
      </w:r>
    </w:p>
    <w:p>
      <w:pPr>
        <w:pStyle w:val="ListBullet"/>
        <w:keepLines w:val="1"/>
        <w:widowControl w:val="1"/>
      </w:pPr>
      <w:r>
        <w:t>Otra (especificar).</w:t>
      </w:r>
    </w:p>
    <w:p>
      <w:r>
        <w:rPr>
          <w:b/>
        </w:rPr>
        <w:t>A.2. Tamaño aproximado de la organización (empleados/as)</w:t>
      </w:r>
    </w:p>
    <w:p>
      <w:pPr>
        <w:pStyle w:val="ListBullet"/>
        <w:keepLines w:val="1"/>
        <w:keepNext w:val="1"/>
        <w:widowControl w:val="1"/>
      </w:pPr>
      <w:r>
        <w:t>Menos de 50.</w:t>
      </w:r>
    </w:p>
    <w:p>
      <w:pPr>
        <w:pStyle w:val="ListBullet"/>
        <w:keepLines w:val="1"/>
        <w:keepNext w:val="1"/>
        <w:widowControl w:val="1"/>
      </w:pPr>
      <w:r>
        <w:t>De 50 a 249.</w:t>
      </w:r>
    </w:p>
    <w:p>
      <w:pPr>
        <w:pStyle w:val="ListBullet"/>
        <w:keepLines w:val="1"/>
        <w:keepNext w:val="1"/>
        <w:widowControl w:val="1"/>
      </w:pPr>
      <w:r>
        <w:t>De 250 a 999.</w:t>
      </w:r>
    </w:p>
    <w:p>
      <w:pPr>
        <w:pStyle w:val="ListBullet"/>
        <w:keepLines w:val="1"/>
        <w:keepNext w:val="1"/>
        <w:widowControl w:val="1"/>
      </w:pPr>
      <w:r>
        <w:t>De 1.000 a 4.999.</w:t>
      </w:r>
    </w:p>
    <w:p>
      <w:pPr>
        <w:pStyle w:val="ListBullet"/>
        <w:keepLines w:val="1"/>
        <w:widowControl w:val="1"/>
      </w:pPr>
      <w:r>
        <w:t>5.000 o más.</w:t>
      </w:r>
    </w:p>
    <w:p>
      <w:r>
        <w:rPr>
          <w:b/>
        </w:rPr>
        <w:t>A.3. Rol principal de quien responde</w:t>
      </w:r>
    </w:p>
    <w:p>
      <w:pPr>
        <w:pStyle w:val="ListBullet"/>
        <w:keepLines w:val="1"/>
        <w:keepNext w:val="1"/>
        <w:widowControl w:val="1"/>
      </w:pPr>
      <w:r>
        <w:t>CISO / Responsable de Seguridad de la Información.</w:t>
      </w:r>
    </w:p>
    <w:p>
      <w:pPr>
        <w:pStyle w:val="ListBullet"/>
        <w:keepLines w:val="1"/>
        <w:keepNext w:val="1"/>
        <w:widowControl w:val="1"/>
      </w:pPr>
      <w:r>
        <w:t>Responsable de Riesgos / Compliance.</w:t>
      </w:r>
    </w:p>
    <w:p>
      <w:pPr>
        <w:pStyle w:val="ListBullet"/>
        <w:keepLines w:val="1"/>
        <w:keepNext w:val="1"/>
        <w:widowControl w:val="1"/>
      </w:pPr>
      <w:r>
        <w:t>Responsable de Sistemas / Infraestructuras.</w:t>
      </w:r>
    </w:p>
    <w:p>
      <w:pPr>
        <w:pStyle w:val="ListBullet"/>
        <w:keepLines w:val="1"/>
        <w:keepNext w:val="1"/>
        <w:widowControl w:val="1"/>
      </w:pPr>
      <w:r>
        <w:t>Dirección general / miembro del órgano de gobierno.</w:t>
      </w:r>
    </w:p>
    <w:p>
      <w:pPr>
        <w:pStyle w:val="ListBullet"/>
        <w:keepLines w:val="1"/>
        <w:keepNext w:val="1"/>
        <w:widowControl w:val="1"/>
      </w:pPr>
      <w:r>
        <w:t>Responsable de continuidad de negocio / resiliencia.</w:t>
      </w:r>
    </w:p>
    <w:p>
      <w:pPr>
        <w:pStyle w:val="ListBullet"/>
        <w:keepLines w:val="1"/>
        <w:widowControl w:val="1"/>
      </w:pPr>
      <w:r>
        <w:t>Otro (especificar).</w:t>
      </w:r>
    </w:p>
    <w:p>
      <w:r>
        <w:rPr>
          <w:b/>
        </w:rPr>
        <w:t>A.4. Ámbito geográfico principal de operación</w:t>
      </w:r>
    </w:p>
    <w:p>
      <w:pPr>
        <w:pStyle w:val="ListBullet"/>
        <w:keepLines w:val="1"/>
        <w:keepNext w:val="1"/>
        <w:widowControl w:val="1"/>
      </w:pPr>
      <w:r>
        <w:t>Solo España.</w:t>
      </w:r>
    </w:p>
    <w:p>
      <w:pPr>
        <w:pStyle w:val="ListBullet"/>
        <w:keepLines w:val="1"/>
        <w:keepNext w:val="1"/>
        <w:widowControl w:val="1"/>
      </w:pPr>
      <w:r>
        <w:t>España y otros países de la UE.</w:t>
      </w:r>
    </w:p>
    <w:p>
      <w:pPr>
        <w:pStyle w:val="ListBullet"/>
        <w:keepLines w:val="1"/>
        <w:widowControl w:val="1"/>
      </w:pPr>
      <w:r>
        <w:t>Global (incluye países fuera de la UE).</w:t>
      </w:r>
    </w:p>
    <w:p>
      <w:pPr>
        <w:pStyle w:val="Heading2"/>
        <w:keepNext/>
        <w:keepLines/>
      </w:pPr>
      <w:r>
        <w:rPr>
          <w:color w:val="0066CC"/>
        </w:rPr>
        <w:t>3. Bloque B – Gobernanza, estrategia y apetito de riesgo</w:t>
      </w:r>
    </w:p>
    <w:p>
      <w:r>
        <w:rPr>
          <w:b/>
        </w:rPr>
        <w:t>B.1. Existencia de una estrategia formal de ciberseguridad alineada con la estrategia de negocio</w:t>
      </w:r>
      <w:r/>
      <w:r>
        <w:br/>
        <w:t>(escala 1–5)</w:t>
      </w:r>
    </w:p>
    <w:p>
      <w:pPr>
        <w:pStyle w:val="ListBullet"/>
        <w:keepLines w:val="1"/>
        <w:keepNext w:val="1"/>
        <w:widowControl w:val="1"/>
      </w:pPr>
      <w:r>
        <w:br/>
        <w:br/>
        <w:t>No existe estrategia formal; la ciberseguridad es un conjunto de buenas intenciones y fuegos apagados.</w:t>
        <w:br/>
        <w:br/>
      </w:r>
    </w:p>
    <w:p>
      <w:pPr>
        <w:pStyle w:val="ListBullet"/>
        <w:keepLines w:val="1"/>
        <w:keepNext w:val="1"/>
        <w:widowControl w:val="1"/>
      </w:pPr>
      <w:r>
        <w:br/>
        <w:br/>
        <w:t>Existe un documento, pero pocos lo han leído y menos aún lo recuerdan.</w:t>
        <w:br/>
        <w:br/>
      </w:r>
    </w:p>
    <w:p>
      <w:pPr>
        <w:pStyle w:val="ListBullet"/>
        <w:keepLines w:val="1"/>
        <w:keepNext w:val="1"/>
        <w:widowControl w:val="1"/>
      </w:pPr>
      <w:r>
        <w:br/>
        <w:br/>
        <w:t>Estrategia definida y aprobada, conocida por los equipos clave.</w:t>
        <w:br/>
        <w:br/>
      </w:r>
    </w:p>
    <w:p>
      <w:pPr>
        <w:pStyle w:val="ListBullet"/>
        <w:keepLines w:val="1"/>
        <w:keepNext w:val="1"/>
        <w:widowControl w:val="1"/>
      </w:pPr>
      <w:r>
        <w:br/>
        <w:br/>
        <w:t>Estrategia alineada con objetivos de negocio, revisada periódicamente.</w:t>
        <w:br/>
        <w:br/>
      </w:r>
    </w:p>
    <w:p>
      <w:pPr>
        <w:pStyle w:val="ListBullet"/>
        <w:keepLines w:val="1"/>
        <w:widowControl w:val="1"/>
      </w:pPr>
      <w:r>
        <w:br/>
        <w:br/>
        <w:t>Estrategia integrada en la planificación estratégica y en la gestión de riesgos corporativos.</w:t>
        <w:br/>
        <w:br/>
      </w:r>
    </w:p>
    <w:p>
      <w:pPr>
        <w:pStyle w:val="ListNumber"/>
        <w:keepLines w:val="1"/>
        <w:widowControl w:val="1"/>
      </w:pPr>
      <w:r>
        <w:t>No existe estrategia formal; la ciberseguridad es un conjunto de buenas intenciones y fuegos apagados.</w:t>
      </w:r>
    </w:p>
    <w:p>
      <w:pPr>
        <w:pStyle w:val="ListNumber"/>
        <w:keepLines w:val="1"/>
        <w:widowControl w:val="1"/>
      </w:pPr>
      <w:r>
        <w:t>Existe un documento, pero pocos lo han leído y menos aún lo recuerdan.</w:t>
      </w:r>
    </w:p>
    <w:p>
      <w:pPr>
        <w:pStyle w:val="ListNumber"/>
        <w:keepLines w:val="1"/>
        <w:widowControl w:val="1"/>
      </w:pPr>
      <w:r>
        <w:t>Estrategia definida y aprobada, conocida por los equipos clave.</w:t>
      </w:r>
    </w:p>
    <w:p>
      <w:pPr>
        <w:pStyle w:val="ListNumber"/>
        <w:keepLines w:val="1"/>
        <w:widowControl w:val="1"/>
      </w:pPr>
      <w:r>
        <w:t>Estrategia alineada con objetivos de negocio, revisada periódicamente.</w:t>
      </w:r>
    </w:p>
    <w:p>
      <w:pPr>
        <w:pStyle w:val="ListNumber"/>
        <w:keepLines w:val="1"/>
        <w:widowControl w:val="1"/>
      </w:pPr>
      <w:r>
        <w:t>Estrategia integrada en la planificación estratégica y en la gestión de riesgos corporativos.</w:t>
      </w:r>
    </w:p>
    <w:p>
      <w:r>
        <w:rPr>
          <w:b/>
        </w:rPr>
        <w:t>B.2. Aprobación y supervisión de la estrategia de ciberseguridad por el órgano de gobierno</w:t>
      </w:r>
    </w:p>
    <w:p>
      <w:pPr>
        <w:pStyle w:val="ListBullet"/>
        <w:keepLines w:val="1"/>
        <w:keepNext w:val="1"/>
        <w:widowControl w:val="1"/>
      </w:pPr>
      <w:r>
        <w:t>No se discute en órganos de gobierno; se trata como asunto puramente técnico.</w:t>
      </w:r>
    </w:p>
    <w:p>
      <w:pPr>
        <w:pStyle w:val="ListBullet"/>
        <w:keepLines w:val="1"/>
        <w:keepNext w:val="1"/>
        <w:widowControl w:val="1"/>
      </w:pPr>
      <w:r>
        <w:t>Se informa de forma ocasional, normalmente tras incidentes.</w:t>
      </w:r>
    </w:p>
    <w:p>
      <w:pPr>
        <w:pStyle w:val="ListBullet"/>
        <w:keepLines w:val="1"/>
        <w:keepNext w:val="1"/>
        <w:widowControl w:val="1"/>
      </w:pPr>
      <w:r>
        <w:t>Se presenta y aprueba al menos una vez al año.</w:t>
      </w:r>
    </w:p>
    <w:p>
      <w:pPr>
        <w:pStyle w:val="ListBullet"/>
        <w:keepLines w:val="1"/>
        <w:widowControl w:val="1"/>
      </w:pPr>
      <w:r>
        <w:t>Se revisa periódicamente, con indicadores clave y decisiones de inversión.</w:t>
      </w:r>
    </w:p>
    <w:p>
      <w:r>
        <w:rPr>
          <w:b/>
        </w:rPr>
        <w:t>B.3. Existencia de una declaración formal de apetito de riesgo en ciberseguridad</w:t>
      </w:r>
    </w:p>
    <w:p>
      <w:pPr>
        <w:pStyle w:val="ListBullet"/>
        <w:keepLines w:val="1"/>
        <w:keepNext w:val="1"/>
        <w:widowControl w:val="1"/>
      </w:pPr>
      <w:r>
        <w:t>No existe; el apetito de riesgo se mide por el número de noches en vela del CISO.</w:t>
      </w:r>
    </w:p>
    <w:p>
      <w:pPr>
        <w:pStyle w:val="ListBullet"/>
        <w:keepLines w:val="1"/>
        <w:keepNext w:val="1"/>
        <w:widowControl w:val="1"/>
      </w:pPr>
      <w:r>
        <w:t>Se comenta en reuniones, pero no hay documento aprobado.</w:t>
      </w:r>
    </w:p>
    <w:p>
      <w:pPr>
        <w:pStyle w:val="ListBullet"/>
        <w:keepLines w:val="1"/>
        <w:keepNext w:val="1"/>
        <w:widowControl w:val="1"/>
      </w:pPr>
      <w:r>
        <w:t>Existe documento aprobado, pero con poca difusión.</w:t>
      </w:r>
    </w:p>
    <w:p>
      <w:pPr>
        <w:pStyle w:val="ListBullet"/>
        <w:keepLines w:val="1"/>
        <w:keepNext w:val="1"/>
        <w:widowControl w:val="1"/>
      </w:pPr>
      <w:r>
        <w:t>Existe, se comunica a los responsables y se utiliza para priorizar inversiones.</w:t>
      </w:r>
    </w:p>
    <w:p>
      <w:pPr>
        <w:pStyle w:val="ListBullet"/>
        <w:keepLines w:val="1"/>
        <w:widowControl w:val="1"/>
      </w:pPr>
      <w:r>
        <w:t>Existe, se revisa con regularidad y se conecta con métricas cuantitativas de riesgo.</w:t>
      </w:r>
    </w:p>
    <w:p>
      <w:r>
        <w:rPr>
          <w:b/>
        </w:rPr>
        <w:t>B.4. Integración de la gestión de riesgos de ciberseguridad en el marco de Enterprise Risk Management (ERM)</w:t>
      </w:r>
    </w:p>
    <w:p>
      <w:pPr>
        <w:pStyle w:val="ListBullet"/>
        <w:keepLines w:val="1"/>
        <w:keepNext w:val="1"/>
        <w:widowControl w:val="1"/>
      </w:pPr>
      <w:r>
        <w:t>La ciberseguridad vive en una galaxia aparte del resto de riesgos.</w:t>
      </w:r>
    </w:p>
    <w:p>
      <w:pPr>
        <w:pStyle w:val="ListBullet"/>
        <w:keepLines w:val="1"/>
        <w:keepNext w:val="1"/>
        <w:widowControl w:val="1"/>
      </w:pPr>
      <w:r>
        <w:t>Se menciona en el mapa de riesgos, pero sin metodología homogénea.</w:t>
      </w:r>
    </w:p>
    <w:p>
      <w:pPr>
        <w:pStyle w:val="ListBullet"/>
        <w:keepLines w:val="1"/>
        <w:keepNext w:val="1"/>
        <w:widowControl w:val="1"/>
      </w:pPr>
      <w:r>
        <w:t>Se integra parcialmente en el ERM, con algunos riesgos cibernéticos formalizados.</w:t>
      </w:r>
    </w:p>
    <w:p>
      <w:pPr>
        <w:pStyle w:val="ListBullet"/>
        <w:keepLines w:val="1"/>
        <w:widowControl w:val="1"/>
      </w:pPr>
      <w:r>
        <w:t>Está plenamente integrada, con riesgos cibernéticos evaluados y priorizados junto a los demás.</w:t>
      </w:r>
    </w:p>
    <w:p>
      <w:r>
        <w:rPr>
          <w:b/>
        </w:rPr>
        <w:t>B.5. Estructura de gobernanza para ciberseguridad</w:t>
      </w:r>
      <w:r/>
      <w:r>
        <w:br/>
        <w:t>(marque todas las que apliquen)</w:t>
      </w:r>
    </w:p>
    <w:p>
      <w:pPr>
        <w:pStyle w:val="ListBullet"/>
        <w:keepLines w:val="1"/>
        <w:keepNext w:val="1"/>
        <w:widowControl w:val="1"/>
      </w:pPr>
      <w:r>
        <w:t>Comité específico de seguridad de la información / ciberseguridad.</w:t>
      </w:r>
    </w:p>
    <w:p>
      <w:pPr>
        <w:pStyle w:val="ListBullet"/>
        <w:keepLines w:val="1"/>
        <w:keepNext w:val="1"/>
        <w:widowControl w:val="1"/>
      </w:pPr>
      <w:r>
        <w:t>Comité de riesgos corporativos con representación de ciberseguridad.</w:t>
      </w:r>
    </w:p>
    <w:p>
      <w:pPr>
        <w:pStyle w:val="ListBullet"/>
        <w:keepLines w:val="1"/>
        <w:keepNext w:val="1"/>
        <w:widowControl w:val="1"/>
      </w:pPr>
      <w:r>
        <w:t>Reporting periódico del CISO a la alta dirección.</w:t>
      </w:r>
    </w:p>
    <w:p>
      <w:pPr>
        <w:pStyle w:val="ListBullet"/>
        <w:keepLines w:val="1"/>
        <w:keepNext w:val="1"/>
        <w:widowControl w:val="1"/>
      </w:pPr>
      <w:r>
        <w:t>Reporting periódico del CISO al órgano de gobierno.</w:t>
      </w:r>
    </w:p>
    <w:p>
      <w:pPr>
        <w:pStyle w:val="ListBullet"/>
        <w:keepLines w:val="1"/>
        <w:widowControl w:val="1"/>
      </w:pPr>
      <w:r>
        <w:t>Ninguna de las anteriores; la gobernanza es más bien artesanal.</w:t>
      </w:r>
    </w:p>
    <w:p>
      <w:pPr>
        <w:pStyle w:val="Heading2"/>
        <w:keepNext/>
        <w:keepLines/>
      </w:pPr>
      <w:r>
        <w:rPr>
          <w:color w:val="0066CC"/>
        </w:rPr>
        <w:t>4. Bloque C – Identificación y gestión de activos (visión OCTAVE Allegro)</w:t>
      </w:r>
    </w:p>
    <w:p>
      <w:r>
        <w:rPr>
          <w:b/>
        </w:rPr>
        <w:t>C.1. Inventario de activos de información críticos</w:t>
      </w:r>
    </w:p>
    <w:p>
      <w:pPr>
        <w:pStyle w:val="ListBullet"/>
        <w:keepLines w:val="1"/>
        <w:keepNext w:val="1"/>
        <w:widowControl w:val="1"/>
      </w:pPr>
      <w:r>
        <w:t>No existe inventario formal; los activos críticos se identifican por el ruido que hacen al fallar.</w:t>
      </w:r>
    </w:p>
    <w:p>
      <w:pPr>
        <w:pStyle w:val="ListBullet"/>
        <w:keepLines w:val="1"/>
        <w:keepNext w:val="1"/>
        <w:widowControl w:val="1"/>
      </w:pPr>
      <w:r>
        <w:t>Existen inventarios parciales y no homogéneos.</w:t>
      </w:r>
    </w:p>
    <w:p>
      <w:pPr>
        <w:pStyle w:val="ListBullet"/>
        <w:keepLines w:val="1"/>
        <w:keepNext w:val="1"/>
        <w:widowControl w:val="1"/>
      </w:pPr>
      <w:r>
        <w:t>Existe un inventario central, pero incompleto o poco actualizado.</w:t>
      </w:r>
    </w:p>
    <w:p>
      <w:pPr>
        <w:pStyle w:val="ListBullet"/>
        <w:keepLines w:val="1"/>
        <w:keepNext w:val="1"/>
        <w:widowControl w:val="1"/>
      </w:pPr>
      <w:r>
        <w:t>Existe inventario central, con clasificación de criticidad y responsables asignados.</w:t>
      </w:r>
    </w:p>
    <w:p>
      <w:pPr>
        <w:pStyle w:val="ListBullet"/>
        <w:keepLines w:val="1"/>
        <w:widowControl w:val="1"/>
      </w:pPr>
      <w:r>
        <w:t>Existe inventario central, con dependencias documentadas y sincronización con CMDB / herramientas de gestión.</w:t>
      </w:r>
    </w:p>
    <w:p>
      <w:r>
        <w:rPr>
          <w:b/>
        </w:rPr>
        <w:t>C.2. Cobertura del inventario sobre activos relacionados con servicios esenciales y procesos críticos</w:t>
      </w:r>
    </w:p>
    <w:p>
      <w:pPr>
        <w:pStyle w:val="ListBullet"/>
        <w:keepLines w:val="1"/>
        <w:keepNext w:val="1"/>
        <w:widowControl w:val="1"/>
      </w:pPr>
      <w:r>
        <w:t>Menos del 25 % de los activos relevantes.</w:t>
      </w:r>
    </w:p>
    <w:p>
      <w:pPr>
        <w:pStyle w:val="ListBullet"/>
        <w:keepLines w:val="1"/>
        <w:keepNext w:val="1"/>
        <w:widowControl w:val="1"/>
      </w:pPr>
      <w:r>
        <w:t>Entre el 25 % y el 50 %.</w:t>
      </w:r>
    </w:p>
    <w:p>
      <w:pPr>
        <w:pStyle w:val="ListBullet"/>
        <w:keepLines w:val="1"/>
        <w:keepNext w:val="1"/>
        <w:widowControl w:val="1"/>
      </w:pPr>
      <w:r>
        <w:t>Entre el 50 % y el 75 %.</w:t>
      </w:r>
    </w:p>
    <w:p>
      <w:pPr>
        <w:pStyle w:val="ListBullet"/>
        <w:keepLines w:val="1"/>
        <w:keepNext w:val="1"/>
        <w:widowControl w:val="1"/>
      </w:pPr>
      <w:r>
        <w:t>Más del 75 %.</w:t>
      </w:r>
    </w:p>
    <w:p>
      <w:pPr>
        <w:pStyle w:val="ListBullet"/>
        <w:keepLines w:val="1"/>
        <w:widowControl w:val="1"/>
      </w:pPr>
      <w:r>
        <w:t>No se dispone de estimación.</w:t>
      </w:r>
    </w:p>
    <w:p>
      <w:r>
        <w:rPr>
          <w:b/>
        </w:rPr>
        <w:t>C.3. Clasificación de activos según criterios de impacto (negocio, regulatorio, reputacional, etc.)</w:t>
      </w:r>
    </w:p>
    <w:p>
      <w:pPr>
        <w:pStyle w:val="ListBullet"/>
        <w:keepLines w:val="1"/>
        <w:keepNext w:val="1"/>
        <w:widowControl w:val="1"/>
      </w:pPr>
      <w:r>
        <w:t>No se utiliza clasificación formal de impacto.</w:t>
      </w:r>
    </w:p>
    <w:p>
      <w:pPr>
        <w:pStyle w:val="ListBullet"/>
        <w:keepLines w:val="1"/>
        <w:keepNext w:val="1"/>
        <w:widowControl w:val="1"/>
      </w:pPr>
      <w:r>
        <w:t>Existe clasificación, pero solo para algunos sistemas.</w:t>
      </w:r>
    </w:p>
    <w:p>
      <w:pPr>
        <w:pStyle w:val="ListBullet"/>
        <w:keepLines w:val="1"/>
        <w:keepNext w:val="1"/>
        <w:widowControl w:val="1"/>
      </w:pPr>
      <w:r>
        <w:t>Se aplica una clasificación básica (por ejemplo, alto/medio/bajo) a la mayoría de activos.</w:t>
      </w:r>
    </w:p>
    <w:p>
      <w:pPr>
        <w:pStyle w:val="ListBullet"/>
        <w:keepLines w:val="1"/>
        <w:widowControl w:val="1"/>
      </w:pPr>
      <w:r>
        <w:t>Se utilizan criterios de impacto detallados (continuidad, económico, reputación, cumplimiento, personas) alineados con ENS/NIS2.</w:t>
      </w:r>
    </w:p>
    <w:p>
      <w:r>
        <w:rPr>
          <w:b/>
        </w:rPr>
        <w:t>C.4. Identificación de contenedores de activos (personas, papel, sistemas, redes, proveedores)</w:t>
      </w:r>
    </w:p>
    <w:p>
      <w:pPr>
        <w:pStyle w:val="ListBullet"/>
        <w:keepLines w:val="1"/>
        <w:keepNext w:val="1"/>
        <w:widowControl w:val="1"/>
      </w:pPr>
      <w:r>
        <w:t>No se identifican explícitamente; se asume que "están en algún servidor".</w:t>
      </w:r>
    </w:p>
    <w:p>
      <w:pPr>
        <w:pStyle w:val="ListBullet"/>
        <w:keepLines w:val="1"/>
        <w:keepNext w:val="1"/>
        <w:widowControl w:val="1"/>
      </w:pPr>
      <w:r>
        <w:t>Se identifican de forma parcial (principalmente sistemas y redes).</w:t>
      </w:r>
    </w:p>
    <w:p>
      <w:pPr>
        <w:pStyle w:val="ListBullet"/>
        <w:keepLines w:val="1"/>
        <w:keepNext w:val="1"/>
        <w:widowControl w:val="1"/>
      </w:pPr>
      <w:r>
        <w:t>Se identifican contenedores físicos, lógicos y de terceros para activos críticos.</w:t>
      </w:r>
    </w:p>
    <w:p>
      <w:pPr>
        <w:pStyle w:val="ListBullet"/>
        <w:keepLines w:val="1"/>
        <w:widowControl w:val="1"/>
      </w:pPr>
      <w:r>
        <w:t>Se mantiene un modelo de contenedores actualizado y utilizado en los análisis de riesgo.</w:t>
      </w:r>
    </w:p>
    <w:p>
      <w:r>
        <w:rPr>
          <w:b/>
        </w:rPr>
        <w:t>C.5. Revisión y actualización del inventario de activos críticos</w:t>
      </w:r>
    </w:p>
    <w:p>
      <w:pPr>
        <w:pStyle w:val="ListBullet"/>
        <w:keepLines w:val="1"/>
        <w:keepNext w:val="1"/>
        <w:widowControl w:val="1"/>
      </w:pPr>
      <w:r>
        <w:t>Solo después de incidentes o auditorías.</w:t>
      </w:r>
    </w:p>
    <w:p>
      <w:pPr>
        <w:pStyle w:val="ListBullet"/>
        <w:keepLines w:val="1"/>
        <w:keepNext w:val="1"/>
        <w:widowControl w:val="1"/>
      </w:pPr>
      <w:r>
        <w:t>De forma esporádica, sin calendario claro.</w:t>
      </w:r>
    </w:p>
    <w:p>
      <w:pPr>
        <w:pStyle w:val="ListBullet"/>
        <w:keepLines w:val="1"/>
        <w:keepNext w:val="1"/>
        <w:widowControl w:val="1"/>
      </w:pPr>
      <w:r>
        <w:t>Al menos una vez al año.</w:t>
      </w:r>
    </w:p>
    <w:p>
      <w:pPr>
        <w:pStyle w:val="ListBullet"/>
        <w:keepLines w:val="1"/>
        <w:widowControl w:val="1"/>
      </w:pPr>
      <w:r>
        <w:t>De forma continua, integrada en procesos de cambio y gestión de activos.</w:t>
      </w:r>
    </w:p>
    <w:p>
      <w:pPr>
        <w:pStyle w:val="Heading2"/>
        <w:keepNext/>
        <w:keepLines/>
      </w:pPr>
      <w:r>
        <w:rPr>
          <w:color w:val="0066CC"/>
        </w:rPr>
        <w:t>5. Bloque D – Criterios de impacto, medición del riesgo y OCTAVE</w:t>
      </w:r>
    </w:p>
    <w:p>
      <w:r>
        <w:rPr>
          <w:b/>
        </w:rPr>
        <w:t>D.1. Existencia de criterios formales de impacto para incidentes de ciberseguridad</w:t>
      </w:r>
    </w:p>
    <w:p>
      <w:pPr>
        <w:pStyle w:val="ListBullet"/>
        <w:keepLines w:val="1"/>
        <w:keepNext w:val="1"/>
        <w:widowControl w:val="1"/>
      </w:pPr>
      <w:r>
        <w:t>No; aplicamos "bajo, medio, alto" por inspiración divina.</w:t>
      </w:r>
    </w:p>
    <w:p>
      <w:pPr>
        <w:pStyle w:val="ListBullet"/>
        <w:keepLines w:val="1"/>
        <w:keepNext w:val="1"/>
        <w:widowControl w:val="1"/>
      </w:pPr>
      <w:r>
        <w:t>Sí, pero de forma limitada a algunos sistemas o proyectos.</w:t>
      </w:r>
    </w:p>
    <w:p>
      <w:pPr>
        <w:pStyle w:val="ListBullet"/>
        <w:keepLines w:val="1"/>
        <w:keepNext w:val="1"/>
        <w:widowControl w:val="1"/>
      </w:pPr>
      <w:r>
        <w:t>Sí, con criterios documentados, pero aplicados de forma irregular.</w:t>
      </w:r>
    </w:p>
    <w:p>
      <w:pPr>
        <w:pStyle w:val="ListBullet"/>
        <w:keepLines w:val="1"/>
        <w:widowControl w:val="1"/>
      </w:pPr>
      <w:r>
        <w:t>Sí, criterios documentados y alineados con ENS, NIS2 y la estrategia corporativa.</w:t>
      </w:r>
    </w:p>
    <w:p>
      <w:r>
        <w:rPr>
          <w:b/>
        </w:rPr>
        <w:t>D.2. Dimensiones de impacto consideradas habitualmente</w:t>
      </w:r>
      <w:r/>
      <w:r>
        <w:br/>
        <w:t>(marque todas las que se utilicen de forma sistemática)</w:t>
      </w:r>
    </w:p>
    <w:p>
      <w:pPr>
        <w:pStyle w:val="ListBullet"/>
        <w:keepLines w:val="1"/>
        <w:keepNext w:val="1"/>
        <w:widowControl w:val="1"/>
      </w:pPr>
      <w:r>
        <w:t>Interrupción de servicio / continuidad del negocio.</w:t>
      </w:r>
    </w:p>
    <w:p>
      <w:pPr>
        <w:pStyle w:val="ListBullet"/>
        <w:keepLines w:val="1"/>
        <w:keepNext w:val="1"/>
        <w:widowControl w:val="1"/>
      </w:pPr>
      <w:r>
        <w:t>Impacto económico directo (costes, pérdida de ingresos).</w:t>
      </w:r>
    </w:p>
    <w:p>
      <w:pPr>
        <w:pStyle w:val="ListBullet"/>
        <w:keepLines w:val="1"/>
        <w:keepNext w:val="1"/>
        <w:widowControl w:val="1"/>
      </w:pPr>
      <w:r>
        <w:t>Impacto reputacional / imagen.</w:t>
      </w:r>
    </w:p>
    <w:p>
      <w:pPr>
        <w:pStyle w:val="ListBullet"/>
        <w:keepLines w:val="1"/>
        <w:keepNext w:val="1"/>
        <w:widowControl w:val="1"/>
      </w:pPr>
      <w:r>
        <w:t>Impacto en cumplimiento normativo / sanciones.</w:t>
      </w:r>
    </w:p>
    <w:p>
      <w:pPr>
        <w:pStyle w:val="ListBullet"/>
        <w:keepLines w:val="1"/>
        <w:keepNext w:val="1"/>
        <w:widowControl w:val="1"/>
      </w:pPr>
      <w:r>
        <w:t>Impacto en derechos de los interesados (por ejemplo, protección de datos personales).</w:t>
      </w:r>
    </w:p>
    <w:p>
      <w:pPr>
        <w:pStyle w:val="ListBullet"/>
        <w:keepLines w:val="1"/>
        <w:keepNext w:val="1"/>
        <w:widowControl w:val="1"/>
      </w:pPr>
      <w:r>
        <w:t>Impacto en salud y/o seguridad física de las personas.</w:t>
      </w:r>
    </w:p>
    <w:p>
      <w:pPr>
        <w:pStyle w:val="ListBullet"/>
        <w:keepLines w:val="1"/>
        <w:widowControl w:val="1"/>
      </w:pPr>
      <w:r>
        <w:t>Otras (especificar).</w:t>
      </w:r>
    </w:p>
    <w:p>
      <w:r>
        <w:rPr>
          <w:b/>
        </w:rPr>
        <w:t>D.3. Escala utilizada para cuantificar el impacto</w:t>
      </w:r>
    </w:p>
    <w:p>
      <w:pPr>
        <w:pStyle w:val="ListBullet"/>
        <w:keepLines w:val="1"/>
        <w:keepNext w:val="1"/>
        <w:widowControl w:val="1"/>
      </w:pPr>
      <w:r>
        <w:t>Solo descriptores cualitativos (bajo/medio/alto).</w:t>
      </w:r>
    </w:p>
    <w:p>
      <w:pPr>
        <w:pStyle w:val="ListBullet"/>
        <w:keepLines w:val="1"/>
        <w:keepNext w:val="1"/>
        <w:widowControl w:val="1"/>
      </w:pPr>
      <w:r>
        <w:t>Escalas cualitativas enriquecidas con ejemplos numéricos (pérdidas aproximadas, duración, número de personas afectadas).</w:t>
      </w:r>
    </w:p>
    <w:p>
      <w:pPr>
        <w:pStyle w:val="ListBullet"/>
        <w:keepLines w:val="1"/>
        <w:widowControl w:val="1"/>
      </w:pPr>
      <w:r>
        <w:t>Escalas claramente cuantificadas (rangos de pérdidas, tiempos, volumen de datos, etc.).</w:t>
      </w:r>
    </w:p>
    <w:p>
      <w:r>
        <w:rPr>
          <w:b/>
        </w:rPr>
        <w:t>D.4. Estimación de probabilidad / frecuencia de los escenarios de riesgo</w:t>
      </w:r>
    </w:p>
    <w:p>
      <w:pPr>
        <w:pStyle w:val="ListBullet"/>
        <w:keepLines w:val="1"/>
        <w:keepNext w:val="1"/>
        <w:widowControl w:val="1"/>
      </w:pPr>
      <w:r>
        <w:t>Se estima de forma subjetiva, sin criterios comunes.</w:t>
      </w:r>
    </w:p>
    <w:p>
      <w:pPr>
        <w:pStyle w:val="ListBullet"/>
        <w:keepLines w:val="1"/>
        <w:keepNext w:val="1"/>
        <w:widowControl w:val="1"/>
      </w:pPr>
      <w:r>
        <w:t>Se utilizan escalas cualitativas con descriptores (raro, posible, probable, etc.).</w:t>
      </w:r>
    </w:p>
    <w:p>
      <w:pPr>
        <w:pStyle w:val="ListBullet"/>
        <w:keepLines w:val="1"/>
        <w:keepNext w:val="1"/>
        <w:widowControl w:val="1"/>
      </w:pPr>
      <w:r>
        <w:t>Se utilizan datos históricos de incidentes propios.</w:t>
      </w:r>
    </w:p>
    <w:p>
      <w:pPr>
        <w:pStyle w:val="ListBullet"/>
        <w:keepLines w:val="1"/>
        <w:widowControl w:val="1"/>
      </w:pPr>
      <w:r>
        <w:t>Se combinan datos internos con datos sectoriales / nacionales (INCIBE, ENISA, etc.).</w:t>
      </w:r>
    </w:p>
    <w:p>
      <w:r>
        <w:rPr>
          <w:b/>
        </w:rPr>
        <w:t>D.5. Uso de OCTAVE (clásico, Allegro o FORTE) u otras metodologías estructuradas</w:t>
      </w:r>
    </w:p>
    <w:p>
      <w:pPr>
        <w:pStyle w:val="ListBullet"/>
        <w:keepLines w:val="1"/>
        <w:keepNext w:val="1"/>
        <w:widowControl w:val="1"/>
      </w:pPr>
      <w:r>
        <w:t>No se utiliza ninguna metodología formal; el análisis es más bien artesanal.</w:t>
      </w:r>
    </w:p>
    <w:p>
      <w:pPr>
        <w:pStyle w:val="ListBullet"/>
        <w:keepLines w:val="1"/>
        <w:keepNext w:val="1"/>
        <w:widowControl w:val="1"/>
      </w:pPr>
      <w:r>
        <w:t>Se utiliza puntualmente OCTAVE para algunos proyectos o sistemas.</w:t>
      </w:r>
    </w:p>
    <w:p>
      <w:pPr>
        <w:pStyle w:val="ListBullet"/>
        <w:keepLines w:val="1"/>
        <w:keepNext w:val="1"/>
        <w:widowControl w:val="1"/>
      </w:pPr>
      <w:r>
        <w:t>Se utiliza OCTAVE de forma sistemática en la organización.</w:t>
      </w:r>
    </w:p>
    <w:p>
      <w:pPr>
        <w:pStyle w:val="ListBullet"/>
        <w:keepLines w:val="1"/>
        <w:widowControl w:val="1"/>
      </w:pPr>
      <w:r>
        <w:t>Se combinan OCTAVE y otras metodologías (ISO 27005, MAGERIT, FAIR, etc.) en un marco integrado.</w:t>
      </w:r>
    </w:p>
    <w:p>
      <w:pPr>
        <w:pStyle w:val="Heading2"/>
        <w:keepNext/>
        <w:keepLines/>
      </w:pPr>
      <w:r>
        <w:rPr>
          <w:color w:val="0066CC"/>
        </w:rPr>
        <w:t>6. Bloque E – Vulnerabilidades, amenazas y superficie de ataque</w:t>
      </w:r>
    </w:p>
    <w:p>
      <w:r>
        <w:rPr>
          <w:b/>
        </w:rPr>
        <w:t>E.1. Gestión de vulnerabilidades técnicas en sistemas críticos</w:t>
      </w:r>
    </w:p>
    <w:p>
      <w:pPr>
        <w:pStyle w:val="ListBullet"/>
        <w:keepLines w:val="1"/>
        <w:keepNext w:val="1"/>
        <w:widowControl w:val="1"/>
      </w:pPr>
      <w:r>
        <w:t>No existe proceso formal; se parchea cuando el tiempo y los dioses lo permiten.</w:t>
      </w:r>
    </w:p>
    <w:p>
      <w:pPr>
        <w:pStyle w:val="ListBullet"/>
        <w:keepLines w:val="1"/>
        <w:keepNext w:val="1"/>
        <w:widowControl w:val="1"/>
      </w:pPr>
      <w:r>
        <w:t>Se gestionan vulnerabilidades críticas de forma reactiva.</w:t>
      </w:r>
    </w:p>
    <w:p>
      <w:pPr>
        <w:pStyle w:val="ListBullet"/>
        <w:keepLines w:val="1"/>
        <w:keepNext w:val="1"/>
        <w:widowControl w:val="1"/>
      </w:pPr>
      <w:r>
        <w:t>Existe proceso documentado con priorización por criticidad.</w:t>
      </w:r>
    </w:p>
    <w:p>
      <w:pPr>
        <w:pStyle w:val="ListBullet"/>
        <w:keepLines w:val="1"/>
        <w:widowControl w:val="1"/>
      </w:pPr>
      <w:r>
        <w:t>Existe proceso automatizado, con métricas de tiempo de parcheo y cobertura.</w:t>
      </w:r>
    </w:p>
    <w:p>
      <w:r>
        <w:rPr>
          <w:b/>
        </w:rPr>
        <w:t>E.2. Alcance de la gestión de vulnerabilidades</w:t>
      </w:r>
    </w:p>
    <w:p>
      <w:pPr>
        <w:pStyle w:val="ListBullet"/>
        <w:keepLines w:val="1"/>
        <w:keepNext w:val="1"/>
        <w:widowControl w:val="1"/>
      </w:pPr>
      <w:r>
        <w:t>Solo sistemas on‑premise.</w:t>
      </w:r>
    </w:p>
    <w:p>
      <w:pPr>
        <w:pStyle w:val="ListBullet"/>
        <w:keepLines w:val="1"/>
        <w:keepNext w:val="1"/>
        <w:widowControl w:val="1"/>
      </w:pPr>
      <w:r>
        <w:t>Sistemas on‑premise y principales servicios en la nube.</w:t>
      </w:r>
    </w:p>
    <w:p>
      <w:pPr>
        <w:pStyle w:val="ListBullet"/>
        <w:keepLines w:val="1"/>
        <w:widowControl w:val="1"/>
      </w:pPr>
      <w:r>
        <w:t>Sistemas internos, nube y principales terceros clave (cuando es posible contractualmente).</w:t>
      </w:r>
    </w:p>
    <w:p>
      <w:r>
        <w:rPr>
          <w:b/>
        </w:rPr>
        <w:t>E.3. Monitorización de exposición externa y superficie de ataque</w:t>
      </w:r>
    </w:p>
    <w:p>
      <w:pPr>
        <w:pStyle w:val="ListBullet"/>
        <w:keepLines w:val="1"/>
        <w:keepNext w:val="1"/>
        <w:widowControl w:val="1"/>
      </w:pPr>
      <w:r>
        <w:t>No se realiza de forma sistemática.</w:t>
      </w:r>
    </w:p>
    <w:p>
      <w:pPr>
        <w:pStyle w:val="ListBullet"/>
        <w:keepLines w:val="1"/>
        <w:keepNext w:val="1"/>
        <w:widowControl w:val="1"/>
      </w:pPr>
      <w:r>
        <w:t>Escaneos puntuales o como parte de proyectos.</w:t>
      </w:r>
    </w:p>
    <w:p>
      <w:pPr>
        <w:pStyle w:val="ListBullet"/>
        <w:keepLines w:val="1"/>
        <w:keepNext w:val="1"/>
        <w:widowControl w:val="1"/>
      </w:pPr>
      <w:r>
        <w:t>Escaneos periódicos y seguimiento de hallazgos.</w:t>
      </w:r>
    </w:p>
    <w:p>
      <w:pPr>
        <w:pStyle w:val="ListBullet"/>
        <w:keepLines w:val="1"/>
        <w:widowControl w:val="1"/>
      </w:pPr>
      <w:r>
        <w:t>Programa formal de gestión de superficie de ataque, con métricas y reporting periódico.</w:t>
      </w:r>
    </w:p>
    <w:p>
      <w:r>
        <w:rPr>
          <w:b/>
        </w:rPr>
        <w:t>E.4. Uso de fuentes de inteligencia de amenazas (threat intelligence)</w:t>
      </w:r>
    </w:p>
    <w:p>
      <w:pPr>
        <w:pStyle w:val="ListBullet"/>
        <w:keepLines w:val="1"/>
        <w:keepNext w:val="1"/>
        <w:widowControl w:val="1"/>
      </w:pPr>
      <w:r>
        <w:t>No se utilizan fuentes estructuradas.</w:t>
      </w:r>
    </w:p>
    <w:p>
      <w:pPr>
        <w:pStyle w:val="ListBullet"/>
        <w:keepLines w:val="1"/>
        <w:keepNext w:val="1"/>
        <w:widowControl w:val="1"/>
      </w:pPr>
      <w:r>
        <w:t>Se consumen avisos públicos (por ejemplo, INCIBE‑CERT, CCN‑CERT, fabricantes).</w:t>
      </w:r>
    </w:p>
    <w:p>
      <w:pPr>
        <w:pStyle w:val="ListBullet"/>
        <w:keepLines w:val="1"/>
        <w:keepNext w:val="1"/>
        <w:widowControl w:val="1"/>
      </w:pPr>
      <w:r>
        <w:t>Se combinan fuentes públicas con servicios comerciales.</w:t>
      </w:r>
    </w:p>
    <w:p>
      <w:pPr>
        <w:pStyle w:val="ListBullet"/>
        <w:keepLines w:val="1"/>
        <w:widowControl w:val="1"/>
      </w:pPr>
      <w:r>
        <w:t>Se integra la inteligencia de amenazas en los procesos de detección y respuesta.</w:t>
      </w:r>
    </w:p>
    <w:p>
      <w:r>
        <w:rPr>
          <w:b/>
        </w:rPr>
        <w:t>E.5. Prioridad relativa de las principales categorías de amenazas para su organización</w:t>
      </w:r>
      <w:r/>
      <w:r>
        <w:br/>
        <w:t>(ordenar de 1 a 5, donde 1 = máxima prioridad)</w:t>
      </w:r>
    </w:p>
    <w:p>
      <w:pPr>
        <w:pStyle w:val="ListBullet"/>
        <w:keepLines w:val="1"/>
        <w:keepNext w:val="1"/>
        <w:widowControl w:val="1"/>
      </w:pPr>
      <w:r>
        <w:t>Ransomware y cifrado de datos.</w:t>
      </w:r>
    </w:p>
    <w:p>
      <w:pPr>
        <w:pStyle w:val="ListBullet"/>
        <w:keepLines w:val="1"/>
        <w:keepNext w:val="1"/>
        <w:widowControl w:val="1"/>
      </w:pPr>
      <w:r>
        <w:t>Compromiso de cuentas y credenciales.</w:t>
      </w:r>
    </w:p>
    <w:p>
      <w:pPr>
        <w:pStyle w:val="ListBullet"/>
        <w:keepLines w:val="1"/>
        <w:keepNext w:val="1"/>
        <w:widowControl w:val="1"/>
      </w:pPr>
      <w:r>
        <w:t>Ataques a la disponibilidad (DDoS, sabotaje, etc.).</w:t>
      </w:r>
    </w:p>
    <w:p>
      <w:pPr>
        <w:pStyle w:val="ListBullet"/>
        <w:keepLines w:val="1"/>
        <w:keepNext w:val="1"/>
        <w:widowControl w:val="1"/>
      </w:pPr>
      <w:r>
        <w:t>Exfiltración / fuga de datos.</w:t>
      </w:r>
    </w:p>
    <w:p>
      <w:pPr>
        <w:pStyle w:val="ListBullet"/>
        <w:keepLines w:val="1"/>
        <w:widowControl w:val="1"/>
      </w:pPr>
      <w:r>
        <w:t>Fraude y estafas dirigidas (phishing avanzado, BEC, etc.).</w:t>
      </w:r>
    </w:p>
    <w:p>
      <w:pPr>
        <w:pStyle w:val="Heading2"/>
        <w:keepNext/>
        <w:keepLines/>
      </w:pPr>
      <w:r>
        <w:rPr>
          <w:color w:val="0066CC"/>
        </w:rPr>
        <w:t>7. Bloque F – Incidentes, continuidad y resiliencia</w:t>
      </w:r>
    </w:p>
    <w:p>
      <w:r>
        <w:rPr>
          <w:b/>
        </w:rPr>
        <w:t>F.1. Registro y clasificación de incidentes de ciberseguridad</w:t>
      </w:r>
    </w:p>
    <w:p>
      <w:pPr>
        <w:pStyle w:val="ListBullet"/>
        <w:keepLines w:val="1"/>
        <w:keepNext w:val="1"/>
        <w:widowControl w:val="1"/>
      </w:pPr>
      <w:r>
        <w:t>Solo se registran casos muy graves o mediáticos.</w:t>
      </w:r>
    </w:p>
    <w:p>
      <w:pPr>
        <w:pStyle w:val="ListBullet"/>
        <w:keepLines w:val="1"/>
        <w:keepNext w:val="1"/>
        <w:widowControl w:val="1"/>
      </w:pPr>
      <w:r>
        <w:t>Se registran incidentes relevantes, pero sin taxonomía homogénea.</w:t>
      </w:r>
    </w:p>
    <w:p>
      <w:pPr>
        <w:pStyle w:val="ListBullet"/>
        <w:keepLines w:val="1"/>
        <w:keepNext w:val="1"/>
        <w:widowControl w:val="1"/>
      </w:pPr>
      <w:r>
        <w:t>Se registran y clasifican incidentes con criterios básicos (tipo, impacto, servicio afectado).</w:t>
      </w:r>
    </w:p>
    <w:p>
      <w:pPr>
        <w:pStyle w:val="ListBullet"/>
        <w:keepLines w:val="1"/>
        <w:widowControl w:val="1"/>
      </w:pPr>
      <w:r>
        <w:t>Existe un sistema de gestión de incidentes con taxonomía común y métricas (MTTD, MTTR, etc.).</w:t>
      </w:r>
    </w:p>
    <w:p>
      <w:r>
        <w:rPr>
          <w:b/>
        </w:rPr>
        <w:t>F.2. Coordinación con CSIRTs / CERTs competentes (INCIBE‑CERT, CCN‑CERT, sectoriales)</w:t>
      </w:r>
    </w:p>
    <w:p>
      <w:pPr>
        <w:pStyle w:val="ListBullet"/>
        <w:keepLines w:val="1"/>
        <w:keepNext w:val="1"/>
        <w:widowControl w:val="1"/>
      </w:pPr>
      <w:r>
        <w:t>Solo en casos excepcionales o por imposición regulatoria.</w:t>
      </w:r>
    </w:p>
    <w:p>
      <w:pPr>
        <w:pStyle w:val="ListBullet"/>
        <w:keepLines w:val="1"/>
        <w:keepNext w:val="1"/>
        <w:widowControl w:val="1"/>
      </w:pPr>
      <w:r>
        <w:t>De forma reactiva, cuando un incidente se desborda.</w:t>
      </w:r>
    </w:p>
    <w:p>
      <w:pPr>
        <w:pStyle w:val="ListBullet"/>
        <w:keepLines w:val="1"/>
        <w:keepNext w:val="1"/>
        <w:widowControl w:val="1"/>
      </w:pPr>
      <w:r>
        <w:t>De acuerdo con procedimientos definidos para determinados supuestos.</w:t>
      </w:r>
    </w:p>
    <w:p>
      <w:pPr>
        <w:pStyle w:val="ListBullet"/>
        <w:keepLines w:val="1"/>
        <w:widowControl w:val="1"/>
      </w:pPr>
      <w:r>
        <w:t>Con procedimientos claros, canales establecidos y ejercicios periódicos.</w:t>
      </w:r>
    </w:p>
    <w:p>
      <w:r>
        <w:rPr>
          <w:b/>
        </w:rPr>
        <w:t>F.3. Existencia de planes de respuesta a incidentes de ciberseguridad</w:t>
      </w:r>
    </w:p>
    <w:p>
      <w:pPr>
        <w:pStyle w:val="ListBullet"/>
        <w:keepLines w:val="1"/>
        <w:keepNext w:val="1"/>
        <w:widowControl w:val="1"/>
      </w:pPr>
      <w:r>
        <w:t>No existen; se improvisa según el incidente.</w:t>
      </w:r>
    </w:p>
    <w:p>
      <w:pPr>
        <w:pStyle w:val="ListBullet"/>
        <w:keepLines w:val="1"/>
        <w:keepNext w:val="1"/>
        <w:widowControl w:val="1"/>
      </w:pPr>
      <w:r>
        <w:t>Existen borradores o documentos poco usados.</w:t>
      </w:r>
    </w:p>
    <w:p>
      <w:pPr>
        <w:pStyle w:val="ListBullet"/>
        <w:keepLines w:val="1"/>
        <w:keepNext w:val="1"/>
        <w:widowControl w:val="1"/>
      </w:pPr>
      <w:r>
        <w:t>Existen planes aprobados y conocidos por los equipos clave.</w:t>
      </w:r>
    </w:p>
    <w:p>
      <w:pPr>
        <w:pStyle w:val="ListBullet"/>
        <w:keepLines w:val="1"/>
        <w:widowControl w:val="1"/>
      </w:pPr>
      <w:r>
        <w:t>Existen planes probados mediante simulacros periódicos, con lecciones aprendidas incorporadas.</w:t>
      </w:r>
    </w:p>
    <w:p>
      <w:r>
        <w:rPr>
          <w:b/>
        </w:rPr>
        <w:t>F.4. Integración de ciberseguridad en los planes de continuidad de negocio y recuperación ante desastres</w:t>
      </w:r>
    </w:p>
    <w:p>
      <w:pPr>
        <w:pStyle w:val="ListBullet"/>
        <w:keepLines w:val="1"/>
        <w:keepNext w:val="1"/>
        <w:widowControl w:val="1"/>
      </w:pPr>
      <w:r>
        <w:t>Los planes de continuidad, si existen, apenas consideran escenarios cibernéticos.</w:t>
      </w:r>
    </w:p>
    <w:p>
      <w:pPr>
        <w:pStyle w:val="ListBullet"/>
        <w:keepLines w:val="1"/>
        <w:keepNext w:val="1"/>
        <w:widowControl w:val="1"/>
      </w:pPr>
      <w:r>
        <w:t>Se consideran algunos escenarios, pero sin análisis estructurado.</w:t>
      </w:r>
    </w:p>
    <w:p>
      <w:pPr>
        <w:pStyle w:val="ListBullet"/>
        <w:keepLines w:val="1"/>
        <w:keepNext w:val="1"/>
        <w:widowControl w:val="1"/>
      </w:pPr>
      <w:r>
        <w:t>Ciberseguridad está integrada en los planes y se realizan simulacros específicos.</w:t>
      </w:r>
    </w:p>
    <w:p>
      <w:pPr>
        <w:pStyle w:val="ListBullet"/>
        <w:keepLines w:val="1"/>
        <w:widowControl w:val="1"/>
      </w:pPr>
      <w:r>
        <w:t>Existe un enfoque integral de resiliencia, con coordinación entre negocio, TI y ciberseguridad.</w:t>
      </w:r>
    </w:p>
    <w:p>
      <w:r>
        <w:rPr>
          <w:b/>
        </w:rPr>
        <w:t>F.5. Medición de tiempos de detección y recuperación</w:t>
      </w:r>
    </w:p>
    <w:p>
      <w:pPr>
        <w:pStyle w:val="ListBullet"/>
        <w:keepLines w:val="1"/>
        <w:keepNext w:val="1"/>
        <w:widowControl w:val="1"/>
      </w:pPr>
      <w:r>
        <w:t>No se miden de forma sistemática.</w:t>
      </w:r>
    </w:p>
    <w:p>
      <w:pPr>
        <w:pStyle w:val="ListBullet"/>
        <w:keepLines w:val="1"/>
        <w:keepNext w:val="1"/>
        <w:widowControl w:val="1"/>
      </w:pPr>
      <w:r>
        <w:t>Se dispone de estimaciones aproximadas para incidentes recientes.</w:t>
      </w:r>
    </w:p>
    <w:p>
      <w:pPr>
        <w:pStyle w:val="ListBullet"/>
        <w:keepLines w:val="1"/>
        <w:keepNext w:val="1"/>
        <w:widowControl w:val="1"/>
      </w:pPr>
      <w:r>
        <w:t>Se miden Tiempos Medios de Detección (MTTD) y de Respuesta/Recuperación (MTTR).</w:t>
      </w:r>
    </w:p>
    <w:p>
      <w:pPr>
        <w:pStyle w:val="ListBullet"/>
        <w:keepLines w:val="1"/>
        <w:widowControl w:val="1"/>
      </w:pPr>
      <w:r>
        <w:t>Se miden, se comparan contra objetivos y se utilizan para priorizar mejoras.</w:t>
      </w:r>
    </w:p>
    <w:p>
      <w:pPr>
        <w:pStyle w:val="Heading2"/>
        <w:keepNext/>
        <w:keepLines/>
      </w:pPr>
      <w:r>
        <w:rPr>
          <w:color w:val="0066CC"/>
        </w:rPr>
        <w:t>8. Bloque G – Capacidades, cultura y formación</w:t>
      </w:r>
    </w:p>
    <w:p>
      <w:r>
        <w:rPr>
          <w:b/>
        </w:rPr>
        <w:t>G.1. Recursos humanos dedicados a ciberseguridad</w:t>
      </w:r>
    </w:p>
    <w:p>
      <w:pPr>
        <w:pStyle w:val="ListBullet"/>
        <w:keepLines w:val="1"/>
        <w:keepNext w:val="1"/>
        <w:widowControl w:val="1"/>
      </w:pPr>
      <w:r>
        <w:t>No hay roles específicos; "todo el mundo" se ocupa de todo.</w:t>
      </w:r>
    </w:p>
    <w:p>
      <w:pPr>
        <w:pStyle w:val="ListBullet"/>
        <w:keepLines w:val="1"/>
        <w:keepNext w:val="1"/>
        <w:widowControl w:val="1"/>
      </w:pPr>
      <w:r>
        <w:t>Existe al menos una persona dedicada, pero con múltiples sombreros.</w:t>
      </w:r>
    </w:p>
    <w:p>
      <w:pPr>
        <w:pStyle w:val="ListBullet"/>
        <w:keepLines w:val="1"/>
        <w:keepNext w:val="1"/>
        <w:widowControl w:val="1"/>
      </w:pPr>
      <w:r>
        <w:t>Existe un equipo definido de ciberseguridad.</w:t>
      </w:r>
    </w:p>
    <w:p>
      <w:pPr>
        <w:pStyle w:val="ListBullet"/>
        <w:keepLines w:val="1"/>
        <w:widowControl w:val="1"/>
      </w:pPr>
      <w:r>
        <w:t>Existe un equipo estructurado y multidisciplinar (seguridad, riesgo, cumplimiento, continuidad, etc.).</w:t>
      </w:r>
    </w:p>
    <w:p>
      <w:r>
        <w:rPr>
          <w:b/>
        </w:rPr>
        <w:t>G.2. Nivel de competencias del equipo de ciberseguridad</w:t>
      </w:r>
      <w:r/>
      <w:r>
        <w:br/>
        <w:t>(auto‑evaluación)</w:t>
      </w:r>
    </w:p>
    <w:p>
      <w:pPr>
        <w:pStyle w:val="ListBullet"/>
        <w:keepLines w:val="1"/>
        <w:keepNext w:val="1"/>
        <w:widowControl w:val="1"/>
      </w:pPr>
      <w:r>
        <w:t>Básico: conocimiento principalmente operativo y reactivo.</w:t>
      </w:r>
    </w:p>
    <w:p>
      <w:pPr>
        <w:pStyle w:val="ListBullet"/>
        <w:keepLines w:val="1"/>
        <w:keepNext w:val="1"/>
        <w:widowControl w:val="1"/>
      </w:pPr>
      <w:r>
        <w:t>Intermedio: mezcla de perfiles técnicos y de gestión de riesgos.</w:t>
      </w:r>
    </w:p>
    <w:p>
      <w:pPr>
        <w:pStyle w:val="ListBullet"/>
        <w:keepLines w:val="1"/>
        <w:keepNext w:val="1"/>
        <w:widowControl w:val="1"/>
      </w:pPr>
      <w:r>
        <w:t>Avanzado: capacidades sólidas en gestión de riesgos, arquitectura, respuesta a incidentes.</w:t>
      </w:r>
    </w:p>
    <w:p>
      <w:pPr>
        <w:pStyle w:val="ListBullet"/>
        <w:keepLines w:val="1"/>
        <w:widowControl w:val="1"/>
      </w:pPr>
      <w:r>
        <w:t>Excelente: equipo con experiencia demostrada, certificaciones reconocidas y colaboración activa en foros sectoriales.</w:t>
      </w:r>
    </w:p>
    <w:p>
      <w:r>
        <w:rPr>
          <w:b/>
        </w:rPr>
        <w:t>G.3. Programas de concienciación y formación en ciberseguridad para el conjunto de la plantilla</w:t>
      </w:r>
    </w:p>
    <w:p>
      <w:pPr>
        <w:pStyle w:val="ListBullet"/>
        <w:keepLines w:val="1"/>
        <w:keepNext w:val="1"/>
        <w:widowControl w:val="1"/>
      </w:pPr>
      <w:r>
        <w:t>Formación puntual cuando ocurre algo grave.</w:t>
      </w:r>
    </w:p>
    <w:p>
      <w:pPr>
        <w:pStyle w:val="ListBullet"/>
        <w:keepLines w:val="1"/>
        <w:keepNext w:val="1"/>
        <w:widowControl w:val="1"/>
      </w:pPr>
      <w:r>
        <w:t>Formación anual de cumplimiento mínimo (por ejemplo, e‑learning obligatorio).</w:t>
      </w:r>
    </w:p>
    <w:p>
      <w:pPr>
        <w:pStyle w:val="ListBullet"/>
        <w:keepLines w:val="1"/>
        <w:keepNext w:val="1"/>
        <w:widowControl w:val="1"/>
      </w:pPr>
      <w:r>
        <w:t>Programa estructurado con campañas periódicas y contenidos adaptados a roles.</w:t>
      </w:r>
    </w:p>
    <w:p>
      <w:pPr>
        <w:pStyle w:val="ListBullet"/>
        <w:keepLines w:val="1"/>
        <w:widowControl w:val="1"/>
      </w:pPr>
      <w:r>
        <w:t>Cultura integrada: la ciberseguridad se trabaja de forma continua y visible, con indicadores de participación y efectividad.</w:t>
      </w:r>
    </w:p>
    <w:p>
      <w:r>
        <w:rPr>
          <w:b/>
        </w:rPr>
        <w:t>G.4. Sensibilización específica de la alta dirección y del órgano de gobierno</w:t>
      </w:r>
    </w:p>
    <w:p>
      <w:pPr>
        <w:pStyle w:val="ListBullet"/>
        <w:keepLines w:val="1"/>
        <w:keepNext w:val="1"/>
        <w:widowControl w:val="1"/>
      </w:pPr>
      <w:r>
        <w:t>Escasa; se habla de ciberseguridad solo cuando aparece en prensa.</w:t>
      </w:r>
    </w:p>
    <w:p>
      <w:pPr>
        <w:pStyle w:val="ListBullet"/>
        <w:keepLines w:val="1"/>
        <w:keepNext w:val="1"/>
        <w:widowControl w:val="1"/>
      </w:pPr>
      <w:r>
        <w:t>Sesiones informativas puntuales.</w:t>
      </w:r>
    </w:p>
    <w:p>
      <w:pPr>
        <w:pStyle w:val="ListBullet"/>
        <w:keepLines w:val="1"/>
        <w:keepNext w:val="1"/>
        <w:widowControl w:val="1"/>
      </w:pPr>
      <w:r>
        <w:t>Programas específicos de formación y simulación para alta dirección.</w:t>
      </w:r>
    </w:p>
    <w:p>
      <w:pPr>
        <w:pStyle w:val="ListBullet"/>
        <w:keepLines w:val="1"/>
        <w:widowControl w:val="1"/>
      </w:pPr>
      <w:r>
        <w:t>La alta dirección actúa como sponsor visible y activo de la ciberseguridad.</w:t>
      </w:r>
    </w:p>
    <w:p>
      <w:r>
        <w:rPr>
          <w:b/>
        </w:rPr>
        <w:t>G.5. Cultura de reporte de incidentes y errores</w:t>
      </w:r>
    </w:p>
    <w:p>
      <w:pPr>
        <w:pStyle w:val="ListBullet"/>
        <w:keepLines w:val="1"/>
        <w:keepNext w:val="1"/>
        <w:widowControl w:val="1"/>
      </w:pPr>
      <w:r>
        <w:t>Predomina el miedo a "matar al mensajero".</w:t>
      </w:r>
    </w:p>
    <w:p>
      <w:pPr>
        <w:pStyle w:val="ListBullet"/>
        <w:keepLines w:val="1"/>
        <w:keepNext w:val="1"/>
        <w:widowControl w:val="1"/>
      </w:pPr>
      <w:r>
        <w:t>Se reportan incidentes graves, pero existe reticencia a compartir errores.</w:t>
      </w:r>
    </w:p>
    <w:p>
      <w:pPr>
        <w:pStyle w:val="ListBullet"/>
        <w:keepLines w:val="1"/>
        <w:keepNext w:val="1"/>
        <w:widowControl w:val="1"/>
      </w:pPr>
      <w:r>
        <w:t>Se fomenta el reporte temprano, con enfoque de aprendizaje.</w:t>
      </w:r>
    </w:p>
    <w:p>
      <w:pPr>
        <w:pStyle w:val="ListBullet"/>
        <w:keepLines w:val="1"/>
        <w:widowControl w:val="1"/>
      </w:pPr>
      <w:r>
        <w:t>Existe una cultura explícita de seguridad psicológica y mejora continua.</w:t>
      </w:r>
    </w:p>
    <w:p>
      <w:pPr>
        <w:pStyle w:val="Heading2"/>
        <w:keepNext/>
        <w:keepLines/>
      </w:pPr>
      <w:r>
        <w:rPr>
          <w:color w:val="0066CC"/>
        </w:rPr>
        <w:t>9. Bloque H – Alineamiento normativo y marcos de referencia</w:t>
      </w:r>
    </w:p>
    <w:p>
      <w:r>
        <w:rPr>
          <w:b/>
        </w:rPr>
        <w:t>H.1. Nivel de alineamiento con el Esquema Nacional de Seguridad (ENS), cuando aplica</w:t>
      </w:r>
    </w:p>
    <w:p>
      <w:pPr>
        <w:pStyle w:val="ListBullet"/>
        <w:keepLines w:val="1"/>
        <w:keepNext w:val="1"/>
        <w:widowControl w:val="1"/>
      </w:pPr>
      <w:r>
        <w:t>No aplica (organización fuera del ámbito ENS).</w:t>
      </w:r>
    </w:p>
    <w:p>
      <w:pPr>
        <w:pStyle w:val="ListBullet"/>
        <w:keepLines w:val="1"/>
        <w:keepNext w:val="1"/>
        <w:widowControl w:val="1"/>
      </w:pPr>
      <w:r>
        <w:t>Se está comenzando el camino; análisis de brecha inicial.</w:t>
      </w:r>
    </w:p>
    <w:p>
      <w:pPr>
        <w:pStyle w:val="ListBullet"/>
        <w:keepLines w:val="1"/>
        <w:keepNext w:val="1"/>
        <w:widowControl w:val="1"/>
      </w:pPr>
      <w:r>
        <w:t>Existe un plan de adecuación en marcha.</w:t>
      </w:r>
    </w:p>
    <w:p>
      <w:pPr>
        <w:pStyle w:val="ListBullet"/>
        <w:keepLines w:val="1"/>
        <w:widowControl w:val="1"/>
      </w:pPr>
      <w:r>
        <w:t>Alto grado de adecuación, con auditorías periódicas y mejora continua.</w:t>
      </w:r>
    </w:p>
    <w:p>
      <w:r>
        <w:rPr>
          <w:b/>
        </w:rPr>
        <w:t>H.2. Cumplimiento de obligaciones derivadas de NIS2 (para operadores esenciales e importantes)</w:t>
      </w:r>
    </w:p>
    <w:p>
      <w:pPr>
        <w:pStyle w:val="ListBullet"/>
        <w:keepLines w:val="1"/>
        <w:keepNext w:val="1"/>
        <w:widowControl w:val="1"/>
      </w:pPr>
      <w:r>
        <w:t>No aplica.</w:t>
      </w:r>
    </w:p>
    <w:p>
      <w:pPr>
        <w:pStyle w:val="ListBullet"/>
        <w:keepLines w:val="1"/>
        <w:keepNext w:val="1"/>
        <w:widowControl w:val="1"/>
      </w:pPr>
      <w:r>
        <w:t>Se tienen identificadas las obligaciones, pero sin plan detallado.</w:t>
      </w:r>
    </w:p>
    <w:p>
      <w:pPr>
        <w:pStyle w:val="ListBullet"/>
        <w:keepLines w:val="1"/>
        <w:keepNext w:val="1"/>
        <w:widowControl w:val="1"/>
      </w:pPr>
      <w:r>
        <w:t>Existe plan de cumplimiento en ejecución.</w:t>
      </w:r>
    </w:p>
    <w:p>
      <w:pPr>
        <w:pStyle w:val="ListBullet"/>
        <w:keepLines w:val="1"/>
        <w:widowControl w:val="1"/>
      </w:pPr>
      <w:r>
        <w:t>Cumplimiento avanzado, con revisión periódica y coordinación con la autoridad competente.</w:t>
      </w:r>
    </w:p>
    <w:p>
      <w:r>
        <w:rPr>
          <w:b/>
        </w:rPr>
        <w:t>H.3. Alineamiento con normas y marcos internacionales</w:t>
      </w:r>
      <w:r/>
      <w:r>
        <w:br/>
        <w:t>(marque los que apliquen y el grado de implementación)</w:t>
      </w:r>
    </w:p>
    <w:p>
      <w:r>
        <w:t>Para cada marco, indique:</w:t>
      </w:r>
    </w:p>
    <w:p>
      <w:pPr>
        <w:pStyle w:val="ListBullet"/>
        <w:keepLines w:val="1"/>
        <w:keepNext w:val="1"/>
        <w:widowControl w:val="1"/>
      </w:pPr>
      <w:r>
        <w:t>0 = No considerado.</w:t>
      </w:r>
    </w:p>
    <w:p>
      <w:pPr>
        <w:pStyle w:val="ListBullet"/>
        <w:keepLines w:val="1"/>
        <w:keepNext w:val="1"/>
        <w:widowControl w:val="1"/>
      </w:pPr>
      <w:r>
        <w:t>1 = Considerado pero no implantado.</w:t>
      </w:r>
    </w:p>
    <w:p>
      <w:pPr>
        <w:pStyle w:val="ListBullet"/>
        <w:keepLines w:val="1"/>
        <w:keepNext w:val="1"/>
        <w:widowControl w:val="1"/>
      </w:pPr>
      <w:r>
        <w:t>2 = Implantación parcial.</w:t>
      </w:r>
    </w:p>
    <w:p>
      <w:pPr>
        <w:pStyle w:val="ListBullet"/>
        <w:keepLines w:val="1"/>
        <w:widowControl w:val="1"/>
      </w:pPr>
      <w:r>
        <w:t>3 = Implantación avanzada / certificación.</w:t>
      </w:r>
    </w:p>
    <w:p>
      <w:r>
        <w:t>Marcos:</w:t>
      </w:r>
    </w:p>
    <w:p>
      <w:pPr>
        <w:pStyle w:val="ListBullet"/>
        <w:keepLines w:val="1"/>
        <w:keepNext w:val="1"/>
        <w:widowControl w:val="1"/>
      </w:pPr>
      <w:r>
        <w:t>ISO/IEC 27001.</w:t>
      </w:r>
    </w:p>
    <w:p>
      <w:pPr>
        <w:pStyle w:val="ListBullet"/>
        <w:keepLines w:val="1"/>
        <w:keepNext w:val="1"/>
        <w:widowControl w:val="1"/>
      </w:pPr>
      <w:r>
        <w:t>ISO/IEC 27005.</w:t>
      </w:r>
    </w:p>
    <w:p>
      <w:pPr>
        <w:pStyle w:val="ListBullet"/>
        <w:keepLines w:val="1"/>
        <w:keepNext w:val="1"/>
        <w:widowControl w:val="1"/>
      </w:pPr>
      <w:r>
        <w:t>ISO 22301 (continuidad de negocio).</w:t>
      </w:r>
    </w:p>
    <w:p>
      <w:pPr>
        <w:pStyle w:val="ListBullet"/>
        <w:keepLines w:val="1"/>
        <w:keepNext w:val="1"/>
        <w:widowControl w:val="1"/>
      </w:pPr>
      <w:r>
        <w:t>NIST Cybersecurity Framework.</w:t>
      </w:r>
    </w:p>
    <w:p>
      <w:pPr>
        <w:pStyle w:val="ListBullet"/>
        <w:keepLines w:val="1"/>
        <w:keepNext w:val="1"/>
        <w:widowControl w:val="1"/>
      </w:pPr>
      <w:r>
        <w:t>OCTAVE (cualquier variante).</w:t>
      </w:r>
    </w:p>
    <w:p>
      <w:pPr>
        <w:pStyle w:val="ListBullet"/>
        <w:keepLines w:val="1"/>
        <w:widowControl w:val="1"/>
      </w:pPr>
      <w:r>
        <w:t>Otros (especificar).</w:t>
      </w:r>
    </w:p>
    <w:p>
      <w:r>
        <w:rPr>
          <w:b/>
        </w:rPr>
        <w:t>H.4. Protección de datos personales (RGPD y normativa nacional)</w:t>
      </w:r>
    </w:p>
    <w:p>
      <w:pPr>
        <w:pStyle w:val="ListBullet"/>
        <w:keepLines w:val="1"/>
        <w:keepNext w:val="1"/>
        <w:widowControl w:val="1"/>
      </w:pPr>
      <w:r>
        <w:t>Enfoque reactivo; solo se actúa ante incidentes o requerimientos.</w:t>
      </w:r>
    </w:p>
    <w:p>
      <w:pPr>
        <w:pStyle w:val="ListBullet"/>
        <w:keepLines w:val="1"/>
        <w:keepNext w:val="1"/>
        <w:widowControl w:val="1"/>
      </w:pPr>
      <w:r>
        <w:t>Cumplimiento básico (políticas y textos legales), con huecos prácticos.</w:t>
      </w:r>
    </w:p>
    <w:p>
      <w:pPr>
        <w:pStyle w:val="ListBullet"/>
        <w:keepLines w:val="1"/>
        <w:keepNext w:val="1"/>
        <w:widowControl w:val="1"/>
      </w:pPr>
      <w:r>
        <w:t>DPO activo, evaluaciones de impacto (EIPD) y controles técnicos alineados.</w:t>
      </w:r>
    </w:p>
    <w:p>
      <w:pPr>
        <w:pStyle w:val="ListBullet"/>
        <w:keepLines w:val="1"/>
        <w:widowControl w:val="1"/>
      </w:pPr>
      <w:r>
        <w:t>Integración plena entre protección de datos y gestión de riesgos de ciberseguridad.</w:t>
      </w:r>
    </w:p>
    <w:p>
      <w:pPr>
        <w:pStyle w:val="Heading2"/>
        <w:keepNext/>
        <w:keepLines/>
      </w:pPr>
      <w:r>
        <w:rPr>
          <w:color w:val="0066CC"/>
        </w:rPr>
        <w:t>10. Bloque I – Métricas, IGM y ROI de la ciberseguridad</w:t>
      </w:r>
    </w:p>
    <w:p>
      <w:r>
        <w:rPr>
          <w:b/>
        </w:rPr>
        <w:t>I.1. Existencia de indicadores clave (KPI/KRI) de ciberseguridad definidos y aprobados</w:t>
      </w:r>
    </w:p>
    <w:p>
      <w:pPr>
        <w:pStyle w:val="ListBullet"/>
        <w:keepLines w:val="1"/>
        <w:keepNext w:val="1"/>
        <w:widowControl w:val="1"/>
      </w:pPr>
      <w:r>
        <w:t>No existen indicadores formales; se sobrevive a base de percepciones.</w:t>
      </w:r>
    </w:p>
    <w:p>
      <w:pPr>
        <w:pStyle w:val="ListBullet"/>
        <w:keepLines w:val="1"/>
        <w:keepNext w:val="1"/>
        <w:widowControl w:val="1"/>
      </w:pPr>
      <w:r>
        <w:t>Se utilizan indicadores técnicos dispersos (logs, tickets, etc.).</w:t>
      </w:r>
    </w:p>
    <w:p>
      <w:pPr>
        <w:pStyle w:val="ListBullet"/>
        <w:keepLines w:val="1"/>
        <w:keepNext w:val="1"/>
        <w:widowControl w:val="1"/>
      </w:pPr>
      <w:r>
        <w:t>Existe un cuadro de mando de indicadores técnicos y de proceso.</w:t>
      </w:r>
    </w:p>
    <w:p>
      <w:pPr>
        <w:pStyle w:val="ListBullet"/>
        <w:keepLines w:val="1"/>
        <w:widowControl w:val="1"/>
      </w:pPr>
      <w:r>
        <w:t>Existe un cuadro de mando equilibrado, con indicadores técnicos, de negocio y de riesgo.</w:t>
      </w:r>
    </w:p>
    <w:p>
      <w:r>
        <w:rPr>
          <w:b/>
        </w:rPr>
        <w:t>I.2. Uso de un índice de madurez global de ciberseguridad (IGM) u otro índice equivalente</w:t>
      </w:r>
    </w:p>
    <w:p>
      <w:pPr>
        <w:pStyle w:val="ListBullet"/>
        <w:keepLines w:val="1"/>
        <w:keepNext w:val="1"/>
        <w:widowControl w:val="1"/>
      </w:pPr>
      <w:r>
        <w:t>No se utiliza ningún índice de madurez.</w:t>
      </w:r>
    </w:p>
    <w:p>
      <w:pPr>
        <w:pStyle w:val="ListBullet"/>
        <w:keepLines w:val="1"/>
        <w:keepNext w:val="1"/>
        <w:widowControl w:val="1"/>
      </w:pPr>
      <w:r>
        <w:t>Se utiliza un índice ad‑hoc sin metodología formal.</w:t>
      </w:r>
    </w:p>
    <w:p>
      <w:pPr>
        <w:pStyle w:val="ListBullet"/>
        <w:keepLines w:val="1"/>
        <w:keepNext w:val="1"/>
        <w:widowControl w:val="1"/>
      </w:pPr>
      <w:r>
        <w:t>Se utiliza un modelo de madurez estructurado (por ejemplo, basado en NIST CSF, OCTAVE, ENS u otros).</w:t>
      </w:r>
    </w:p>
    <w:p>
      <w:pPr>
        <w:pStyle w:val="ListBullet"/>
        <w:keepLines w:val="1"/>
        <w:widowControl w:val="1"/>
      </w:pPr>
      <w:r>
        <w:t>Se utiliza un índice formal, revisado periódicamente y compartido con la alta dirección.</w:t>
      </w:r>
    </w:p>
    <w:p>
      <w:r>
        <w:rPr>
          <w:b/>
        </w:rPr>
        <w:t>I.3. Frecuencia de cálculo y revisión del IGM o índice equivalente</w:t>
      </w:r>
    </w:p>
    <w:p>
      <w:pPr>
        <w:pStyle w:val="ListBullet"/>
        <w:keepLines w:val="1"/>
        <w:keepNext w:val="1"/>
        <w:widowControl w:val="1"/>
      </w:pPr>
      <w:r>
        <w:t>No se calcula.</w:t>
      </w:r>
    </w:p>
    <w:p>
      <w:pPr>
        <w:pStyle w:val="ListBullet"/>
        <w:keepLines w:val="1"/>
        <w:keepNext w:val="1"/>
        <w:widowControl w:val="1"/>
      </w:pPr>
      <w:r>
        <w:t>De forma esporádica (por ejemplo, antes de auditorías).</w:t>
      </w:r>
    </w:p>
    <w:p>
      <w:pPr>
        <w:pStyle w:val="ListBullet"/>
        <w:keepLines w:val="1"/>
        <w:keepNext w:val="1"/>
        <w:widowControl w:val="1"/>
      </w:pPr>
      <w:r>
        <w:t>Anualmente.</w:t>
      </w:r>
    </w:p>
    <w:p>
      <w:pPr>
        <w:pStyle w:val="ListBullet"/>
        <w:keepLines w:val="1"/>
        <w:widowControl w:val="1"/>
      </w:pPr>
      <w:r>
        <w:t>Semestral o trimestralmente, con planes de acción asociados.</w:t>
      </w:r>
    </w:p>
    <w:p>
      <w:r>
        <w:rPr>
          <w:b/>
        </w:rPr>
        <w:t>I.4. Enfoque para estimar el retorno de la inversión (ROI) en ciberseguridad</w:t>
      </w:r>
    </w:p>
    <w:p>
      <w:pPr>
        <w:pStyle w:val="ListBullet"/>
        <w:keepLines w:val="1"/>
        <w:keepNext w:val="1"/>
        <w:widowControl w:val="1"/>
      </w:pPr>
      <w:r>
        <w:t>No se calculan ROI ni métricas equivalentes; la seguridad es vista como un coste hundido inevitable.</w:t>
      </w:r>
    </w:p>
    <w:p>
      <w:pPr>
        <w:pStyle w:val="ListBullet"/>
        <w:keepLines w:val="1"/>
        <w:keepNext w:val="1"/>
        <w:widowControl w:val="1"/>
      </w:pPr>
      <w:r>
        <w:t>Se utilizan aproximaciones cualitativas (por ejemplo, escenarios de pérdida evitada).</w:t>
      </w:r>
    </w:p>
    <w:p>
      <w:pPr>
        <w:pStyle w:val="ListBullet"/>
        <w:keepLines w:val="1"/>
        <w:keepNext w:val="1"/>
        <w:widowControl w:val="1"/>
      </w:pPr>
      <w:r>
        <w:t>Se utilizan fórmulas de Return on Security Investment (ROSI) basadas en riesgo evitado.</w:t>
      </w:r>
    </w:p>
    <w:p>
      <w:pPr>
        <w:pStyle w:val="ListBullet"/>
        <w:keepLines w:val="1"/>
        <w:widowControl w:val="1"/>
      </w:pPr>
      <w:r>
        <w:t>Se combinan métricas de ROSI, reducción de riesgo y beneficios intangibles (confianza, cumplimiento, habilitación de negocio).</w:t>
      </w:r>
    </w:p>
    <w:p>
      <w:r>
        <w:rPr>
          <w:b/>
        </w:rPr>
        <w:t>I.5. Uso de métricas operativas avanzadas</w:t>
      </w:r>
      <w:r/>
      <w:r>
        <w:br/>
        <w:t>(marque todas las que se midan de forma sistemática)</w:t>
      </w:r>
    </w:p>
    <w:p>
      <w:pPr>
        <w:pStyle w:val="ListBullet"/>
        <w:keepLines w:val="1"/>
        <w:keepNext w:val="1"/>
        <w:widowControl w:val="1"/>
      </w:pPr>
      <w:r>
        <w:t>Tiempo medio de detección (MTTD).</w:t>
      </w:r>
    </w:p>
    <w:p>
      <w:pPr>
        <w:pStyle w:val="ListBullet"/>
        <w:keepLines w:val="1"/>
        <w:keepNext w:val="1"/>
        <w:widowControl w:val="1"/>
      </w:pPr>
      <w:r>
        <w:t>Tiempo medio de respuesta / recuperación (MTTR).</w:t>
      </w:r>
    </w:p>
    <w:p>
      <w:pPr>
        <w:pStyle w:val="ListBullet"/>
        <w:keepLines w:val="1"/>
        <w:keepNext w:val="1"/>
        <w:widowControl w:val="1"/>
      </w:pPr>
      <w:r>
        <w:t>Reducción de incidentes significativos año a año.</w:t>
      </w:r>
    </w:p>
    <w:p>
      <w:pPr>
        <w:pStyle w:val="ListBullet"/>
        <w:keepLines w:val="1"/>
        <w:keepNext w:val="1"/>
        <w:widowControl w:val="1"/>
      </w:pPr>
      <w:r>
        <w:t>Tasa de parcheo de vulnerabilidades críticas dentro de plazo objetivo.</w:t>
      </w:r>
    </w:p>
    <w:p>
      <w:pPr>
        <w:pStyle w:val="ListBullet"/>
        <w:keepLines w:val="1"/>
        <w:keepNext w:val="1"/>
        <w:widowControl w:val="1"/>
      </w:pPr>
      <w:r>
        <w:t>Tasa de clic en simulaciones de phishing / evolución de la concienciación.</w:t>
      </w:r>
    </w:p>
    <w:p>
      <w:pPr>
        <w:pStyle w:val="ListBullet"/>
        <w:keepLines w:val="1"/>
        <w:widowControl w:val="1"/>
      </w:pPr>
      <w:r>
        <w:t>Otros (especificar).</w:t>
      </w:r>
    </w:p>
    <w:p>
      <w:pPr>
        <w:pStyle w:val="Heading2"/>
        <w:keepNext/>
        <w:keepLines/>
      </w:pPr>
      <w:r>
        <w:rPr>
          <w:color w:val="0066CC"/>
        </w:rPr>
        <w:t>11. Bloque J – Percepción global y prioridades</w:t>
      </w:r>
    </w:p>
    <w:p>
      <w:r>
        <w:rPr>
          <w:b/>
        </w:rPr>
        <w:t>J.1. Percepción global del nivel de madurez en ciberseguridad de su organización</w:t>
      </w:r>
    </w:p>
    <w:p>
      <w:pPr>
        <w:pStyle w:val="ListBullet"/>
        <w:keepLines w:val="1"/>
        <w:keepNext w:val="1"/>
        <w:widowControl w:val="1"/>
      </w:pPr>
      <w:r>
        <w:t>Muy bajo: sobrevivimos a base de reflejos y buena suerte.</w:t>
      </w:r>
    </w:p>
    <w:p>
      <w:pPr>
        <w:pStyle w:val="ListBullet"/>
        <w:keepLines w:val="1"/>
        <w:keepNext w:val="1"/>
        <w:widowControl w:val="1"/>
      </w:pPr>
      <w:r>
        <w:t>Bajo: vamos reaccionando, pero sin una estructura sólida.</w:t>
      </w:r>
    </w:p>
    <w:p>
      <w:pPr>
        <w:pStyle w:val="ListBullet"/>
        <w:keepLines w:val="1"/>
        <w:keepNext w:val="1"/>
        <w:widowControl w:val="1"/>
      </w:pPr>
      <w:r>
        <w:t>Medio: contamos con una base razonable, aunque con huecos relevantes.</w:t>
      </w:r>
    </w:p>
    <w:p>
      <w:pPr>
        <w:pStyle w:val="ListBullet"/>
        <w:keepLines w:val="1"/>
        <w:keepNext w:val="1"/>
        <w:widowControl w:val="1"/>
      </w:pPr>
      <w:r>
        <w:t>Alto: tenemos un programa robusto, en mejora continua.</w:t>
      </w:r>
    </w:p>
    <w:p>
      <w:pPr>
        <w:pStyle w:val="ListBullet"/>
        <w:keepLines w:val="1"/>
        <w:widowControl w:val="1"/>
      </w:pPr>
      <w:r>
        <w:t>Muy alto: somos referencia en nuestro sector y compartimos buenas prácticas.</w:t>
      </w:r>
    </w:p>
    <w:p>
      <w:r>
        <w:rPr>
          <w:b/>
        </w:rPr>
        <w:t>J.2. Principales barreras para mejorar la ciberseguridad en su organización</w:t>
      </w:r>
      <w:r/>
      <w:r>
        <w:br/>
        <w:t>(marque hasta tres)</w:t>
      </w:r>
    </w:p>
    <w:p>
      <w:pPr>
        <w:pStyle w:val="ListBullet"/>
        <w:keepLines w:val="1"/>
        <w:keepNext w:val="1"/>
        <w:widowControl w:val="1"/>
      </w:pPr>
      <w:r>
        <w:t>Presupuesto insuficiente.</w:t>
      </w:r>
    </w:p>
    <w:p>
      <w:pPr>
        <w:pStyle w:val="ListBullet"/>
        <w:keepLines w:val="1"/>
        <w:keepNext w:val="1"/>
        <w:widowControl w:val="1"/>
      </w:pPr>
      <w:r>
        <w:t>Falta de personal cualificado.</w:t>
      </w:r>
    </w:p>
    <w:p>
      <w:pPr>
        <w:pStyle w:val="ListBullet"/>
        <w:keepLines w:val="1"/>
        <w:keepNext w:val="1"/>
        <w:widowControl w:val="1"/>
      </w:pPr>
      <w:r>
        <w:t>Falta de apoyo de la alta dirección.</w:t>
      </w:r>
    </w:p>
    <w:p>
      <w:pPr>
        <w:pStyle w:val="ListBullet"/>
        <w:keepLines w:val="1"/>
        <w:keepNext w:val="1"/>
        <w:widowControl w:val="1"/>
      </w:pPr>
      <w:r>
        <w:t>Complejidad regulatoria y documental.</w:t>
      </w:r>
    </w:p>
    <w:p>
      <w:pPr>
        <w:pStyle w:val="ListBullet"/>
        <w:keepLines w:val="1"/>
        <w:keepNext w:val="1"/>
        <w:widowControl w:val="1"/>
      </w:pPr>
      <w:r>
        <w:t>Dependencias de terceros y cadena de suministro.</w:t>
      </w:r>
    </w:p>
    <w:p>
      <w:pPr>
        <w:pStyle w:val="ListBullet"/>
        <w:keepLines w:val="1"/>
        <w:keepNext w:val="1"/>
        <w:widowControl w:val="1"/>
      </w:pPr>
      <w:r>
        <w:t>Cultura organizativa resistente al cambio.</w:t>
      </w:r>
    </w:p>
    <w:p>
      <w:pPr>
        <w:pStyle w:val="ListBullet"/>
        <w:keepLines w:val="1"/>
        <w:widowControl w:val="1"/>
      </w:pPr>
      <w:r>
        <w:t>Otras (especificar).</w:t>
      </w:r>
    </w:p>
    <w:p>
      <w:r>
        <w:rPr>
          <w:b/>
        </w:rPr>
        <w:t>J.3. Prioridades de mejora para los próximos 24 meses</w:t>
      </w:r>
      <w:r/>
      <w:r>
        <w:br/>
        <w:t>(marque hasta tres)</w:t>
      </w:r>
    </w:p>
    <w:p>
      <w:pPr>
        <w:pStyle w:val="ListBullet"/>
        <w:keepLines w:val="1"/>
        <w:keepNext w:val="1"/>
        <w:widowControl w:val="1"/>
      </w:pPr>
      <w:r>
        <w:t>Fortalecer la gobernanza y el alineamiento con negocio.</w:t>
      </w:r>
    </w:p>
    <w:p>
      <w:pPr>
        <w:pStyle w:val="ListBullet"/>
        <w:keepLines w:val="1"/>
        <w:keepNext w:val="1"/>
        <w:widowControl w:val="1"/>
      </w:pPr>
      <w:r>
        <w:t>Mejorar la gestión de activos y vulnerabilidades.</w:t>
      </w:r>
    </w:p>
    <w:p>
      <w:pPr>
        <w:pStyle w:val="ListBullet"/>
        <w:keepLines w:val="1"/>
        <w:keepNext w:val="1"/>
        <w:widowControl w:val="1"/>
      </w:pPr>
      <w:r>
        <w:t>Reforzar la detección y respuesta a incidentes.</w:t>
      </w:r>
    </w:p>
    <w:p>
      <w:pPr>
        <w:pStyle w:val="ListBullet"/>
        <w:keepLines w:val="1"/>
        <w:keepNext w:val="1"/>
        <w:widowControl w:val="1"/>
      </w:pPr>
      <w:r>
        <w:t>Impulsar la formación y la cultura de ciberseguridad.</w:t>
      </w:r>
    </w:p>
    <w:p>
      <w:pPr>
        <w:pStyle w:val="ListBullet"/>
        <w:keepLines w:val="1"/>
        <w:keepNext w:val="1"/>
        <w:widowControl w:val="1"/>
      </w:pPr>
      <w:r>
        <w:t>Acelerar la adecuación a ENS/NIS2 y otros marcos.</w:t>
      </w:r>
    </w:p>
    <w:p>
      <w:pPr>
        <w:pStyle w:val="ListBullet"/>
        <w:keepLines w:val="1"/>
        <w:widowControl w:val="1"/>
      </w:pPr>
      <w:r>
        <w:t>Mejorar la analítica de riesgos, métricas y ROI.</w:t>
      </w:r>
    </w:p>
    <w:p>
      <w:r>
        <w:rPr>
          <w:b/>
        </w:rPr>
        <w:t>J.4. Comentarios adicionales</w:t>
      </w:r>
    </w:p>
    <w:p>
      <w:pPr>
        <w:pStyle w:val="ListBullet"/>
        <w:keepLines w:val="1"/>
        <w:widowControl w:val="1"/>
      </w:pPr>
      <w:r>
        <w:t>Espacio abierto para compartir preocupaciones, ideas brillantes o advertencias proféticas que no encajan en respuestas tipo.</w:t>
      </w:r>
    </w:p>
    <w:p>
      <w:r>
        <w:t>Fin del modelo de encuesta integral. Gracias por dedicar tiempo a describir cómo se sostiene, en realidad, la seguridad de su organización.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