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detallado de la Encuesta OCTAVE Nacional</w:t>
      </w:r>
    </w:p>
    <w:p>
      <w:r>
        <w:t>Tabla de correspondencia entre cada bloque/pregunta de la encuesta y los principales marcos normativos y de referencia (ENS, NIS2, ISO 27001/27005, ISO 22301, RGPD, NIST CSF, OCTAVE).</w:t>
      </w:r>
    </w:p>
    <w:p>
      <w:pPr>
        <w:pStyle w:val="Heading2"/>
        <w:keepNext/>
        <w:keepLines/>
      </w:pPr>
      <w:r>
        <w:rPr>
          <w:color w:val="0066CC"/>
        </w:rPr>
        <w:t>1. Leyenda de marcos y referencias</w:t>
      </w:r>
    </w:p>
    <w:p>
      <w:pPr>
        <w:pStyle w:val="ListBullet"/>
        <w:keepLines w:val="1"/>
        <w:keepNext w:val="1"/>
        <w:widowControl w:val="1"/>
      </w:pPr>
      <w:r>
        <w:t>ENS: Esquema Nacional de Seguridad (RD 311/2022).[web:60][web:63][web:71]</w:t>
      </w:r>
    </w:p>
    <w:p>
      <w:pPr>
        <w:pStyle w:val="ListBullet"/>
        <w:keepLines w:val="1"/>
        <w:keepNext w:val="1"/>
        <w:widowControl w:val="1"/>
      </w:pPr>
      <w:r>
        <w:t>NIS2: Directiva (UE) 2022/2555 y normativa de desarrollo nacional.</w:t>
      </w:r>
    </w:p>
    <w:p>
      <w:pPr>
        <w:pStyle w:val="ListBullet"/>
        <w:keepLines w:val="1"/>
        <w:keepNext w:val="1"/>
        <w:widowControl w:val="1"/>
      </w:pPr>
      <w:r>
        <w:t>ISO 27001: ISO/IEC 27001:2022, Sistema de Gestión de Seguridad de la Información.</w:t>
      </w:r>
    </w:p>
    <w:p>
      <w:pPr>
        <w:pStyle w:val="ListBullet"/>
        <w:keepLines w:val="1"/>
        <w:keepNext w:val="1"/>
        <w:widowControl w:val="1"/>
      </w:pPr>
      <w:r>
        <w:t>ISO 27005: ISO/IEC 27005, Gestión de riesgos de seguridad de la información.</w:t>
      </w:r>
    </w:p>
    <w:p>
      <w:pPr>
        <w:pStyle w:val="ListBullet"/>
        <w:keepLines w:val="1"/>
        <w:keepNext w:val="1"/>
        <w:widowControl w:val="1"/>
      </w:pPr>
      <w:r>
        <w:t>ISO 22301: ISO 22301, Gestión de continuidad de negocio.</w:t>
      </w:r>
    </w:p>
    <w:p>
      <w:pPr>
        <w:pStyle w:val="ListBullet"/>
        <w:keepLines w:val="1"/>
        <w:keepNext w:val="1"/>
        <w:widowControl w:val="1"/>
      </w:pPr>
      <w:r>
        <w:t>RGPD: Reglamento (UE) 2016/679 y LOPDGDD.</w:t>
      </w:r>
    </w:p>
    <w:p>
      <w:pPr>
        <w:pStyle w:val="ListBullet"/>
        <w:keepLines w:val="1"/>
        <w:keepNext w:val="1"/>
        <w:widowControl w:val="1"/>
      </w:pPr>
      <w:r>
        <w:t>NIST CSF: NIST Cybersecurity Framework 2.0.[web:66]</w:t>
      </w:r>
    </w:p>
    <w:p>
      <w:pPr>
        <w:pStyle w:val="ListBullet"/>
        <w:keepLines w:val="1"/>
        <w:widowControl w:val="1"/>
      </w:pPr>
      <w:r>
        <w:t>OCTAVE: Familia de métodos OCTAVE (clásico, Allegro, FORTE).</w:t>
      </w:r>
    </w:p>
    <w:p>
      <w:pPr>
        <w:pStyle w:val="Heading2"/>
        <w:keepNext/>
        <w:keepLines/>
      </w:pPr>
      <w:r>
        <w:rPr>
          <w:color w:val="0066CC"/>
        </w:rPr>
        <w:t>2. Tabla de mapeo (resumen por preguntas clave)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encuesta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 / marco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 / cláusulas relevantes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B.1 Estrategia de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27001, NIS2, OCTAVE FORTE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7, 10; ISO 27001 cl. 4, 5; NIS2 arts. 20–21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existencia de una estrategia formal de ciberseguridad responde al principio de gestión basada en riesgos del ENS y al liderazgo y compromiso de ISO 27001; NIS2 exige políticas y procedimientos de gestión de riesgos y gobernanza; OCTAVE FORTE sitúa la estrategia de riesgo en el centro del programa.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B.2 Supervisión por el órgano de gobierno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NIS2, ISO 27001, NIST CSF 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7; NIS2 art. 20; ISO 27001 cl. 5.1; NIST CSF “Govern”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implicación del órgano de gobierno en la supervisión de la ciberseguridad es requisito de ENS y NIS2, que asignan responsabilidades a la dirección; ISO 27001 y NIST CSF insisten en el liderazgo y la gobernanza del riesgo.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B.3 Apetito de riesgo formalizado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 /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27005, OCTAVE FORTE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7, 28; ISO 27005 secc. 6–8; OCTAVE FORTE guía de apetito de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establecimiento de umbrales y apetito de riesgo forma parte de la gestión de riesgos (ENS) y es central en OCTAVE FORTE; ISO 27005 explícita la necesidad de criterios de aceptación de riesgo.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B.4 Integración en ERM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 / ERM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27001, ISO 27005, NIS2, OCTAVE FORTE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cl. 4.1–4.2; ISO 27005; NIS2 arts. 20–21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integración de ciberseguridad en ERM responde a la necesidad de alinear seguridad con contexto organizativo y partes interesadas, tal y como recogen ISO 27001/27005 y NIS2; OCTAVE FORTE busca precisamente esa integración.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C.1 Inventario de activos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27001, ISO 27005, NIST CSF ID, OCTAVE Allegro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 (medida de inventario de activos); ISO 27001 Anexo A.5.9; NIST CSF “Identify”; OCTAVE Allegro paso de perfilado de 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inventario de activos es requisito explícito del ENS y buenas prácticas ISO; OCTAVE Allegro se centra en la identificación y perfilado de activos de información y contenedores.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C.2 Cobertura del inventario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27001, NIST CSF ID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10, Anexo II; ISO 27001 Anexo A.5; NIST CSF ID.AM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cobertura del inventario mide el grado de cumplimiento de los requisitos de identificación de activos que exigen ENS y NIST CSF.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C.3 Clasificación por impacto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Activos /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27005, RGPD, OCTAVE Allegro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28, Guías CCN-STIC; ISO 27005 secc. sobre criterios de impacto; RGPD 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clasificación de activos según impacto está ligada a la gestión de riesgos (ENS, ISO 27005) y a la protección de datos personales según su sensibilidad (RGPD); OCTAVE Allegro define criterios de impacto sobre activos.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C.4 Identificación de contenedores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Activos /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OCTAVE Allegro,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OCTAVE Allegro pasos 2–3; ENS Anexo II medidas organizativas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OCTAVE Allegro introduce explícitamente el concepto de contenedores (personas, papel, sistemas, redes, terceros) como parte del análisis de riesgo.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D.1 Criterios formales de impacto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27005, OCTAVE Allegro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28; ISO 27005 secc. 6.3–6.5; OCTAVE Allegro paso 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definición de criterios de impacto es paso inicial en OCTAVE Allegro y requisito de ENS/ISO 27005 para el análisis de riesgos.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D.2 Dimensiones de impacto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27005, RGPD, ISO 22301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principios básicos (seguridad, disponibilidad, integridad, confidencialidad); ISO 27005/22301; RGPD art. 32–34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Las dimensiones de impacto (continuidad, económico, reputación, cumplimiento, personas) reflejan los principios ENS y las exigencias de análisis de impacto de ISO/22301 y RGPD.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D.4 Uso de datos internos/externos para probabilidad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27005, ENISA, OCDE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28; ISO 27005; informes ENISA/OCDE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uso de datos históricos y fuentes sectoriales se alinea con una gestión de riesgos informada por evidencias, como recomiendan ENISA y la OCDE en sus guías de medición.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D.5 Uso de OCTAVE y otras metodologías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27005, MAGERIT, OCTAVE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remite a metodologías reconocidas (MAGERIT, ISO 27005); OCTAVE es una de las metodologías de referencia para análisis de riesgo de seguridad de la información.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E.1 Gestión de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27001, NIST CSF PR.DS/PR.IP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Anexo II (medidas de explotación); ISO 27001 Anexo A.8.8; NIST CSF PROTECT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Los procesos de gestión de vulnerabilidades y parcheo están explícitamente recogidos en ENS e ISO 27001 y en la función “Protect” de NIST CSF.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E.3 Monitorización de superficie de ataque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27001, NIST CSF DE, ENISA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vigilancia continua; ISO 27001 Anexo A.5, A.8; NIST CSF DETECT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monitorización de exposición externa y superficie de ataque responde al principio de vigilancia continua que recogen ENS y NIST CSF, así como las recomendaciones de ENISA.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E.4 Inteligencia de amenazas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DE, ENISA Threat Landscape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DE.CM; informes ENISA sobre threat intelligence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uso de inteligencia de amenazas es recomendado por NIST CSF y ENISA como parte de la capacidad de detección y preparación ante incidentes.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F.1 Registro y clasificación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NIS2, ISO 27035, NIST CSF RS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31–32; NIS2 art. 23–24; ISO 27035; NIST CSF “Respond”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registro y clasificación de incidentes es requisito para la gestión de incidentes en ENS, NIS2 y los marcos ISO/NIST de respuesta.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F.2 Coordinación con CSIRTs / CERTs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protocolo de notificación; NIS2 art. 23–24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coordinación con CSIRTs forma parte de las obligaciones de notificación y respuesta a incidentes bajo ENS y NIS2.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F.3 Planes de respuesta a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27035, ISO 22301, NIST CSF RS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10, 31; ISO 27035; ISO 22301; NIST CSF RS.RP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Los planes de respuesta a incidentes y su prueba periódica son requisitos en ENS e ISO; NIST CSF los recoge en la categoría Respond.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F.4 Integración en continuidad de negocio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Resiliencia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22301,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principios de continuidad; ISO 22301; NIS2 requisitos de resiliencia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integración de ciberseguridad en los planes de continuidad responde a la obligación de garantizar la prestación de servicios esencialmente continuos.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G.1–G.4 Capacidades y formación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27001,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principios de seguridad integral y función formativa; ISO 27001 cl. 7; NIS2 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dotación de recursos, competencias y programas de concienciación es exigencia de ENS, ISO 27001 y NIS2.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H.1 Alineamiento con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RD 311/2022 completo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Pregunta directamente dirigida a medir el estado de adecuación al ENS.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H.2 Obligaciones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arts. 20–24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pregunta evalúa el grado de preparación ante los requisitos de gestión de riesgos, medidas técnicas y de notificación.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H.3 Marcos internacionales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 / Buenas prácticas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27001, ISO 27005, ISO 22301, NIST CSF, OCTAVE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Normas ISO y NIST CSF; OCTAVE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la adopción de marcos de referencia internacionalmente aceptados para la gestión de la seguridad y los riesgos.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H.4 Protección de datos personales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RGPD,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RGPD arts. 24, 25, 32–34; ENS art. 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nivel de integración entre protección de datos y ciberseguridad se vincula a los principios de responsabilidad proactiva y seguridad del tratamiento.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I.1–I.5 Métricas, IGM y 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ISO 27001, NIST CSF, OCDE, ENISA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art. 10 (monitorización); ISO 27001 cl. 9; NIST CSF ID/ME; informes OCDE/ENISA sobre medición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uso de indicadores, cuadros de mando e índices de madurez se alinea con los requisitos de monitorización y mejora continua; las métricas de ROI/ROSI siguen las recomendaciones recientes sobre medición de inversiones de ciberseguridad.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J.1–J.3 Percepción y prioridades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Estrategia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ENS, NIS2, OCTAVE FORTE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ENS art. 7; NIS2; OCTAVE FORTE 10 pasos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La autoevaluación global y la priorización de mejoras son coherentes con los ciclos de mejora continua y los programas de gestión de riesgos de OCTAVE FORTE y ENS.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recomendado del mapeo</w:t>
      </w:r>
    </w:p>
    <w:p>
      <w:pPr>
        <w:pStyle w:val="ListBullet"/>
        <w:keepLines w:val="1"/>
        <w:keepNext w:val="1"/>
        <w:widowControl w:val="1"/>
      </w:pPr>
      <w:r>
        <w:t>El mapeo permite trazar cada respuesta de la encuesta a un conjunto de exigencias normativas y buenas prácticas, facilitando la identificación de brechas de cumplimiento y de madurez.</w:t>
      </w:r>
    </w:p>
    <w:p>
      <w:pPr>
        <w:pStyle w:val="ListBullet"/>
        <w:keepLines w:val="1"/>
        <w:keepNext w:val="1"/>
        <w:widowControl w:val="1"/>
      </w:pPr>
      <w:r>
        <w:t>Puede utilizarse para elaborar informes de adecuación a ENS/NIS2/ISO basados en la autoevaluación, siempre subrayando que no sustituye a una auditoría formal.</w:t>
      </w:r>
    </w:p>
    <w:p>
      <w:pPr>
        <w:pStyle w:val="ListBullet"/>
        <w:keepLines w:val="1"/>
        <w:widowControl w:val="1"/>
      </w:pPr>
      <w:r>
        <w:t>Sirve como base para priorizar acciones: por ejemplo, preguntas con puntuaciones bajas vinculadas a múltiples marcos (ENS, NIS2, ISO) señalan áreas de alto impacto regulatorio y de riesgo.</w:t>
      </w:r>
    </w:p>
    <w:p>
      <w:r>
        <w:t>Este mapeo no pretende ser exhaustivo a nivel de artículo, pero ofrece una estructura suficientemente detallada para conectar la práctica cotidiana de la organización con el ecosistema normativo que, nos guste o no, marca buena parte de la partitura.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