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aplicado a los indicadores OCTAVE nacionales</w:t>
      </w:r>
    </w:p>
    <w:p>
      <w:r>
        <w:t>Versión 1.0 – Cómo pasar de los objetivos estratégicos de país a las métricas técnicas, sin perderse por el camino ni coleccionar KPIs inútiles.</w:t>
      </w:r>
    </w:p>
    <w:p>
      <w:pPr>
        <w:pStyle w:val="Heading2"/>
        <w:keepNext/>
        <w:keepLines/>
      </w:pPr>
      <w:r>
        <w:rPr>
          <w:color w:val="0066CC"/>
        </w:rPr>
        <w:t>1. Propósito del marco integrativo</w:t>
      </w:r>
    </w:p>
    <w:p>
      <w:r>
        <w:t xml:space="preserve">Este documento define un </w:t>
      </w:r>
      <w:r>
        <w:rPr>
          <w:b/>
        </w:rPr>
        <w:t>marco integrativo GQM + PRAGMATIC</w:t>
      </w:r>
      <w:r>
        <w:t xml:space="preserve"> aplicado a los indicadores OCTAVE propuestos para el nivel nacional en España (servicios esenciales, ENS, incidentes INCIBE, etc.). El objetivo es asegurar:</w:t>
      </w:r>
    </w:p>
    <w:p>
      <w:pPr>
        <w:pStyle w:val="ListBullet"/>
        <w:keepLines w:val="1"/>
        <w:keepNext w:val="1"/>
        <w:widowControl w:val="1"/>
      </w:pPr>
      <w:r>
        <w:t>Trazabilidad vertical: desde objetivos estratégicos nacionales (resiliencia de servicios esenciales, cumplimiento ENS/NIS2, protección de derechos) hasta métricas concretas que se alimentan de datos técnicos.[web:84][web:90]</w:t>
      </w:r>
    </w:p>
    <w:p>
      <w:pPr>
        <w:pStyle w:val="ListBullet"/>
        <w:keepLines w:val="1"/>
        <w:keepNext w:val="1"/>
        <w:widowControl w:val="1"/>
      </w:pPr>
      <w:r>
        <w:t>Calidad de las métricas: cada métrica se evalúa con los nueve criterios PRAGMATIC (Predictiva, Relevante, Accionable, Genuina, Significativa, Precisa, Oportuna, Independiente, Rentable), evitando la proliferación de indicadores decorativos.[web:83][web:86][web:89]</w:t>
      </w:r>
    </w:p>
    <w:p>
      <w:pPr>
        <w:pStyle w:val="ListBullet"/>
        <w:keepLines w:val="1"/>
        <w:widowControl w:val="1"/>
      </w:pPr>
      <w:r>
        <w:t>Coherencia metodológica: uso disciplinado de GQM (Goal–Question–Metric) para derivar, a partir de cada objetivo, las preguntas y métricas asociadas.[web:79][web:82][web:88]</w:t>
      </w:r>
    </w:p>
    <w:p>
      <w:pPr>
        <w:pStyle w:val="Heading2"/>
        <w:keepNext/>
        <w:keepLines/>
      </w:pPr>
      <w:r>
        <w:rPr>
          <w:color w:val="0066CC"/>
        </w:rPr>
        <w:t>2. Recordatorio breve de GQM y PRAGMATIC</w:t>
      </w:r>
    </w:p>
    <w:p>
      <w:pPr>
        <w:pStyle w:val="Heading3"/>
        <w:keepNext/>
        <w:keepLines/>
      </w:pPr>
      <w:r>
        <w:t>2.1. GQM (Goal–Question–Metric)</w:t>
      </w:r>
    </w:p>
    <w:p>
      <w:r>
        <w:t>GQM propone derivar métricas en tres pasos:</w:t>
      </w:r>
    </w:p>
    <w:p>
      <w:pPr>
        <w:pStyle w:val="ListNumber"/>
        <w:keepLines w:val="1"/>
        <w:keepNext w:val="1"/>
        <w:widowControl w:val="1"/>
      </w:pPr>
      <w:r>
        <w:t>Goal (Objetivo): definir, para un objeto concreto (por ejemplo, un servicio esencial, el sistema nacional ENS o el programa de respuesta a incidentes), el propósito de la medición, el punto de vista y el contexto.[web:79][web:82][web:85]</w:t>
      </w:r>
    </w:p>
    <w:p>
      <w:pPr>
        <w:pStyle w:val="ListNumber"/>
        <w:keepLines w:val="1"/>
        <w:keepNext w:val="1"/>
        <w:widowControl w:val="1"/>
      </w:pPr>
      <w:r>
        <w:t>Question (Pregunta): formular preguntas que, si pudieran responderse, indicarían hasta qué punto se está alcanzando el objetivo.</w:t>
      </w:r>
    </w:p>
    <w:p>
      <w:pPr>
        <w:pStyle w:val="ListNumber"/>
        <w:keepLines w:val="1"/>
        <w:widowControl w:val="1"/>
      </w:pPr>
      <w:r>
        <w:t>Metric (Métrica): seleccionar o diseñar métricas cuantitativas o cualitativas que permitan responder empíricamente a las preguntas.</w:t>
      </w:r>
    </w:p>
    <w:p>
      <w:r>
        <w:t xml:space="preserve">La fortaleza de GQM está en que </w:t>
      </w:r>
      <w:r>
        <w:rPr>
          <w:b/>
        </w:rPr>
        <w:t>ninguna métrica aparece “porque sí”</w:t>
      </w:r>
      <w:r>
        <w:t>: todas son hijas de un objetivo y una pregunta explícitos.[web:79][web:82][web:91]</w:t>
      </w:r>
    </w:p>
    <w:p>
      <w:pPr>
        <w:pStyle w:val="Heading3"/>
        <w:keepNext/>
        <w:keepLines/>
      </w:pPr>
      <w:r>
        <w:t>2.2. PRAGMATIC como metamétrica</w:t>
      </w:r>
    </w:p>
    <w:p>
      <w:r>
        <w:t xml:space="preserve">El enfoque PRAGMATIC, propuesto por Brotby e Hinson, define nueve criterios para evaluar la </w:t>
      </w:r>
      <w:r>
        <w:rPr>
          <w:b/>
        </w:rPr>
        <w:t>calidad y utilidad de cada métrica</w:t>
      </w:r>
      <w:r>
        <w:t>:[web:80][web:83][web:86][web:89]</w:t>
      </w:r>
    </w:p>
    <w:p>
      <w:pPr>
        <w:pStyle w:val="ListBullet"/>
        <w:keepLines w:val="1"/>
        <w:keepNext w:val="1"/>
        <w:widowControl w:val="1"/>
      </w:pPr>
      <w:r>
        <w:t>P – Predictive (Predictiva): ¿ayuda a anticipar futuros estados o riesgos?</w:t>
      </w:r>
    </w:p>
    <w:p>
      <w:pPr>
        <w:pStyle w:val="ListBullet"/>
        <w:keepLines w:val="1"/>
        <w:keepNext w:val="1"/>
        <w:widowControl w:val="1"/>
      </w:pPr>
      <w:r>
        <w:t>R – Relevant (Relevante): ¿es pertinente para los objetivos y decisiones del público objetivo?</w:t>
      </w:r>
    </w:p>
    <w:p>
      <w:pPr>
        <w:pStyle w:val="ListBullet"/>
        <w:keepLines w:val="1"/>
        <w:keepNext w:val="1"/>
        <w:widowControl w:val="1"/>
      </w:pPr>
      <w:r>
        <w:t>A – Actionable (Accionable): ¿sugiere claramente acciones posibles o cambios?</w:t>
      </w:r>
    </w:p>
    <w:p>
      <w:pPr>
        <w:pStyle w:val="ListBullet"/>
        <w:keepLines w:val="1"/>
        <w:keepNext w:val="1"/>
        <w:widowControl w:val="1"/>
      </w:pPr>
      <w:r>
        <w:t>G – Genuine (Genuina): ¿es honesta, difícil de manipular y refleja la realidad?</w:t>
      </w:r>
    </w:p>
    <w:p>
      <w:pPr>
        <w:pStyle w:val="ListBullet"/>
        <w:keepLines w:val="1"/>
        <w:keepNext w:val="1"/>
        <w:widowControl w:val="1"/>
      </w:pPr>
      <w:r>
        <w:t>M – Meaningful (Significativa): ¿es comprensible e interpretable sin exégesis heroicas?</w:t>
      </w:r>
    </w:p>
    <w:p>
      <w:pPr>
        <w:pStyle w:val="ListBullet"/>
        <w:keepLines w:val="1"/>
        <w:keepNext w:val="1"/>
        <w:widowControl w:val="1"/>
      </w:pPr>
      <w:r>
        <w:t>A – Accurate (Precisa): ¿es suficientemente precisa y fiable para su propósito?</w:t>
      </w:r>
    </w:p>
    <w:p>
      <w:pPr>
        <w:pStyle w:val="ListBullet"/>
        <w:keepLines w:val="1"/>
        <w:keepNext w:val="1"/>
        <w:widowControl w:val="1"/>
      </w:pPr>
      <w:r>
        <w:t>T – Timely (Oportuna): ¿está disponible con la frecuencia y latencia adecuadas?</w:t>
      </w:r>
    </w:p>
    <w:p>
      <w:pPr>
        <w:pStyle w:val="ListBullet"/>
        <w:keepLines w:val="1"/>
        <w:keepNext w:val="1"/>
        <w:widowControl w:val="1"/>
      </w:pPr>
      <w:r>
        <w:t>I – Independent (Independiente): ¿no está excesivamente condicionada por intereses o sesgos particulares?</w:t>
      </w:r>
    </w:p>
    <w:p>
      <w:pPr>
        <w:pStyle w:val="ListBullet"/>
        <w:keepLines w:val="1"/>
        <w:widowControl w:val="1"/>
      </w:pPr>
      <w:r>
        <w:t>C – Cheap (Rentable): ¿el coste de obtenerla es razonable frente al valor que aporta?</w:t>
      </w:r>
    </w:p>
    <w:p>
      <w:r>
        <w:t xml:space="preserve">PRAGMATIC actúa como una </w:t>
      </w:r>
      <w:r>
        <w:rPr>
          <w:b/>
        </w:rPr>
        <w:t>metamétrica</w:t>
      </w:r>
      <w:r>
        <w:t>: no mide seguridad, mide la calidad de cómo medimos la seguridad.[web:83][web:86][web:92]</w:t>
      </w:r>
    </w:p>
    <w:p>
      <w:pPr>
        <w:pStyle w:val="Heading2"/>
        <w:keepNext/>
        <w:keepLines/>
      </w:pPr>
      <w:r>
        <w:rPr>
          <w:color w:val="0066CC"/>
        </w:rPr>
        <w:t>3. Conjunto de indicadores OCTAVE nacionales</w:t>
      </w:r>
    </w:p>
    <w:p>
      <w:r>
        <w:t>Recordamos los indicadores propuestos en el informe OCTAVE nacional:</w:t>
      </w:r>
    </w:p>
    <w:p>
      <w:pPr>
        <w:pStyle w:val="ListNumber"/>
        <w:keepLines w:val="1"/>
        <w:keepNext w:val="1"/>
        <w:widowControl w:val="1"/>
      </w:pPr>
      <w:r>
        <w:t>Inventario de servicios esenciales digitalizados.</w:t>
      </w:r>
    </w:p>
    <w:p>
      <w:pPr>
        <w:pStyle w:val="ListNumber"/>
        <w:keepLines w:val="1"/>
        <w:keepNext w:val="1"/>
        <w:widowControl w:val="1"/>
      </w:pPr>
      <w:r>
        <w:t>Cobertura ENS en administraciones.</w:t>
      </w:r>
    </w:p>
    <w:p>
      <w:pPr>
        <w:pStyle w:val="ListNumber"/>
        <w:keepLines w:val="1"/>
        <w:keepNext w:val="1"/>
        <w:widowControl w:val="1"/>
      </w:pPr>
      <w:r>
        <w:t>Protección de datos personales.</w:t>
      </w:r>
    </w:p>
    <w:p>
      <w:pPr>
        <w:pStyle w:val="ListNumber"/>
        <w:keepLines w:val="1"/>
        <w:keepNext w:val="1"/>
        <w:widowControl w:val="1"/>
      </w:pPr>
      <w:r>
        <w:t>Incidentes por sector.</w:t>
      </w:r>
    </w:p>
    <w:p>
      <w:pPr>
        <w:pStyle w:val="ListNumber"/>
        <w:keepLines w:val="1"/>
        <w:keepNext w:val="1"/>
        <w:widowControl w:val="1"/>
      </w:pPr>
      <w:r>
        <w:t>Tendencia de incidentes nacionales.</w:t>
      </w:r>
    </w:p>
    <w:p>
      <w:pPr>
        <w:pStyle w:val="ListNumber"/>
        <w:keepLines w:val="1"/>
        <w:keepNext w:val="1"/>
        <w:widowControl w:val="1"/>
      </w:pPr>
      <w:r>
        <w:t>Amenazas contra disponibilidad.</w:t>
      </w:r>
    </w:p>
    <w:p>
      <w:pPr>
        <w:pStyle w:val="ListNumber"/>
        <w:keepLines w:val="1"/>
        <w:keepNext w:val="1"/>
        <w:widowControl w:val="1"/>
      </w:pPr>
      <w:r>
        <w:t>Sistemas vulnerables detectados.</w:t>
      </w:r>
    </w:p>
    <w:p>
      <w:pPr>
        <w:pStyle w:val="ListNumber"/>
        <w:keepLines w:val="1"/>
        <w:keepNext w:val="1"/>
        <w:widowControl w:val="1"/>
      </w:pPr>
      <w:r>
        <w:t>Exposición de servicios esenciales.</w:t>
      </w:r>
    </w:p>
    <w:p>
      <w:pPr>
        <w:pStyle w:val="ListNumber"/>
        <w:keepLines w:val="1"/>
        <w:keepNext w:val="1"/>
        <w:widowControl w:val="1"/>
      </w:pPr>
      <w:r>
        <w:t>Brechas de capacidad.</w:t>
      </w:r>
    </w:p>
    <w:p>
      <w:pPr>
        <w:pStyle w:val="ListNumber"/>
        <w:keepLines w:val="1"/>
        <w:keepNext w:val="1"/>
        <w:widowControl w:val="1"/>
      </w:pPr>
      <w:r>
        <w:t>Gobernanza y liderazgo.</w:t>
      </w:r>
    </w:p>
    <w:p>
      <w:pPr>
        <w:pStyle w:val="ListNumber"/>
        <w:keepLines w:val="1"/>
        <w:keepNext w:val="1"/>
        <w:widowControl w:val="1"/>
      </w:pPr>
      <w:r>
        <w:t>Capacidad de respuesta nacional.</w:t>
      </w:r>
    </w:p>
    <w:p>
      <w:pPr>
        <w:pStyle w:val="ListNumber"/>
        <w:keepLines w:val="1"/>
        <w:keepNext w:val="1"/>
        <w:widowControl w:val="1"/>
      </w:pPr>
      <w:r>
        <w:t>Cultura y formación.</w:t>
      </w:r>
    </w:p>
    <w:p>
      <w:pPr>
        <w:pStyle w:val="ListNumber"/>
        <w:keepLines w:val="1"/>
        <w:keepNext w:val="1"/>
        <w:widowControl w:val="1"/>
      </w:pPr>
      <w:r>
        <w:t>Pérdidas económicas estimadas.</w:t>
      </w:r>
    </w:p>
    <w:p>
      <w:pPr>
        <w:pStyle w:val="ListNumber"/>
        <w:keepLines w:val="1"/>
        <w:keepNext w:val="1"/>
        <w:widowControl w:val="1"/>
      </w:pPr>
      <w:r>
        <w:t>Continuidad de servicios esenciales.</w:t>
      </w:r>
    </w:p>
    <w:p>
      <w:pPr>
        <w:pStyle w:val="ListNumber"/>
        <w:keepLines w:val="1"/>
        <w:widowControl w:val="1"/>
      </w:pPr>
      <w:r>
        <w:t>Confianza digital.</w:t>
      </w:r>
    </w:p>
    <w:p>
      <w:r>
        <w:t>Para cada uno se definirá una cadena GQM y se evaluará su calidad mediante PRAGMATIC.</w:t>
      </w:r>
    </w:p>
    <w:p>
      <w:pPr>
        <w:pStyle w:val="Heading2"/>
        <w:keepNext/>
        <w:keepLines/>
      </w:pPr>
      <w:r>
        <w:rPr>
          <w:color w:val="0066CC"/>
        </w:rPr>
        <w:t>4. Patrón GQM aplicado a cada indicador</w:t>
      </w:r>
    </w:p>
    <w:p>
      <w:r>
        <w:t>A continuación se ofrece el patrón GQM genérico que se aplica repetidamente a cada indicador.</w:t>
      </w:r>
    </w:p>
    <w:p>
      <w:pPr>
        <w:pStyle w:val="Heading3"/>
        <w:keepNext/>
        <w:keepLines/>
      </w:pPr>
      <w:r>
        <w:t>4.1. Plantilla GQM</w:t>
      </w:r>
    </w:p>
    <w:p>
      <w:pPr>
        <w:pStyle w:val="ListBullet"/>
        <w:keepLines w:val="1"/>
        <w:keepNext w:val="1"/>
        <w:widowControl w:val="1"/>
      </w:pPr>
      <w:r>
        <w:t>Objetivo (G): [Mejorar / Monitorizar / Comparar] la [característica] de [objeto] desde el punto de vista de [stakeholder] en el contexto de [país/sector/periodo].</w:t>
      </w:r>
    </w:p>
    <w:p>
      <w:pPr>
        <w:pStyle w:val="ListBullet"/>
        <w:keepLines w:val="1"/>
        <w:keepNext w:val="1"/>
        <w:widowControl w:val="1"/>
      </w:pPr>
      <w:r>
        <w:t>Preguntas (Q): 3–5 preguntas que aterrizan el objetivo en aspectos observables.</w:t>
      </w:r>
    </w:p>
    <w:p>
      <w:pPr>
        <w:pStyle w:val="ListBullet"/>
        <w:keepLines w:val="1"/>
        <w:widowControl w:val="1"/>
      </w:pPr>
      <w:r>
        <w:t>Métricas (M): 1–3 métricas asociadas a cada pregunta, con definición de fórmula, unidad, fuente de datos y frecuencia.</w:t>
      </w:r>
    </w:p>
    <w:p>
      <w:pPr>
        <w:pStyle w:val="Heading3"/>
        <w:keepNext/>
        <w:keepLines/>
      </w:pPr>
      <w:r>
        <w:t>4.2. Ejemplo ilustrativo: “Inventario de servicios esenciales digitalizados”</w:t>
      </w:r>
    </w:p>
    <w:p>
      <w:pPr>
        <w:pStyle w:val="ListBullet"/>
        <w:keepLines w:val="1"/>
        <w:keepNext w:val="1"/>
        <w:widowControl w:val="1"/>
      </w:pPr>
      <w:r>
        <w:t>Objetivo G1: Evaluar hasta qué punto los servicios esenciales del país dependen de sistemas TIC identificados y gestionados, desde el punto de vista de los responsables nacionales de ciberseguridad, en el contexto del cumplimiento ENS/NIS2.</w:t>
      </w:r>
    </w:p>
    <w:p>
      <w:pPr>
        <w:pStyle w:val="ListBullet"/>
        <w:keepLines w:val="1"/>
        <w:keepNext w:val="1"/>
        <w:widowControl w:val="1"/>
      </w:pPr>
      <w:r>
        <w:t>Preguntas G1-Q:</w:t>
      </w:r>
    </w:p>
    <w:p>
      <w:pPr>
        <w:pStyle w:val="ListBullet"/>
        <w:keepLines w:val="1"/>
        <w:keepNext w:val="1"/>
        <w:widowControl w:val="1"/>
      </w:pPr>
      <w:r>
        <w:t>Q1.1: ¿Qué porcentaje de servicios esenciales tienen identificados sus activos TIC críticos?</w:t>
      </w:r>
    </w:p>
    <w:p>
      <w:pPr>
        <w:pStyle w:val="ListBullet"/>
        <w:keepLines w:val="1"/>
        <w:keepNext w:val="1"/>
        <w:widowControl w:val="1"/>
      </w:pPr>
      <w:r>
        <w:t>Q1.2: ¿Hasta qué punto se mantienen actualizados esos inventarios?</w:t>
      </w:r>
    </w:p>
    <w:p>
      <w:pPr>
        <w:pStyle w:val="ListBullet"/>
        <w:keepLines w:val="1"/>
        <w:keepNext w:val="1"/>
        <w:widowControl w:val="1"/>
      </w:pPr>
      <w:r>
        <w:t>Q1.3: ¿Se vinculan los inventarios con la gestión de riesgos y continuidad?</w:t>
      </w:r>
    </w:p>
    <w:p>
      <w:pPr>
        <w:pStyle w:val="ListBullet"/>
        <w:keepLines w:val="1"/>
        <w:keepNext w:val="1"/>
        <w:widowControl w:val="1"/>
      </w:pPr>
      <w:r>
        <w:t>Métricas G1-M:</w:t>
      </w:r>
    </w:p>
    <w:p>
      <w:pPr>
        <w:pStyle w:val="ListBullet"/>
        <w:keepLines w:val="1"/>
        <w:keepNext w:val="1"/>
        <w:widowControl w:val="1"/>
      </w:pPr>
      <w:r>
        <w:t>M1.1: %SE_con_inventario = (Nº de servicios esenciales con inventario formal / Nº total de servicios esenciales identificados) × 100.</w:t>
      </w:r>
    </w:p>
    <w:p>
      <w:pPr>
        <w:pStyle w:val="ListBullet"/>
        <w:keepLines w:val="1"/>
        <w:keepNext w:val="1"/>
        <w:widowControl w:val="1"/>
      </w:pPr>
      <w:r>
        <w:t>M1.2: %Inventarios_actualizados = (Nº de inventarios revisados en los últimos 12 meses / Nº total de inventarios) × 100.</w:t>
      </w:r>
    </w:p>
    <w:p>
      <w:pPr>
        <w:pStyle w:val="ListBullet"/>
        <w:keepLines w:val="1"/>
        <w:widowControl w:val="1"/>
      </w:pPr>
      <w:r>
        <w:t>M1.3: %Inventarios_vinculados_riesgo = (Nº de inventarios integrados en el sistema de gestión de riesgos / Nº total de inventarios) × 100.</w:t>
      </w:r>
    </w:p>
    <w:p>
      <w:r>
        <w:t>Este esquema se replicará para cada indicador, sustituyendo el objetivo, las preguntas y las métricas específicas.</w:t>
      </w:r>
    </w:p>
    <w:p>
      <w:pPr>
        <w:pStyle w:val="Heading2"/>
        <w:keepNext/>
        <w:keepLines/>
      </w:pPr>
      <w:r>
        <w:rPr>
          <w:color w:val="0066CC"/>
        </w:rPr>
        <w:t>5. Aplicación GQM a los 15 indicadores (resumen)</w:t>
      </w:r>
    </w:p>
    <w:p>
      <w:r>
        <w:t>En este marco integrativo, se asume la siguiente estructura (desarrollada en detalle en la matriz PRAGMATIC):</w:t>
      </w:r>
    </w:p>
    <w:p>
      <w:pPr>
        <w:pStyle w:val="ListNumber"/>
        <w:keepLines w:val="1"/>
        <w:keepNext w:val="1"/>
        <w:widowControl w:val="1"/>
      </w:pPr>
      <w:r>
        <w:t xml:space="preserve">Inventario de servicios esenciales digitalizados </w:t>
      </w:r>
    </w:p>
    <w:p>
      <w:pPr>
        <w:pStyle w:val="ListNumber"/>
        <w:keepLines w:val="1"/>
        <w:keepNext w:val="1"/>
        <w:widowControl w:val="1"/>
      </w:pPr>
      <w:r>
        <w:t>Objetivo: evaluar la identificación y gestión de activos críticos nacionales (OCTAVE – activos).</w:t>
      </w:r>
    </w:p>
    <w:p>
      <w:pPr>
        <w:pStyle w:val="ListNumber"/>
        <w:keepLines w:val="1"/>
        <w:keepNext w:val="1"/>
        <w:widowControl w:val="1"/>
      </w:pPr>
      <w:r>
        <w:t>Preguntas: cobertura de inventarios, actualización, vinculación con análisis de riesgo y continuidad.</w:t>
      </w:r>
    </w:p>
    <w:p>
      <w:pPr>
        <w:pStyle w:val="ListNumber"/>
        <w:keepLines w:val="1"/>
        <w:keepNext w:val="1"/>
        <w:widowControl w:val="1"/>
      </w:pPr>
      <w:r>
        <w:br/>
        <w:t>Métricas: porcentajes de servicios con inventario, inventarios actualizados, inventarios integrados en gestión de riesgos.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Cobertura ENS en administraciones </w:t>
        <w:br/>
      </w:r>
    </w:p>
    <w:p>
      <w:pPr>
        <w:pStyle w:val="ListNumber"/>
        <w:keepLines w:val="1"/>
        <w:keepNext w:val="1"/>
        <w:widowControl w:val="1"/>
      </w:pPr>
      <w:r>
        <w:t>Objetivo: medir el grado de implantación del ENS y, por extensión, la madurez de seguridad en el sector público.[web:60][web:63][web:90]</w:t>
      </w:r>
    </w:p>
    <w:p>
      <w:pPr>
        <w:pStyle w:val="ListNumber"/>
        <w:keepLines w:val="1"/>
        <w:keepNext w:val="1"/>
        <w:widowControl w:val="1"/>
      </w:pPr>
      <w:r>
        <w:t>Preguntas: porcentaje de organismos categorizados, sistemas auditados, nivel medio de cumplimiento.</w:t>
      </w:r>
    </w:p>
    <w:p>
      <w:pPr>
        <w:pStyle w:val="ListNumber"/>
        <w:keepLines w:val="1"/>
        <w:keepNext w:val="1"/>
        <w:widowControl w:val="1"/>
      </w:pPr>
      <w:r>
        <w:br/>
        <w:t>Métricas: % de organismos con sistemas categorizados, % de sistemas ENS certificados, promedio de nivel de madurez ENS.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Protección de datos personales </w:t>
        <w:br/>
      </w:r>
    </w:p>
    <w:p>
      <w:pPr>
        <w:pStyle w:val="ListNumber"/>
        <w:keepLines w:val="1"/>
        <w:keepNext w:val="1"/>
        <w:widowControl w:val="1"/>
      </w:pPr>
      <w:r>
        <w:t>Objetivo: monitorizar la protección de bases de datos de alto valor (salud, hacienda, justicia) desde la perspectiva RGPD/ENS.[web:84][web:87]</w:t>
      </w:r>
    </w:p>
    <w:p>
      <w:pPr>
        <w:pStyle w:val="ListNumber"/>
        <w:keepLines w:val="1"/>
        <w:keepNext w:val="1"/>
        <w:widowControl w:val="1"/>
      </w:pPr>
      <w:r>
        <w:t>Preguntas: cobertura de EIPD, medidas de seguridad específicas, incidentes de brecha de datos.</w:t>
      </w:r>
    </w:p>
    <w:p>
      <w:pPr>
        <w:pStyle w:val="ListNumber"/>
        <w:keepLines w:val="1"/>
        <w:keepNext w:val="1"/>
        <w:widowControl w:val="1"/>
      </w:pPr>
      <w:r>
        <w:br/>
        <w:t>Métricas: % de bases de datos críticas con EIPD, nº de brechas notificadas por 100.000 registros, etc.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Incidentes por sector </w:t>
        <w:br/>
      </w:r>
    </w:p>
    <w:p>
      <w:pPr>
        <w:pStyle w:val="ListNumber"/>
        <w:keepLines w:val="1"/>
        <w:keepNext w:val="1"/>
        <w:widowControl w:val="1"/>
      </w:pPr>
      <w:r>
        <w:t>Objetivo: conocer la distribución sectorial del riesgo materializado (OCTAVE – amenazas) usando datos de INCIBE/CCN-CERT.[web:87]</w:t>
      </w:r>
    </w:p>
    <w:p>
      <w:pPr>
        <w:pStyle w:val="ListNumber"/>
        <w:keepLines w:val="1"/>
        <w:keepNext w:val="1"/>
        <w:widowControl w:val="1"/>
      </w:pPr>
      <w:r>
        <w:t>Preguntas: frecuencia por sector, tipo de incidente, tendencia.</w:t>
      </w:r>
    </w:p>
    <w:p>
      <w:pPr>
        <w:pStyle w:val="ListNumber"/>
        <w:keepLines w:val="1"/>
        <w:keepNext w:val="1"/>
        <w:widowControl w:val="1"/>
      </w:pPr>
      <w:r>
        <w:br/>
        <w:t>Métricas: incidentes por sector y año, tasa de incidentes por 1.000 organizaciones, etc.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Tendencia de incidentes nacionales </w:t>
        <w:br/>
      </w:r>
    </w:p>
    <w:p>
      <w:pPr>
        <w:pStyle w:val="ListNumber"/>
        <w:keepLines w:val="1"/>
        <w:keepNext w:val="1"/>
        <w:widowControl w:val="1"/>
      </w:pPr>
      <w:r>
        <w:t>Objetivo: evaluar la evolución del nivel de exposición general del país.</w:t>
      </w:r>
    </w:p>
    <w:p>
      <w:pPr>
        <w:pStyle w:val="ListNumber"/>
        <w:keepLines w:val="1"/>
        <w:keepNext w:val="1"/>
        <w:widowControl w:val="1"/>
      </w:pPr>
      <w:r>
        <w:t>Preguntas: variación interanual, cambios por tipo de incidente.</w:t>
      </w:r>
    </w:p>
    <w:p>
      <w:pPr>
        <w:pStyle w:val="ListNumber"/>
        <w:keepLines w:val="1"/>
        <w:keepNext w:val="1"/>
        <w:widowControl w:val="1"/>
      </w:pPr>
      <w:r>
        <w:br/>
        <w:t>Métricas: % de incremento/decremento anual, tasa de crecimiento por categoría.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Amenazas contra disponibilidad </w:t>
        <w:br/>
      </w:r>
    </w:p>
    <w:p>
      <w:pPr>
        <w:pStyle w:val="ListNumber"/>
        <w:keepLines w:val="1"/>
        <w:keepNext w:val="1"/>
        <w:widowControl w:val="1"/>
      </w:pPr>
      <w:r>
        <w:t>Objetivo: monitorizar la prevalencia de ataques a la disponibilidad de servicios esenciales.</w:t>
      </w:r>
    </w:p>
    <w:p>
      <w:pPr>
        <w:pStyle w:val="ListNumber"/>
        <w:keepLines w:val="1"/>
        <w:keepNext w:val="1"/>
        <w:widowControl w:val="1"/>
      </w:pPr>
      <w:r>
        <w:t>Preguntas: proporción de incidentes de disponibilidad, duración media, sectores afectados.</w:t>
      </w:r>
    </w:p>
    <w:p>
      <w:pPr>
        <w:pStyle w:val="ListNumber"/>
        <w:keepLines w:val="1"/>
        <w:keepNext w:val="1"/>
        <w:widowControl w:val="1"/>
      </w:pPr>
      <w:r>
        <w:br/>
        <w:t>Métricas: % de incidentes clasificados como ataques a disponibilidad, horas de interrupción por año.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Sistemas vulnerables detectados </w:t>
        <w:br/>
      </w:r>
    </w:p>
    <w:p>
      <w:pPr>
        <w:pStyle w:val="ListNumber"/>
        <w:keepLines w:val="1"/>
        <w:keepNext w:val="1"/>
        <w:widowControl w:val="1"/>
      </w:pPr>
      <w:r>
        <w:t>Objetivo: medir la superficie de exposición técnica a través de sistemas vulnerables relevantes.</w:t>
      </w:r>
    </w:p>
    <w:p>
      <w:pPr>
        <w:pStyle w:val="ListNumber"/>
        <w:keepLines w:val="1"/>
        <w:keepNext w:val="1"/>
        <w:widowControl w:val="1"/>
      </w:pPr>
      <w:r>
        <w:t>Preguntas: densidad de sistemas vulnerables, criticidad de vulnerabilidades, tiempo de exposición.</w:t>
      </w:r>
    </w:p>
    <w:p>
      <w:pPr>
        <w:pStyle w:val="ListNumber"/>
        <w:keepLines w:val="1"/>
        <w:keepNext w:val="1"/>
        <w:widowControl w:val="1"/>
      </w:pPr>
      <w:r>
        <w:br/>
        <w:t>Métricas: nº de sistemas vulnerables por millón de habitantes, % de vulnerabilidades críticas abiertas &gt; X días.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Exposición de servicios esenciales </w:t>
        <w:br/>
      </w:r>
    </w:p>
    <w:p>
      <w:pPr>
        <w:pStyle w:val="ListNumber"/>
        <w:keepLines w:val="1"/>
        <w:keepNext w:val="1"/>
        <w:widowControl w:val="1"/>
      </w:pPr>
      <w:r>
        <w:t>Objetivo: evaluar la exposición específica de operadores esenciales a vulnerabilidades críticas.</w:t>
      </w:r>
    </w:p>
    <w:p>
      <w:pPr>
        <w:pStyle w:val="ListNumber"/>
        <w:keepLines w:val="1"/>
        <w:keepNext w:val="1"/>
        <w:widowControl w:val="1"/>
      </w:pPr>
      <w:r>
        <w:t>Preguntas: % de sistemas de operadores esenciales con vulnerabilidades críticas, cobertura de parches.</w:t>
      </w:r>
    </w:p>
    <w:p>
      <w:pPr>
        <w:pStyle w:val="ListNumber"/>
        <w:keepLines w:val="1"/>
        <w:keepNext w:val="1"/>
        <w:widowControl w:val="1"/>
      </w:pPr>
      <w:r>
        <w:br/>
        <w:t>Métricas: % de sistemas críticos con vulnerabilidades críticas sin parchear en plazo, etc.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Brechas de capacidad </w:t>
        <w:br/>
      </w:r>
    </w:p>
    <w:p>
      <w:pPr>
        <w:pStyle w:val="ListNumber"/>
        <w:keepLines w:val="1"/>
        <w:keepNext w:val="1"/>
        <w:widowControl w:val="1"/>
      </w:pPr>
      <w:r>
        <w:t>Objetivo: identificar gaps estructurales de capacidad (recursos, procesos, madurez) en sectores clave.</w:t>
      </w:r>
    </w:p>
    <w:p>
      <w:pPr>
        <w:pStyle w:val="ListNumber"/>
        <w:keepLines w:val="1"/>
        <w:keepNext w:val="1"/>
        <w:widowControl w:val="1"/>
      </w:pPr>
      <w:r>
        <w:t>Preguntas: falta de personal, baja madurez ENS/NIS2, sectores en zona de riesgo según ENISA NIS360.[web:19][web:21]</w:t>
      </w:r>
    </w:p>
    <w:p>
      <w:pPr>
        <w:pStyle w:val="ListNumber"/>
        <w:keepLines w:val="1"/>
        <w:keepNext w:val="1"/>
        <w:widowControl w:val="1"/>
      </w:pPr>
      <w:r>
        <w:br/>
        <w:t>Métricas: ratio de profesionales de ciberseguridad por 10.000 empleados TIC, porcentaje de sectores en zona de riesgo, etc.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Gobernanza y liderazgo </w:t>
        <w:br/>
        <w:br/>
        <w:t>Objetivo: medir la existencia y efectividad del liderazgo político y de gobernanza de ciberseguridad (CNCS, estrategias, comités).[web:81][web:87]</w:t>
        <w:br/>
        <w:t>Preguntas: existencia de estrategias, planes, comités; frecuencia de reuniones; accountability.</w:t>
        <w:br/>
        <w:t>Métricas: nº de reuniones anuales de órganos de ciberseguridad, % de acciones del plan nacional ejecutadas, etc.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Capacidad de respuesta nacional </w:t>
        <w:br/>
        <w:br/>
        <w:t>Objetivo: evaluar la capacidad operativa de CSIRTs nacionales y mecanismos de respuesta.[web:81][web:87]</w:t>
        <w:br/>
        <w:t>Preguntas: tiempos de respuesta, cobertura sectorial, coordinación.</w:t>
        <w:br/>
        <w:t>Métricas: tiempo medio de respuesta a incidentes significativos, nº de ejercicios conjuntos por año.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Cultura y formación </w:t>
        <w:br/>
        <w:br/>
        <w:t>Objetivo: medir el nivel de concienciación y formación en ciberseguridad de ciudadanía, empresas y administraciones.[web:19][web:21]</w:t>
        <w:br/>
        <w:t>Preguntas: % de organizaciones con programas de formación, alcance de campañas nacionales.</w:t>
        <w:br/>
        <w:t>Métricas: % de organizaciones que realizan formación anual, nº de participantes en campañas, etc.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Pérdidas económicas estimadas </w:t>
        <w:br/>
        <w:br/>
        <w:t>Objetivo: estimar el impacto económico agregado de los ciberincidentes a nivel país.</w:t>
        <w:br/>
        <w:t>Preguntas: coste medio por incidente, pérdidas totales por sector.</w:t>
        <w:br/>
        <w:t>Métricas: pérdidas agregadas estimadas por año, % del PIB afectado.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Continuidad de servicios esenciales </w:t>
        <w:br/>
        <w:br/>
        <w:t>Objetivo: evaluar la resiliencia en la prestación de servicios esenciales frente a incidentes.</w:t>
        <w:br/>
        <w:t>Preguntas: nº de interrupciones significativas por año, duración media, impacto ciudadano.</w:t>
        <w:br/>
        <w:t>Métricas: nº de interrupciones de servicios esenciales debidas a ciberincidentes, horas de indisponibilidad por 100.000 habitantes.</w:t>
        <w:br/>
        <w:br/>
      </w:r>
    </w:p>
    <w:p>
      <w:pPr>
        <w:pStyle w:val="ListNumber"/>
        <w:keepLines w:val="1"/>
        <w:widowControl w:val="1"/>
      </w:pPr>
      <w:r>
        <w:br/>
        <w:t xml:space="preserve">Confianza digital </w:t>
        <w:br/>
        <w:br/>
        <w:t>Objetivo: medir la confianza de ciudadanos y empresas en los servicios digitales y la ciberseguridad nacional.[web:51][web:19]</w:t>
        <w:br/>
        <w:t>Preguntas: percepción de seguridad, disposición a utilizar servicios digitales críticos.</w:t>
        <w:br/>
        <w:t>Métricas: % de ciudadanos que declaran confiar en servicios digitales, % de empresas que ven la ciberseguridad como habilitadora de negocio.</w:t>
        <w:br/>
        <w:br/>
      </w:r>
    </w:p>
    <w:p>
      <w:r>
        <w:t>Métricas: porcentajes de servicios con inventario, inventarios actualizados, inventarios integrados en gestión de riesgos.</w:t>
      </w:r>
    </w:p>
    <w:p>
      <w:r>
        <w:rPr>
          <w:b/>
        </w:rPr>
        <w:t>Cobertura ENS en administraciones</w:t>
      </w:r>
      <w:r>
        <w:t xml:space="preserve"> </w:t>
      </w:r>
    </w:p>
    <w:p>
      <w:r>
        <w:t>Métricas: % de organismos con sistemas categorizados, % de sistemas ENS certificados, promedio de nivel de madurez ENS.</w:t>
      </w:r>
    </w:p>
    <w:p>
      <w:r>
        <w:rPr>
          <w:b/>
        </w:rPr>
        <w:t>Protección de datos personales</w:t>
      </w:r>
      <w:r>
        <w:t xml:space="preserve"> </w:t>
      </w:r>
    </w:p>
    <w:p>
      <w:r>
        <w:t>Métricas: % de bases de datos críticas con EIPD, nº de brechas notificadas por 100.000 registros, etc.</w:t>
      </w:r>
    </w:p>
    <w:p>
      <w:r>
        <w:rPr>
          <w:b/>
        </w:rPr>
        <w:t>Incidentes por sector</w:t>
      </w:r>
      <w:r>
        <w:t xml:space="preserve"> </w:t>
      </w:r>
    </w:p>
    <w:p>
      <w:r>
        <w:t>Métricas: incidentes por sector y año, tasa de incidentes por 1.000 organizaciones, etc.</w:t>
      </w:r>
    </w:p>
    <w:p>
      <w:r>
        <w:rPr>
          <w:b/>
        </w:rPr>
        <w:t>Tendencia de incidentes nacionales</w:t>
      </w:r>
      <w:r>
        <w:t xml:space="preserve"> </w:t>
      </w:r>
    </w:p>
    <w:p>
      <w:r>
        <w:t>Métricas: % de incremento/decremento anual, tasa de crecimiento por categoría.</w:t>
      </w:r>
    </w:p>
    <w:p>
      <w:r>
        <w:rPr>
          <w:b/>
        </w:rPr>
        <w:t>Amenazas contra disponibilidad</w:t>
      </w:r>
      <w:r>
        <w:t xml:space="preserve"> </w:t>
      </w:r>
    </w:p>
    <w:p>
      <w:r>
        <w:t>Métricas: % de incidentes clasificados como ataques a disponibilidad, horas de interrupción por año.</w:t>
      </w:r>
    </w:p>
    <w:p>
      <w:r>
        <w:rPr>
          <w:b/>
        </w:rPr>
        <w:t>Sistemas vulnerables detectados</w:t>
      </w:r>
      <w:r>
        <w:t xml:space="preserve"> </w:t>
      </w:r>
    </w:p>
    <w:p>
      <w:r>
        <w:t>Métricas: nº de sistemas vulnerables por millón de habitantes, % de vulnerabilidades críticas abiertas &gt; X días.</w:t>
      </w:r>
    </w:p>
    <w:p>
      <w:r>
        <w:rPr>
          <w:b/>
        </w:rPr>
        <w:t>Exposición de servicios esenciales</w:t>
      </w:r>
      <w:r>
        <w:t xml:space="preserve"> </w:t>
      </w:r>
    </w:p>
    <w:p>
      <w:r>
        <w:t>Métricas: % de sistemas críticos con vulnerabilidades críticas sin parchear en plazo, etc.</w:t>
      </w:r>
    </w:p>
    <w:p>
      <w:r>
        <w:rPr>
          <w:b/>
        </w:rPr>
        <w:t>Brechas de capacidad</w:t>
      </w:r>
      <w:r>
        <w:t xml:space="preserve"> </w:t>
      </w:r>
    </w:p>
    <w:p>
      <w:r>
        <w:t>Métricas: ratio de profesionales de ciberseguridad por 10.000 empleados TIC, porcentaje de sectores en zona de riesgo, etc.</w:t>
      </w:r>
    </w:p>
    <w:p>
      <w:r>
        <w:rPr>
          <w:b/>
        </w:rPr>
        <w:t>Gobernanza y liderazgo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Objetivo: medir la existencia y efectividad del liderazgo político y de gobernanza de ciberseguridad (CNCS, estrategias, comités).[web:81][web:87]</w:t>
      </w:r>
    </w:p>
    <w:p>
      <w:pPr>
        <w:pStyle w:val="ListBullet"/>
        <w:keepLines w:val="1"/>
        <w:keepNext w:val="1"/>
        <w:widowControl w:val="1"/>
      </w:pPr>
      <w:r>
        <w:t>Preguntas: existencia de estrategias, planes, comités; frecuencia de reuniones; accountability.</w:t>
      </w:r>
    </w:p>
    <w:p>
      <w:pPr>
        <w:pStyle w:val="ListBullet"/>
        <w:keepLines w:val="1"/>
        <w:widowControl w:val="1"/>
      </w:pPr>
      <w:r>
        <w:t>Métricas: nº de reuniones anuales de órganos de ciberseguridad, % de acciones del plan nacional ejecutadas, etc.</w:t>
      </w:r>
    </w:p>
    <w:p>
      <w:r>
        <w:rPr>
          <w:b/>
        </w:rPr>
        <w:t>Capacidad de respuesta nacional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Objetivo: evaluar la capacidad operativa de CSIRTs nacionales y mecanismos de respuesta.[web:81][web:87]</w:t>
      </w:r>
    </w:p>
    <w:p>
      <w:pPr>
        <w:pStyle w:val="ListBullet"/>
        <w:keepLines w:val="1"/>
        <w:keepNext w:val="1"/>
        <w:widowControl w:val="1"/>
      </w:pPr>
      <w:r>
        <w:t>Preguntas: tiempos de respuesta, cobertura sectorial, coordinación.</w:t>
      </w:r>
    </w:p>
    <w:p>
      <w:pPr>
        <w:pStyle w:val="ListBullet"/>
        <w:keepLines w:val="1"/>
        <w:widowControl w:val="1"/>
      </w:pPr>
      <w:r>
        <w:t>Métricas: tiempo medio de respuesta a incidentes significativos, nº de ejercicios conjuntos por año.</w:t>
      </w:r>
    </w:p>
    <w:p>
      <w:r>
        <w:rPr>
          <w:b/>
        </w:rPr>
        <w:t>Cultura y formación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Objetivo: medir el nivel de concienciación y formación en ciberseguridad de ciudadanía, empresas y administraciones.[web:19][web:21]</w:t>
      </w:r>
    </w:p>
    <w:p>
      <w:pPr>
        <w:pStyle w:val="ListBullet"/>
        <w:keepLines w:val="1"/>
        <w:keepNext w:val="1"/>
        <w:widowControl w:val="1"/>
      </w:pPr>
      <w:r>
        <w:t>Preguntas: % de organizaciones con programas de formación, alcance de campañas nacionales.</w:t>
      </w:r>
    </w:p>
    <w:p>
      <w:pPr>
        <w:pStyle w:val="ListBullet"/>
        <w:keepLines w:val="1"/>
        <w:widowControl w:val="1"/>
      </w:pPr>
      <w:r>
        <w:t>Métricas: % de organizaciones que realizan formación anual, nº de participantes en campañas, etc.</w:t>
      </w:r>
    </w:p>
    <w:p>
      <w:r>
        <w:rPr>
          <w:b/>
        </w:rPr>
        <w:t>Pérdidas económicas estimadas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Objetivo: estimar el impacto económico agregado de los ciberincidentes a nivel país.</w:t>
      </w:r>
    </w:p>
    <w:p>
      <w:pPr>
        <w:pStyle w:val="ListBullet"/>
        <w:keepLines w:val="1"/>
        <w:keepNext w:val="1"/>
        <w:widowControl w:val="1"/>
      </w:pPr>
      <w:r>
        <w:t>Preguntas: coste medio por incidente, pérdidas totales por sector.</w:t>
      </w:r>
    </w:p>
    <w:p>
      <w:pPr>
        <w:pStyle w:val="ListBullet"/>
        <w:keepLines w:val="1"/>
        <w:widowControl w:val="1"/>
      </w:pPr>
      <w:r>
        <w:t>Métricas: pérdidas agregadas estimadas por año, % del PIB afectado.</w:t>
      </w:r>
    </w:p>
    <w:p>
      <w:r>
        <w:rPr>
          <w:b/>
        </w:rPr>
        <w:t>Continuidad de servicios esenciales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Objetivo: evaluar la resiliencia en la prestación de servicios esenciales frente a incidentes.</w:t>
      </w:r>
    </w:p>
    <w:p>
      <w:pPr>
        <w:pStyle w:val="ListBullet"/>
        <w:keepLines w:val="1"/>
        <w:keepNext w:val="1"/>
        <w:widowControl w:val="1"/>
      </w:pPr>
      <w:r>
        <w:t>Preguntas: nº de interrupciones significativas por año, duración media, impacto ciudadano.</w:t>
      </w:r>
    </w:p>
    <w:p>
      <w:pPr>
        <w:pStyle w:val="ListBullet"/>
        <w:keepLines w:val="1"/>
        <w:widowControl w:val="1"/>
      </w:pPr>
      <w:r>
        <w:t>Métricas: nº de interrupciones de servicios esenciales debidas a ciberincidentes, horas de indisponibilidad por 100.000 habitantes.</w:t>
      </w:r>
    </w:p>
    <w:p>
      <w:r>
        <w:rPr>
          <w:b/>
        </w:rPr>
        <w:t>Confianza digital</w:t>
      </w:r>
      <w:r>
        <w:t xml:space="preserve"> </w:t>
      </w:r>
    </w:p>
    <w:p>
      <w:pPr>
        <w:pStyle w:val="ListBullet"/>
        <w:keepLines w:val="1"/>
        <w:keepNext w:val="1"/>
        <w:widowControl w:val="1"/>
      </w:pPr>
      <w:r>
        <w:t>Objetivo: medir la confianza de ciudadanos y empresas en los servicios digitales y la ciberseguridad nacional.[web:51][web:19]</w:t>
      </w:r>
    </w:p>
    <w:p>
      <w:pPr>
        <w:pStyle w:val="ListBullet"/>
        <w:keepLines w:val="1"/>
        <w:keepNext w:val="1"/>
        <w:widowControl w:val="1"/>
      </w:pPr>
      <w:r>
        <w:t>Preguntas: percepción de seguridad, disposición a utilizar servicios digitales críticos.</w:t>
      </w:r>
    </w:p>
    <w:p>
      <w:pPr>
        <w:pStyle w:val="ListBullet"/>
        <w:keepLines w:val="1"/>
        <w:widowControl w:val="1"/>
      </w:pPr>
      <w:r>
        <w:t>Métricas: % de ciudadanos que declaran confiar en servicios digitales, % de empresas que ven la ciberseguridad como habilitadora de negocio.</w:t>
      </w:r>
    </w:p>
    <w:p>
      <w:r>
        <w:t>El detalle de las preguntas y métricas específicas, con su evaluación PRAGMATIC, se desarrolla en la “Matriz de Evaluación PRAGMATIC Completa”.</w:t>
      </w:r>
    </w:p>
    <w:p>
      <w:pPr>
        <w:pStyle w:val="Heading2"/>
        <w:keepNext/>
        <w:keepLines/>
      </w:pPr>
      <w:r>
        <w:rPr>
          <w:color w:val="0066CC"/>
        </w:rPr>
        <w:t>6. Integración práctica en el sistema nacional de indicadores</w:t>
      </w:r>
    </w:p>
    <w:p>
      <w:pPr>
        <w:pStyle w:val="ListBullet"/>
        <w:keepLines w:val="1"/>
        <w:keepNext w:val="1"/>
        <w:widowControl w:val="1"/>
      </w:pPr>
      <w:r>
        <w:t>El marco GQM se utiliza para documentar formalmente, por cada indicador, el objetivo, las preguntas y las métricas asociadas.</w:t>
      </w:r>
    </w:p>
    <w:p>
      <w:pPr>
        <w:pStyle w:val="ListBullet"/>
        <w:keepLines w:val="1"/>
        <w:keepNext w:val="1"/>
        <w:widowControl w:val="1"/>
      </w:pPr>
      <w:r>
        <w:t>PRAGMATIC se aplica para priorizar: métricas con baja puntuación global (por ejemplo, porque son poco predictivas o no accionables) se revisan o eliminan.</w:t>
      </w:r>
    </w:p>
    <w:p>
      <w:pPr>
        <w:pStyle w:val="ListBullet"/>
        <w:keepLines w:val="1"/>
        <w:widowControl w:val="1"/>
      </w:pPr>
      <w:r>
        <w:t>El resultado es un catálogo curado de métricas OCTAVE nacionales, alineadas con ENS, NIS2 y los marcos internacionales de medición (ENISA, OCDE, GCI, NCSI).[web:19][web:21][web:51][web:26][web:22]</w:t>
      </w:r>
    </w:p>
    <w:p>
      <w:r>
        <w:t>Este marco permite explicar, sin sonrojo, por qué se mide lo que se mide, para qué sirve y cómo se conecta con las decisiones estratégicas de país. Que, al fin y al cabo, es el mínimo exigible a cualquier indicador que aspire a aparecer en un consejo de ministros o en un informe anual sin provocar miradas perdidas.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