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Versión 1.0 – Evaluación cualitativa de la calidad de las métricas asociadas a los indicadores OCTAVE nacionales, usando los nueve criterios PRAGMATIC.</w:t>
      </w:r>
    </w:p>
    <w:p>
      <w:pPr>
        <w:pStyle w:val="Heading2"/>
        <w:keepNext/>
        <w:keepLines/>
      </w:pPr>
      <w:r>
        <w:rPr>
          <w:color w:val="0066CC"/>
        </w:rPr>
        <w:t>1. Convenciones</w:t>
      </w:r>
    </w:p>
    <w:p>
      <w:pPr>
        <w:pStyle w:val="ListBullet"/>
        <w:keepLines w:val="1"/>
        <w:keepNext w:val="1"/>
        <w:widowControl w:val="1"/>
      </w:pPr>
      <w:r>
        <w:t>Escala de valoración para cada criterio PRAGMATIC:</w:t>
      </w:r>
    </w:p>
    <w:p>
      <w:pPr>
        <w:pStyle w:val="ListBullet"/>
        <w:keepLines w:val="1"/>
        <w:keepNext w:val="1"/>
        <w:widowControl w:val="1"/>
      </w:pPr>
      <w:r>
        <w:t>1 = Muy pobre.</w:t>
      </w:r>
    </w:p>
    <w:p>
      <w:pPr>
        <w:pStyle w:val="ListBullet"/>
        <w:keepLines w:val="1"/>
        <w:keepNext w:val="1"/>
        <w:widowControl w:val="1"/>
      </w:pPr>
      <w:r>
        <w:t>2 = Pobre.</w:t>
      </w:r>
    </w:p>
    <w:p>
      <w:pPr>
        <w:pStyle w:val="ListBullet"/>
        <w:keepLines w:val="1"/>
        <w:keepNext w:val="1"/>
        <w:widowControl w:val="1"/>
      </w:pPr>
      <w:r>
        <w:t>3 = Aceptable.</w:t>
      </w:r>
    </w:p>
    <w:p>
      <w:pPr>
        <w:pStyle w:val="ListBullet"/>
        <w:keepLines w:val="1"/>
        <w:keepNext w:val="1"/>
        <w:widowControl w:val="1"/>
      </w:pPr>
      <w:r>
        <w:t>4 = Buena.</w:t>
      </w:r>
    </w:p>
    <w:p>
      <w:pPr>
        <w:pStyle w:val="ListBullet"/>
        <w:keepLines w:val="1"/>
        <w:keepNext w:val="1"/>
        <w:widowControl w:val="1"/>
      </w:pPr>
      <w:r>
        <w:t>5 = Excelente.</w:t>
      </w:r>
    </w:p>
    <w:p>
      <w:pPr>
        <w:pStyle w:val="ListBullet"/>
        <w:keepLines w:val="1"/>
        <w:keepNext w:val="1"/>
        <w:widowControl w:val="1"/>
      </w:pPr>
      <w:r>
        <w:t>Las valoraciones son orientativas y deben ajustarse según la implementación concreta de cada métrica (calidad de datos, proceso de recogida, etc.).</w:t>
      </w:r>
    </w:p>
    <w:p>
      <w:pPr>
        <w:pStyle w:val="ListBullet"/>
        <w:keepLines w:val="1"/>
        <w:widowControl w:val="1"/>
      </w:pPr>
      <w:r>
        <w:t>Cada indicador OCTAVE puede tener varias métricas; aquí se evalúa la métrica principal propuesta para cada uno.</w:t>
      </w:r>
    </w:p>
    <w:p>
      <w:pPr>
        <w:pStyle w:val="Heading2"/>
        <w:keepNext/>
        <w:keepLines/>
      </w:pPr>
      <w:r>
        <w:rPr>
          <w:color w:val="0066CC"/>
        </w:rPr>
        <w:t>2. Tabla PRAGMATIC para los 15 indicadores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 w:val="1"/>
        </w:trPr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principal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principal propuesta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 (Predictiva)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 (Relevante)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(Accionable)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 (Genuina)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 (Significativa)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 (Precisa)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 (Oportuna)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 (Independiente)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 (Rentable)</w:t>
            </w:r>
          </w:p>
        </w:tc>
        <w:tc>
          <w:tcPr>
            <w:tcW w:type="dxa" w:w="7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breve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Inventario de servicios esenciales digitalizados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servicios esenciales con inventario TIC formal y actualizado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Alta relevancia estratégica; buena capacidad predictiva sobre exposición estructural; precisión y oportunidad dependen de la disciplina de actualización de inventarios.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Cobertura ENS en administraciones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organismos públicos con sistemas categorizados y sometidos a ENS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fuertemente alineada con cumplimiento regulatorio ENS; accionable a través de programas de adecuación y certificación.[web:60][web:63][web:71]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Protección de datos personales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bases de datos críticas con EIPD y medidas ENS/RGPD implantadas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Indicador clave de protección de derechos; la precisión depende de la calidad de los registros de tratamientos y EIPD.[web:84][web:87]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Incidentes por sector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incidentes significativos por sector y año (ajustado por nº de organizaciones)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central para priorizar sectores de riesgo; buena capacidad predictiva y accionable mediante refuerzo sectorial.[web:87]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Tendencia de incidentes nacionales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variación interanual de incidentes totales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Excelente para ver tendencias macro; menos accionable por sí sola, pero muy relevante para narrativa estratégica.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Amenazas contra disponibilidad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incidentes clasificados como ataques a la disponibilidad sobre el total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Buena para calibrar la criticidad de la disponibilidad; depende de una clasificación consistente de incidentes.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Sistemas vulnerables detectados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sistemas vulnerables relevantes detectados por millón de habitantes/organizaciones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muy predictiva del riesgo futuro si se correlaciona con tiempo de parcheo; coste moderado por necesidad de escaneos frecuentes.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Exposición de servicios esenciales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sistemas críticos de operadores esenciales con vulnerabilidades críticas sin parchear en plazo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Altamente accionable: indica dónde hay que intervenir ya; requiere buena coordinación con operadores esenciales.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Brechas de capacidad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sectores o subsectores en "zona de riesgo" (alta criticidad, baja madurez) según modelo NIS360/ENS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Útil para focalizar inversiones macro; precisión condicionada por la metodología NIS360 y la calidad de autoevaluaciones.[web:19][web:21]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Gobernanza y liderazgo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Índice compuesto de existencia y actividad de órganos de gobernanza (estrategia, plan, comités, reuniones/año)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de madurez institucional; menos predictiva que otros indicadores técnicos, pero crítica para explicar por qué las cosas ocurren o no.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11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Capacidad de respuesta nacional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Tiempo medio de respuesta a incidentes significativos coordinados por CSIRTs nacionales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Métrica directamente ligada a resiliencia; muy accionable (se pueden fijar y perseguir objetivos de reducción).[web:81][web:87]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Cultura y formación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% de organizaciones con programas anuales de formación y concienciación en ciberseguridad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Buena para anticipar evolución cultural; datos pueden ser costosos de recoger si no se integran en encuestas oficiales.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Pérdidas económicas estimadas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Estimación agregada de pérdidas económicas por ciberincidentes (€/año y % PIB)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Altamente relevante para narrativa política y ROI, pero precisión limitada y costes de estimación elevados.[web:51][web:92]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Continuidad de servicios esenciales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Nº de interrupciones significativas de servicios esenciales causadas por ciberincidentes (y horas de indisponibilidad)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  <w:keepNext w:val="1"/>
            </w:pPr>
            <w:r>
              <w:t>Muy predictiva de impacto real sobre la ciudadanía; exige coordinación estrecha con operadores y criterios claros de "interrupción significativa".</w:t>
            </w:r>
          </w:p>
        </w:tc>
      </w:tr>
      <w:tr>
        <w:trPr>
          <w:cantSplit w:val="1"/>
        </w:trPr>
        <w:tc>
          <w:tcPr>
            <w:tcW w:type="dxa" w:w="720"/>
          </w:tcPr>
          <w:p>
            <w:pPr>
              <w:keepLines w:val="1"/>
            </w:pPr>
            <w:r>
              <w:t>15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Confianza digital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% de ciudadanos y empresas que declaran confiar en los servicios digitales críticos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20"/>
          </w:tcPr>
          <w:p>
            <w:pPr>
              <w:keepLines w:val="1"/>
            </w:pPr>
            <w:r>
              <w:t>Métrica de percepción; importante para políticas públicas, pero menos accionable directamente sobre controles técnicos; ideal combinar con métricas de incidentes y resiliencia.[web:51][web:19]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de la matriz PRAGMATIC</w:t>
      </w:r>
    </w:p>
    <w:p>
      <w:pPr>
        <w:pStyle w:val="ListBullet"/>
        <w:keepLines w:val="1"/>
        <w:keepNext w:val="1"/>
        <w:widowControl w:val="1"/>
      </w:pPr>
      <w:r>
        <w:t>Las puntuaciones permiten priorizar métricas: se recomienda invertir primero en aquellas que obtengan valoraciones altas en Predictiva, Relevante y Accionable, sin suspender en Rentable.</w:t>
      </w:r>
    </w:p>
    <w:p>
      <w:pPr>
        <w:pStyle w:val="ListBullet"/>
        <w:keepLines w:val="1"/>
        <w:keepNext w:val="1"/>
        <w:widowControl w:val="1"/>
      </w:pPr>
      <w:r>
        <w:t>Las métricas con puntuaciones bajas en Precisa u Oportuna se deben refinar (mejorar definiciones, procesos de medición, fuentes de datos).[web:83][web:86][web:92]</w:t>
      </w:r>
    </w:p>
    <w:p>
      <w:pPr>
        <w:pStyle w:val="ListBullet"/>
        <w:keepLines w:val="1"/>
        <w:widowControl w:val="1"/>
      </w:pPr>
      <w:r>
        <w:t>La matriz puede emplearse también como herramienta de diálogo con los stakeholders: explicar por qué ciertos indicadores se mantienen, otros se revisan y algunos se descartan.</w:t>
      </w:r>
    </w:p>
    <w:p>
      <w:r>
        <w:t>Una métrica que no supera mínimamente el examen PRAGMATIC quizá merezca un lugar en la historia, pero difícilmente en el cuadro de mando nacional.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