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para el despliegue de la Encuesta OCTAVE Nacional</w:t>
      </w:r>
    </w:p>
    <w:p>
      <w:r>
        <w:t>Texto base para invitar a las organizaciones a participar, contextualizar los objetivos y preparar el terreno para conversaciones serias sobre riesgo… sin perder del todo el sentido del humor.</w:t>
      </w:r>
    </w:p>
    <w:p>
      <w:pPr>
        <w:pStyle w:val="Heading2"/>
        <w:keepNext/>
        <w:keepLines/>
      </w:pPr>
      <w:r>
        <w:rPr>
          <w:color w:val="0066CC"/>
        </w:rPr>
        <w:t>1. Carta de invitación a las organizaciones</w:t>
      </w:r>
    </w:p>
    <w:p>
      <w:r>
        <w:t xml:space="preserve">Estimado/a responsable de ciberseguridad, riesgos o, sencillamente, de que </w:t>
      </w:r>
      <w:r>
        <w:rPr>
          <w:b/>
        </w:rPr>
        <w:t>todo siga funcionando cuando algo haga “clic” donde no debe</w:t>
      </w:r>
      <w:r>
        <w:t>:</w:t>
      </w:r>
    </w:p>
    <w:p>
      <w:r>
        <w:t>Vivimos un momento en el que los titulares sobre ciberataques compiten alegremente con las noticias de economía, política y deporte. Ransomware, fugas de datos, interrupciones de servicios esenciales… Si su organización no ha sido todavía protagonista, enhorabuena; si ya lo ha sido, lo lamentamos y esperamos que haya aprendido algo más útil que una nueva contraseña.</w:t>
      </w:r>
    </w:p>
    <w:p>
      <w:r>
        <w:t xml:space="preserve">En este contexto, hemos diseñado la </w:t>
      </w:r>
      <w:r>
        <w:rPr>
          <w:b/>
        </w:rPr>
        <w:t>Encuesta OCTAVE Nacional</w:t>
      </w:r>
      <w:r>
        <w:t>, un instrumento que persigue tres fines muy concretos:</w:t>
      </w:r>
    </w:p>
    <w:p>
      <w:pPr>
        <w:pStyle w:val="ListBullet"/>
        <w:keepLines w:val="1"/>
        <w:keepNext w:val="1"/>
        <w:widowControl w:val="1"/>
      </w:pPr>
      <w:r>
        <w:t>Comprender cómo gestionan realmente las organizaciones españolas los riesgos de ciberseguridad.</w:t>
      </w:r>
    </w:p>
    <w:p>
      <w:pPr>
        <w:pStyle w:val="ListBullet"/>
        <w:keepLines w:val="1"/>
        <w:keepNext w:val="1"/>
        <w:widowControl w:val="1"/>
      </w:pPr>
      <w:r>
        <w:t>Medir un Índice Global de Madurez (IGM) comparable entre sectores y a lo largo del tiempo.</w:t>
      </w:r>
    </w:p>
    <w:p>
      <w:pPr>
        <w:pStyle w:val="ListBullet"/>
        <w:keepLines w:val="1"/>
        <w:widowControl w:val="1"/>
      </w:pPr>
      <w:r>
        <w:t>Disponer de material serio —y no solo escalofriantes casos de estudio— para hablar de inversión, retorno y prioridades en ciberseguridad con la alta dirección.</w:t>
      </w:r>
    </w:p>
    <w:p>
      <w:r>
        <w:t xml:space="preserve">No buscamos héroes ni historias épicas de todo bajo control. Buscamos </w:t>
      </w:r>
      <w:r>
        <w:rPr>
          <w:b/>
        </w:rPr>
        <w:t>honestidad</w:t>
      </w:r>
      <w:r>
        <w:t>, porque solo a partir de un diagnóstico sincero puede trazarse un plan de mejora que vaya más allá del powerpoint inspirador.</w:t>
      </w:r>
    </w:p>
    <w:p>
      <w:pPr>
        <w:pStyle w:val="Heading2"/>
        <w:keepNext/>
        <w:keepLines/>
      </w:pPr>
      <w:r>
        <w:rPr>
          <w:color w:val="0066CC"/>
        </w:rPr>
        <w:t>2. Qué mide la encuesta (y qué no)</w:t>
      </w:r>
    </w:p>
    <w:p>
      <w:r>
        <w:t>La encuesta aborda, entre otros, los siguientes ámbitos:</w:t>
      </w:r>
    </w:p>
    <w:p>
      <w:pPr>
        <w:pStyle w:val="ListBullet"/>
        <w:keepLines w:val="1"/>
        <w:keepNext w:val="1"/>
        <w:widowControl w:val="1"/>
      </w:pPr>
      <w:r>
        <w:t>La gobernanza de la ciberseguridad: quién decide, con qué información y cada cuánto.</w:t>
      </w:r>
    </w:p>
    <w:p>
      <w:pPr>
        <w:pStyle w:val="ListBullet"/>
        <w:keepLines w:val="1"/>
        <w:keepNext w:val="1"/>
        <w:widowControl w:val="1"/>
      </w:pPr>
      <w:r>
        <w:t>La forma en que se identifican y protegen los activos críticos (no solo servidores, también procesos, datos y proveedores).</w:t>
      </w:r>
    </w:p>
    <w:p>
      <w:pPr>
        <w:pStyle w:val="ListBullet"/>
        <w:keepLines w:val="1"/>
        <w:keepNext w:val="1"/>
        <w:widowControl w:val="1"/>
      </w:pPr>
      <w:r>
        <w:t>Cómo se definen y aplican los criterios de impacto y probabilidad, al estilo OCTAVE Allegro/FORTE.</w:t>
      </w:r>
    </w:p>
    <w:p>
      <w:pPr>
        <w:pStyle w:val="ListBullet"/>
        <w:keepLines w:val="1"/>
        <w:keepNext w:val="1"/>
        <w:widowControl w:val="1"/>
      </w:pPr>
      <w:r>
        <w:t>La realidad de la gestión de vulnerabilidades, incidentes y continuidad de negocio.</w:t>
      </w:r>
    </w:p>
    <w:p>
      <w:pPr>
        <w:pStyle w:val="ListBullet"/>
        <w:keepLines w:val="1"/>
        <w:keepNext w:val="1"/>
        <w:widowControl w:val="1"/>
      </w:pPr>
      <w:r>
        <w:t>El nivel de alineamiento con ENS, NIS2, ISO 27001, NIST CSF y otros marcos.</w:t>
      </w:r>
    </w:p>
    <w:p>
      <w:pPr>
        <w:pStyle w:val="ListBullet"/>
        <w:keepLines w:val="1"/>
        <w:widowControl w:val="1"/>
      </w:pPr>
      <w:r>
        <w:t>La existencia (o ausencia) de métricas, cuadros de mando e intentos de calcular ROI/ROSI de la ciberseguridad.</w:t>
      </w:r>
    </w:p>
    <w:p>
      <w:r>
        <w:t xml:space="preserve">La encuesta </w:t>
      </w:r>
      <w:r>
        <w:rPr>
          <w:b/>
        </w:rPr>
        <w:t>no pretende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Sustituir auditorías técnicas, pentests ni análisis detallados de riesgos.</w:t>
      </w:r>
    </w:p>
    <w:p>
      <w:pPr>
        <w:pStyle w:val="ListBullet"/>
        <w:keepLines w:val="1"/>
        <w:keepNext w:val="1"/>
        <w:widowControl w:val="1"/>
      </w:pPr>
      <w:r>
        <w:t>Emitir sentencias morales sobre organizaciones “buenas” o “malas”.</w:t>
      </w:r>
    </w:p>
    <w:p>
      <w:pPr>
        <w:pStyle w:val="ListBullet"/>
        <w:keepLines w:val="1"/>
        <w:widowControl w:val="1"/>
      </w:pPr>
      <w:r>
        <w:t>Convertirse en un ranking público de vergüenza ajena.</w:t>
      </w:r>
    </w:p>
    <w:p>
      <w:r>
        <w:t xml:space="preserve">Sí pretende, en cambio, ser una </w:t>
      </w:r>
      <w:r>
        <w:rPr>
          <w:b/>
        </w:rPr>
        <w:t>brújula compartida</w:t>
      </w:r>
      <w:r>
        <w:t>: un instrumento para que cada organización entienda dónde está, hacia dónde podría ir y qué compañías tiene en el camino.</w:t>
      </w:r>
    </w:p>
    <w:p>
      <w:pPr>
        <w:pStyle w:val="Heading2"/>
        <w:keepNext/>
        <w:keepLines/>
      </w:pPr>
      <w:r>
        <w:rPr>
          <w:color w:val="0066CC"/>
        </w:rPr>
        <w:t>3. Por qué este enfoque: OCTAVE, ENS, NIS2 y compañía</w:t>
      </w:r>
    </w:p>
    <w:p>
      <w:r>
        <w:t>El cuestionario se apoya en varios pilares:</w:t>
      </w:r>
    </w:p>
    <w:p>
      <w:pPr>
        <w:pStyle w:val="ListBullet"/>
        <w:keepLines w:val="1"/>
        <w:keepNext w:val="1"/>
        <w:widowControl w:val="1"/>
      </w:pPr>
      <w:r>
        <w:t>La familia de métodos OCTAVE (clásico, Allegro, FORTE), que insiste en empezar por los activos críticos, las amenazas y las vulnerabilidades y en traducir todo ello a riesgos gestionables, con criterios de impacto claros.</w:t>
      </w:r>
    </w:p>
    <w:p>
      <w:pPr>
        <w:pStyle w:val="ListBullet"/>
        <w:keepLines w:val="1"/>
        <w:keepNext w:val="1"/>
        <w:widowControl w:val="1"/>
      </w:pPr>
      <w:r>
        <w:t>El Esquema Nacional de Seguridad (ENS) y el Real Decreto 311/2022, que obligan a una gestión basada en riesgos, a la vigilancia continua y a la auditoría periódica.</w:t>
      </w:r>
    </w:p>
    <w:p>
      <w:pPr>
        <w:pStyle w:val="ListBullet"/>
        <w:keepLines w:val="1"/>
        <w:keepNext w:val="1"/>
        <w:widowControl w:val="1"/>
      </w:pPr>
      <w:r>
        <w:t>La Directiva NIS2 y su desarrollo, que extienden obligaciones a un mayor número de sectores y refuerzan la exigencia de gestión de riesgos y notificación.</w:t>
      </w:r>
    </w:p>
    <w:p>
      <w:pPr>
        <w:pStyle w:val="ListBullet"/>
        <w:keepLines w:val="1"/>
        <w:widowControl w:val="1"/>
      </w:pPr>
      <w:r>
        <w:t>Los marcos internacionales (ISO 27001/27005, NIST CSF) y la agenda de medición de ciberseguridad impulsada por ENISA, la OCDE y la UIT, que alimentan indicadores sobre capacidad nacional, madurez y resultados.</w:t>
      </w:r>
    </w:p>
    <w:p>
      <w:r>
        <w:t xml:space="preserve">En suma, el cuestionario no es un invento caprichoso: es un intento de </w:t>
      </w:r>
      <w:r>
        <w:rPr>
          <w:b/>
        </w:rPr>
        <w:t>poner orden en el cruce de marcos, normas e índices</w:t>
      </w:r>
      <w:r>
        <w:t>, traduciendo todo ello a preguntas comprensibles para quienes, día a día, sostienen la seguridad digital de sus organizaciones.</w:t>
      </w:r>
    </w:p>
    <w:p>
      <w:pPr>
        <w:pStyle w:val="Heading2"/>
        <w:keepNext/>
        <w:keepLines/>
      </w:pPr>
      <w:r>
        <w:rPr>
          <w:color w:val="0066CC"/>
        </w:rPr>
        <w:t>4. Qué obtiene su organización a cambio</w:t>
      </w:r>
    </w:p>
    <w:p>
      <w:r>
        <w:t>Participar en la Encuesta OCTAVE Nacional proporciona, como mínimo, cuatro beneficios:</w:t>
      </w:r>
    </w:p>
    <w:p>
      <w:pPr>
        <w:pStyle w:val="ListNumber"/>
        <w:keepLines w:val="1"/>
        <w:keepNext w:val="1"/>
        <w:widowControl w:val="1"/>
      </w:pPr>
      <w:r>
        <w:t>Un autodiagnóstico estructurado de madurez en ciberseguridad, organizado en dominios claros (gobernanza, activos, riesgos, vulnerabilidades, incidentes, capacidades, cumplimiento, métricas).</w:t>
      </w:r>
    </w:p>
    <w:p>
      <w:pPr>
        <w:pStyle w:val="ListNumber"/>
        <w:keepLines w:val="1"/>
        <w:keepNext w:val="1"/>
        <w:widowControl w:val="1"/>
      </w:pPr>
      <w:r>
        <w:t>La posibilidad de comparar su situación con organizaciones de tamaño y sector similares, sin necesidad de confesarse en público.</w:t>
      </w:r>
    </w:p>
    <w:p>
      <w:pPr>
        <w:pStyle w:val="ListNumber"/>
        <w:keepLines w:val="1"/>
        <w:keepNext w:val="1"/>
        <w:widowControl w:val="1"/>
      </w:pPr>
      <w:r>
        <w:t>Un marco para conversar con la alta dirección en términos de riesgo, madurez y retorno de inversión, más allá del eterno “necesitamos más presupuesto”.</w:t>
      </w:r>
    </w:p>
    <w:p>
      <w:pPr>
        <w:pStyle w:val="ListNumber"/>
        <w:keepLines w:val="1"/>
        <w:widowControl w:val="1"/>
      </w:pPr>
      <w:r>
        <w:t>Una base para diseñar o revisar el plan de acción de ciberseguridad de los próximos años.</w:t>
      </w:r>
    </w:p>
    <w:p>
      <w:r>
        <w:t xml:space="preserve">No prometemos milagros, pero sí </w:t>
      </w:r>
      <w:r>
        <w:rPr>
          <w:b/>
        </w:rPr>
        <w:t>una radiografía útil</w:t>
      </w:r>
      <w:r>
        <w:t xml:space="preserve"> y una excusa razonable para hablar de ciberseguridad sin esperar al siguiente incidente grave.</w:t>
      </w:r>
    </w:p>
    <w:p>
      <w:pPr>
        <w:pStyle w:val="Heading2"/>
        <w:keepNext/>
        <w:keepLines/>
      </w:pPr>
      <w:r>
        <w:rPr>
          <w:color w:val="0066CC"/>
        </w:rPr>
        <w:t>5. Cómo utilizar los resultados internamente</w:t>
      </w:r>
    </w:p>
    <w:p>
      <w:r>
        <w:t>Recomendamos que, una vez completada la encuesta:</w:t>
      </w:r>
    </w:p>
    <w:p>
      <w:pPr>
        <w:pStyle w:val="ListBullet"/>
        <w:keepLines w:val="1"/>
        <w:keepNext w:val="1"/>
        <w:widowControl w:val="1"/>
      </w:pPr>
      <w:r>
        <w:t>Se compartan los resultados con las personas clave (dirección, riesgos, continuidad, TI) y se discutan las áreas fuertes y débiles.</w:t>
      </w:r>
    </w:p>
    <w:p>
      <w:pPr>
        <w:pStyle w:val="ListBullet"/>
        <w:keepLines w:val="1"/>
        <w:keepNext w:val="1"/>
        <w:widowControl w:val="1"/>
      </w:pPr>
      <w:r>
        <w:t>Se prioricen 3–5 líneas de acción realistas, con plazos, responsables e indicadores asociados.</w:t>
      </w:r>
    </w:p>
    <w:p>
      <w:pPr>
        <w:pStyle w:val="ListBullet"/>
        <w:keepLines w:val="1"/>
        <w:keepNext w:val="1"/>
        <w:widowControl w:val="1"/>
      </w:pPr>
      <w:r>
        <w:t>Se aproveche el Índice Global de Madurez (IGM) para fijar metas de mejora razonables (por ejemplo, pasar de un nivel “medio” a “alto” en 24 meses en determinados dominios).</w:t>
      </w:r>
    </w:p>
    <w:p>
      <w:pPr>
        <w:pStyle w:val="ListBullet"/>
        <w:keepLines w:val="1"/>
        <w:widowControl w:val="1"/>
      </w:pPr>
      <w:r>
        <w:t>Se utilice la plantilla de cálculo de ROI/ROSI para justificar inversiones clave.</w:t>
      </w:r>
    </w:p>
    <w:p>
      <w:r>
        <w:t xml:space="preserve">La encuesta no solo pretende iluminar lo que falta, sino también reconocer lo que ya se hace bien. Conviene señalarlo: la ciberseguridad sostenible requiere tanto </w:t>
      </w:r>
      <w:r>
        <w:rPr>
          <w:b/>
        </w:rPr>
        <w:t>humildad autocrítica</w:t>
      </w:r>
      <w:r>
        <w:t xml:space="preserve"> como </w:t>
      </w:r>
      <w:r>
        <w:rPr>
          <w:b/>
        </w:rPr>
        <w:t>orgullo por los avances logrados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6. Sobre el tono de las preguntas y opciones de respuesta</w:t>
      </w:r>
    </w:p>
    <w:p>
      <w:r>
        <w:t xml:space="preserve">Quizá observe que algunas opciones de respuesta están redactadas con </w:t>
      </w:r>
      <w:r>
        <w:rPr>
          <w:b/>
        </w:rPr>
        <w:t>cierto tono irónico</w:t>
      </w:r>
      <w:r>
        <w:t>, lejos del estilo completamente aséptico y burocrático.</w:t>
      </w:r>
    </w:p>
    <w:p>
      <w:r>
        <w:t>No es un accidente.</w:t>
      </w:r>
    </w:p>
    <w:p>
      <w:r>
        <w:t>La ironía medida ayuda a:</w:t>
      </w:r>
    </w:p>
    <w:p>
      <w:pPr>
        <w:pStyle w:val="ListBullet"/>
        <w:keepLines w:val="1"/>
        <w:keepNext w:val="1"/>
        <w:widowControl w:val="1"/>
      </w:pPr>
      <w:r>
        <w:t>Romper la resistencia inicial ante preguntas incómodas (“¿tenemos de verdad inventario de activos?”).</w:t>
      </w:r>
    </w:p>
    <w:p>
      <w:pPr>
        <w:pStyle w:val="ListBullet"/>
        <w:keepLines w:val="1"/>
        <w:keepNext w:val="1"/>
        <w:widowControl w:val="1"/>
      </w:pPr>
      <w:r>
        <w:t>Invitar a la honestidad (“nuestros activos críticos se identifican por el ruido que hacen al fallar” puede ser, desgraciadamente, una descripción certera).</w:t>
      </w:r>
    </w:p>
    <w:p>
      <w:pPr>
        <w:pStyle w:val="ListBullet"/>
        <w:keepLines w:val="1"/>
        <w:widowControl w:val="1"/>
      </w:pPr>
      <w:r>
        <w:t>Facilitar que los equipos se reconozcan en las opciones y usen la encuesta como punto de partida para conversaciones francas.</w:t>
      </w:r>
    </w:p>
    <w:p>
      <w:r>
        <w:t xml:space="preserve">En ningún caso la intención es ridiculizar a las organizaciones, sino </w:t>
      </w:r>
      <w:r>
        <w:rPr>
          <w:b/>
        </w:rPr>
        <w:t>acompañar con humor</w:t>
      </w:r>
      <w:r>
        <w:t xml:space="preserve"> el esfuerzo muy serio de mejorar la seguridad.</w:t>
      </w:r>
    </w:p>
    <w:p>
      <w:pPr>
        <w:pStyle w:val="Heading2"/>
        <w:keepNext/>
        <w:keepLines/>
      </w:pPr>
      <w:r>
        <w:rPr>
          <w:color w:val="0066CC"/>
        </w:rPr>
        <w:t>7. Confidencialidad y uso responsable de los datos</w:t>
      </w:r>
    </w:p>
    <w:p>
      <w:r>
        <w:t>Los resultados de la encuesta deben tratarse como información sensible:</w:t>
      </w:r>
    </w:p>
    <w:p>
      <w:pPr>
        <w:pStyle w:val="ListBullet"/>
        <w:keepLines w:val="1"/>
        <w:keepNext w:val="1"/>
        <w:widowControl w:val="1"/>
      </w:pPr>
      <w:r>
        <w:t>A nivel externo, solo se divulgarán resultados agregados por sector, tamaño u otros criterios, sin identificar organizaciones concretas salvo consentimiento explícito.</w:t>
      </w:r>
    </w:p>
    <w:p>
      <w:pPr>
        <w:pStyle w:val="ListBullet"/>
        <w:keepLines w:val="1"/>
        <w:keepNext w:val="1"/>
        <w:widowControl w:val="1"/>
      </w:pPr>
      <w:r>
        <w:t>A nivel interno, se recomienda compartir los resultados con todas las áreas implicadas, pero evitando su uso con fines punitivos individuales.</w:t>
      </w:r>
    </w:p>
    <w:p>
      <w:pPr>
        <w:pStyle w:val="ListBullet"/>
        <w:keepLines w:val="1"/>
        <w:widowControl w:val="1"/>
      </w:pPr>
      <w:r>
        <w:t>Cualquier análisis de ROI/ROSI deberá subrayar las hipótesis utilizadas, para evitar falsas certezas.</w:t>
      </w:r>
    </w:p>
    <w:p>
      <w:r>
        <w:t xml:space="preserve">La finalidad de todo el ejercicio es </w:t>
      </w:r>
      <w:r>
        <w:rPr>
          <w:b/>
        </w:rPr>
        <w:t>mejorar la resiliencia</w:t>
      </w:r>
      <w:r>
        <w:t>, no buscar culpables.</w:t>
      </w:r>
    </w:p>
    <w:p>
      <w:pPr>
        <w:pStyle w:val="Heading2"/>
        <w:keepNext/>
        <w:keepLines/>
      </w:pPr>
      <w:r>
        <w:rPr>
          <w:color w:val="0066CC"/>
        </w:rPr>
        <w:t>8. Mensaje final para la alta dirección</w:t>
      </w:r>
    </w:p>
    <w:p>
      <w:r>
        <w:t>Si usted forma parte de la alta dirección o del órgano de gobierno y ha llegado hasta aquí, enhorabuena: ya es más de lo que puede decirse de muchos de sus colegas.</w:t>
      </w:r>
    </w:p>
    <w:p>
      <w:r>
        <w:t xml:space="preserve">La Encuesta OCTAVE Nacional le ofrece una forma </w:t>
      </w:r>
      <w:r>
        <w:rPr>
          <w:b/>
        </w:rPr>
        <w:t>estructurada, comparable y razonablemente sencilla</w:t>
      </w:r>
      <w:r>
        <w:t xml:space="preserve"> de responder a tres preguntas que ningún consejo de administración debería esquivar:</w:t>
      </w:r>
    </w:p>
    <w:p>
      <w:pPr>
        <w:pStyle w:val="ListNumber"/>
        <w:keepLines w:val="1"/>
        <w:keepNext w:val="1"/>
        <w:widowControl w:val="1"/>
      </w:pPr>
      <w:r>
        <w:t>¿Sabemos realmente qué activos digitales sostienen nuestro negocio y cuán expuestos están?</w:t>
      </w:r>
    </w:p>
    <w:p>
      <w:pPr>
        <w:pStyle w:val="ListNumber"/>
        <w:keepLines w:val="1"/>
        <w:keepNext w:val="1"/>
        <w:widowControl w:val="1"/>
      </w:pPr>
      <w:r>
        <w:t>¿Gestionamos el riesgo cibernético con el mismo rigor con el que gestionamos los riesgos financieros, legales o operativos?</w:t>
      </w:r>
    </w:p>
    <w:p>
      <w:pPr>
        <w:pStyle w:val="ListNumber"/>
        <w:keepLines w:val="1"/>
        <w:widowControl w:val="1"/>
      </w:pPr>
      <w:r>
        <w:t>¿Podemos explicar —con algo más que fe— por qué nuestras inversiones en ciberseguridad son razonables y suficientes?</w:t>
      </w:r>
    </w:p>
    <w:p>
      <w:r>
        <w:t xml:space="preserve">Si las respuestas no son todo lo sólidas que le gustaría, la buena noticia es que </w:t>
      </w:r>
      <w:r>
        <w:rPr>
          <w:b/>
        </w:rPr>
        <w:t>está a tiempo de cambiarlo</w:t>
      </w:r>
      <w:r>
        <w:t>. Esta encuesta no es el final del camino, pero sí un buen lugar para empezar a andar en la dirección correcta, con los ojos abiertos… y, de vez en cuando, una sonrisa.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