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MARCO INTEGRATIVO GQM + PRAGMATIC</w:t>
      </w:r>
    </w:p>
    <w:p>
      <w:pPr>
        <w:pStyle w:val="Heading2"/>
        <w:keepNext/>
        <w:keepLines/>
      </w:pPr>
      <w:r>
        <w:rPr>
          <w:color w:val="0066CC"/>
        </w:rPr>
        <w:t>Indicadores CAPEC con Trazabilidad desde Objetivos Nacionales hasta Datos Técnicos</w:t>
      </w:r>
    </w:p>
    <w:p>
      <w:pPr>
        <w:pStyle w:val="Heading3"/>
        <w:keepNext/>
        <w:keepLines/>
      </w:pPr>
      <w:r>
        <w:t>Kit GQM+PRAGMATIC CAPEC-ESP · Documento A · Versión 1.0 · Abril 2026</w:t>
      </w:r>
    </w:p>
    <w:p>
      <w:r>
        <w:rPr>
          <w:i/>
        </w:rPr>
        <w:t>«Un indicador sin objetivo es un número buscando una historia. Un objetivo sin indicador es una aspiración buscando evidencia. GQM es el matrimonio de conveniencia entre ambos —y PRAGMATIC, el contrato prenupcial que lo hace sostenible.»</w:t>
      </w:r>
    </w:p>
    <w:p>
      <w:pPr>
        <w:pStyle w:val="Heading2"/>
        <w:keepNext/>
        <w:keepLines/>
      </w:pPr>
      <w:r>
        <w:rPr>
          <w:color w:val="0066CC"/>
        </w:rPr>
        <w:t>1. FUNDAMENTOS METODOLÓGICOS</w:t>
      </w:r>
    </w:p>
    <w:p>
      <w:pPr>
        <w:pStyle w:val="Heading3"/>
        <w:keepNext/>
        <w:keepLines/>
      </w:pPr>
      <w:r>
        <w:t>1.1 La Metodología GQM (Goal–Question–Metric)</w:t>
      </w:r>
    </w:p>
    <w:p>
      <w:r>
        <w:t xml:space="preserve">La metodología </w:t>
      </w:r>
      <w:r>
        <w:rPr>
          <w:b/>
        </w:rPr>
        <w:t>GQM</w:t>
      </w:r>
      <w:r>
        <w:t>, desarrollada por Victor Basili, Gianluigi Caldiera y H. Dieter Rombach en el Software Engineering Laboratory de la NASA (1994), propone un proceso de tres niveles para definir métricas con trazabilidad directa a objetivos organizacionales:</w:t>
      </w:r>
    </w:p>
    <w:p>
      <w:pPr>
        <w:pStyle w:val="ListBullet"/>
        <w:keepLines w:val="1"/>
        <w:keepNext w:val="1"/>
        <w:widowControl w:val="1"/>
      </w:pPr>
      <w:r>
        <w:t>Nivel Conceptual (Goal): Define QUÉ se quiere lograr y POR QUÉ</w:t>
      </w:r>
    </w:p>
    <w:p>
      <w:pPr>
        <w:pStyle w:val="ListBullet"/>
        <w:keepLines w:val="1"/>
        <w:keepNext w:val="1"/>
        <w:widowControl w:val="1"/>
      </w:pPr>
      <w:r>
        <w:t>Nivel Operacional (Question): Especifica CÓMO verificar el progreso hacia el objetivo</w:t>
      </w:r>
    </w:p>
    <w:p>
      <w:pPr>
        <w:pStyle w:val="ListBullet"/>
        <w:keepLines w:val="1"/>
        <w:widowControl w:val="1"/>
      </w:pPr>
      <w:r>
        <w:t>Nivel Cuantitativo (Metric): Establece QUÉ se mide y CÓMO</w:t>
      </w:r>
    </w:p>
    <w:p>
      <w:r>
        <w:t>La plantilla canónica del Goal GQM es:</w:t>
      </w:r>
    </w:p>
    <w:p>
      <w:pPr>
        <w:pStyle w:val="NoSpacing"/>
        <w:keepLines/>
        <w:shd w:fill="F5F5F5"/>
      </w:pPr>
      <w:r>
        <w:rPr>
          <w:rFonts w:ascii="Courier New" w:hAnsi="Courier New"/>
          <w:sz w:val="18"/>
        </w:rPr>
        <w:t>Analizar &lt;OBJETO&gt;</w:t>
        <w:br/>
        <w:t>Con el propósito de &lt;PROPÓSITO&gt;</w:t>
        <w:br/>
        <w:t>Con respecto a &lt;FOCO DE CALIDAD&gt;</w:t>
        <w:br/>
        <w:t>Desde la perspectiva de &lt;PERSPECTIVA&gt;</w:t>
        <w:br/>
        <w:t>En el contexto de &lt;ENTORNO&gt;</w:t>
        <w:br/>
      </w:r>
    </w:p>
    <w:p>
      <w:pPr>
        <w:pStyle w:val="Heading3"/>
        <w:keepNext/>
        <w:keepLines/>
      </w:pPr>
      <w:r>
        <w:t>1.2 El Marco PRAGMATIC</w:t>
      </w:r>
    </w:p>
    <w:p>
      <w:r>
        <w:t xml:space="preserve">El marco </w:t>
      </w:r>
      <w:r>
        <w:rPr>
          <w:b/>
        </w:rPr>
        <w:t>PRAGMATIC</w:t>
      </w:r>
      <w:r>
        <w:t>, desarrollado por Hubbard &amp; Seiersen (2016) y adaptado por el NIST para métricas de ciberseguridad, evalúa la calidad de cada métrica según nueve criterios: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Criterio</w:t>
            </w:r>
          </w:p>
        </w:tc>
        <w:tc>
          <w:tcPr>
            <w:tcW w:type="dxa" w:w="4680"/>
            <w:shd w:fill="0033CC"/>
          </w:tcPr>
          <w:p>
            <w:pPr>
              <w:keepLines w:val="1"/>
              <w:keepNext w:val="1"/>
            </w:pPr>
            <w:r>
              <w:rPr>
                <w:b/>
                <w:color w:val="FFFFFF"/>
              </w:rPr>
              <w:t>Descripción operacional</w:t>
            </w:r>
          </w:p>
        </w:tc>
      </w:tr>
      <w:tr>
        <w:trPr>
          <w:cantSplit w:val="1"/>
        </w:trPr>
        <w:tc>
          <w:tcPr>
            <w:tcW w:type="dxa" w:w="4680"/>
          </w:tcPr>
          <w:p>
            <w:pPr>
              <w:keepLines w:val="1"/>
              <w:keepNext w:val="1"/>
            </w:pPr>
            <w:r>
              <w:t>P — Predictivo</w:t>
            </w:r>
          </w:p>
        </w:tc>
        <w:tc>
          <w:tcPr>
            <w:tcW w:type="dxa" w:w="4680"/>
          </w:tcPr>
          <w:p>
            <w:pPr>
              <w:keepLines w:val="1"/>
              <w:keepNext w:val="1"/>
            </w:pPr>
            <w:r>
              <w:t>¿La métrica predice resultados futuros de seguridad?</w:t>
            </w:r>
          </w:p>
        </w:tc>
      </w:tr>
      <w:tr>
        <w:trPr>
          <w:cantSplit w:val="1"/>
        </w:trPr>
        <w:tc>
          <w:tcPr>
            <w:tcW w:type="dxa" w:w="4680"/>
          </w:tcPr>
          <w:p>
            <w:pPr>
              <w:keepLines w:val="1"/>
              <w:keepNext w:val="1"/>
            </w:pPr>
            <w:r>
              <w:t>R — Relevante</w:t>
            </w:r>
          </w:p>
        </w:tc>
        <w:tc>
          <w:tcPr>
            <w:tcW w:type="dxa" w:w="4680"/>
          </w:tcPr>
          <w:p>
            <w:pPr>
              <w:keepLines w:val="1"/>
              <w:keepNext w:val="1"/>
            </w:pPr>
            <w:r>
              <w:t>¿Es relevante para los objetivos de negocio y seguridad?</w:t>
            </w:r>
          </w:p>
        </w:tc>
      </w:tr>
      <w:tr>
        <w:trPr>
          <w:cantSplit w:val="1"/>
        </w:trPr>
        <w:tc>
          <w:tcPr>
            <w:tcW w:type="dxa" w:w="4680"/>
          </w:tcPr>
          <w:p>
            <w:pPr>
              <w:keepLines w:val="1"/>
              <w:keepNext w:val="1"/>
            </w:pPr>
            <w:r>
              <w:t>A — Accionable</w:t>
            </w:r>
          </w:p>
        </w:tc>
        <w:tc>
          <w:tcPr>
            <w:tcW w:type="dxa" w:w="4680"/>
          </w:tcPr>
          <w:p>
            <w:pPr>
              <w:keepLines w:val="1"/>
              <w:keepNext w:val="1"/>
            </w:pPr>
            <w:r>
              <w:t>¿Genera acciones concretas y decisiones?</w:t>
            </w:r>
          </w:p>
        </w:tc>
      </w:tr>
      <w:tr>
        <w:trPr>
          <w:cantSplit w:val="1"/>
        </w:trPr>
        <w:tc>
          <w:tcPr>
            <w:tcW w:type="dxa" w:w="4680"/>
          </w:tcPr>
          <w:p>
            <w:pPr>
              <w:keepLines w:val="1"/>
              <w:keepNext w:val="1"/>
            </w:pPr>
            <w:r>
              <w:t>G — Genuino</w:t>
            </w:r>
          </w:p>
        </w:tc>
        <w:tc>
          <w:tcPr>
            <w:tcW w:type="dxa" w:w="4680"/>
          </w:tcPr>
          <w:p>
            <w:pPr>
              <w:keepLines w:val="1"/>
              <w:keepNext w:val="1"/>
            </w:pPr>
            <w:r>
              <w:t>¿Mide lo que dice medir (sin proxy distorsionador)?</w:t>
            </w:r>
          </w:p>
        </w:tc>
      </w:tr>
      <w:tr>
        <w:trPr>
          <w:cantSplit w:val="1"/>
        </w:trPr>
        <w:tc>
          <w:tcPr>
            <w:tcW w:type="dxa" w:w="4680"/>
          </w:tcPr>
          <w:p>
            <w:pPr>
              <w:keepLines w:val="1"/>
              <w:keepNext w:val="1"/>
            </w:pPr>
            <w:r>
              <w:t>M — Significativo (Meaningful)</w:t>
            </w:r>
          </w:p>
        </w:tc>
        <w:tc>
          <w:tcPr>
            <w:tcW w:type="dxa" w:w="4680"/>
          </w:tcPr>
          <w:p>
            <w:pPr>
              <w:keepLines w:val="1"/>
              <w:keepNext w:val="1"/>
            </w:pPr>
            <w:r>
              <w:t>¿Es comprensible para la audiencia objetivo?</w:t>
            </w:r>
          </w:p>
        </w:tc>
      </w:tr>
      <w:tr>
        <w:trPr>
          <w:cantSplit w:val="1"/>
        </w:trPr>
        <w:tc>
          <w:tcPr>
            <w:tcW w:type="dxa" w:w="4680"/>
          </w:tcPr>
          <w:p>
            <w:pPr>
              <w:keepLines w:val="1"/>
              <w:keepNext w:val="1"/>
            </w:pPr>
            <w:r>
              <w:t>A — Preciso (Accurate)</w:t>
            </w:r>
          </w:p>
        </w:tc>
        <w:tc>
          <w:tcPr>
            <w:tcW w:type="dxa" w:w="4680"/>
          </w:tcPr>
          <w:p>
            <w:pPr>
              <w:keepLines w:val="1"/>
              <w:keepNext w:val="1"/>
            </w:pPr>
            <w:r>
              <w:t>¿Puede medirse con suficiente precisión?</w:t>
            </w:r>
          </w:p>
        </w:tc>
      </w:tr>
      <w:tr>
        <w:trPr>
          <w:cantSplit w:val="1"/>
        </w:trPr>
        <w:tc>
          <w:tcPr>
            <w:tcW w:type="dxa" w:w="4680"/>
          </w:tcPr>
          <w:p>
            <w:pPr>
              <w:keepLines w:val="1"/>
              <w:keepNext w:val="1"/>
            </w:pPr>
            <w:r>
              <w:t>T — Oportuno (Timely)</w:t>
            </w:r>
          </w:p>
        </w:tc>
        <w:tc>
          <w:tcPr>
            <w:tcW w:type="dxa" w:w="4680"/>
          </w:tcPr>
          <w:p>
            <w:pPr>
              <w:keepLines w:val="1"/>
              <w:keepNext w:val="1"/>
            </w:pPr>
            <w:r>
              <w:t>¿Está disponible cuando se necesita?</w:t>
            </w:r>
          </w:p>
        </w:tc>
      </w:tr>
      <w:tr>
        <w:trPr>
          <w:cantSplit w:val="1"/>
        </w:trPr>
        <w:tc>
          <w:tcPr>
            <w:tcW w:type="dxa" w:w="4680"/>
          </w:tcPr>
          <w:p>
            <w:pPr>
              <w:keepLines w:val="1"/>
              <w:keepNext w:val="1"/>
            </w:pPr>
            <w:r>
              <w:t>I — Independiente</w:t>
            </w:r>
          </w:p>
        </w:tc>
        <w:tc>
          <w:tcPr>
            <w:tcW w:type="dxa" w:w="4680"/>
          </w:tcPr>
          <w:p>
            <w:pPr>
              <w:keepLines w:val="1"/>
              <w:keepNext w:val="1"/>
            </w:pPr>
            <w:r>
              <w:t>¿Está libre de sesgos del medidor?</w:t>
            </w:r>
          </w:p>
        </w:tc>
      </w:tr>
      <w:tr>
        <w:trPr>
          <w:cantSplit w:val="1"/>
        </w:trPr>
        <w:tc>
          <w:tcPr>
            <w:tcW w:type="dxa" w:w="4680"/>
          </w:tcPr>
          <w:p>
            <w:pPr>
              <w:keepLines w:val="1"/>
            </w:pPr>
            <w:r>
              <w:t>C — Rentable (Cost-effective)</w:t>
            </w:r>
          </w:p>
        </w:tc>
        <w:tc>
          <w:tcPr>
            <w:tcW w:type="dxa" w:w="4680"/>
          </w:tcPr>
          <w:p>
            <w:pPr>
              <w:keepLines w:val="1"/>
            </w:pPr>
            <w:r>
              <w:t>¿El coste de medición es proporcional al valor?</w:t>
            </w:r>
          </w:p>
        </w:tc>
      </w:tr>
    </w:tbl>
    <w:p/>
    <w:p>
      <w:r>
        <w:rPr>
          <w:b/>
        </w:rPr>
        <w:t>Escala de puntuación:</w:t>
      </w:r>
      <w:r>
        <w:t xml:space="preserve"> Cada criterio se puntúa de 1 (muy bajo) a 5 (muy alto). La puntuación PRAGMATIC total es la media aritmética de los 9 criterios (máximo 5,0).</w:t>
      </w:r>
    </w:p>
    <w:p>
      <w:pPr>
        <w:pStyle w:val="Heading3"/>
        <w:keepNext/>
        <w:keepLines/>
      </w:pPr>
      <w:r>
        <w:t>1.3 La Integración GQM + PRAGMATIC para CAPEC</w:t>
      </w:r>
    </w:p>
    <w:p>
      <w:r>
        <w:t xml:space="preserve">La integración de ambos marcos produce un sistema de </w:t>
      </w:r>
      <w:r>
        <w:rPr>
          <w:b/>
        </w:rPr>
        <w:t>doble trazabilidad</w:t>
      </w:r>
      <w:r>
        <w:t>:</w:t>
      </w:r>
    </w:p>
    <w:p>
      <w:pPr>
        <w:pStyle w:val="NoSpacing"/>
        <w:keepLines/>
        <w:shd w:fill="F5F5F5"/>
      </w:pPr>
      <w:r>
        <w:rPr>
          <w:rFonts w:ascii="Courier New" w:hAnsi="Courier New"/>
          <w:sz w:val="18"/>
        </w:rPr>
        <w:t>OBJETIVO NACIONAL (Estrategia Nacional de Ciberseguridad)</w:t>
        <w:br/>
        <w:t xml:space="preserve">         ↓ [GQM — Nivel Conceptual]</w:t>
        <w:br/>
        <w:t>PREGUNTA DE INVESTIGACIÓN (¿Cómo verificamos el progreso?)</w:t>
        <w:br/>
        <w:t xml:space="preserve">         ↓ [GQM — Nivel Operacional]</w:t>
        <w:br/>
        <w:t>INDICADOR / MÉTRICA CAPEC (¿Qué medimos exactamente?)</w:t>
        <w:br/>
        <w:t xml:space="preserve">         ↓ [PRAGMATIC — Evaluación de calidad]</w:t>
        <w:br/>
        <w:t>PUNTUACIÓN PRAGMATIC (¿Vale la pena medirlo de esta forma?)</w:t>
        <w:br/>
        <w:t xml:space="preserve">         ↓ [Decisión]</w:t>
        <w:br/>
        <w:t>IMPLEMENTAR / REFORMULAR / DESCARTAR</w:t>
        <w:br/>
      </w:r>
    </w:p>
    <w:p>
      <w:pPr>
        <w:pStyle w:val="Heading2"/>
        <w:keepNext/>
        <w:keepLines/>
      </w:pPr>
      <w:r>
        <w:rPr>
          <w:color w:val="0066CC"/>
        </w:rPr>
        <w:t>2. OBJETIVOS NACIONALES DE REFERENCIA</w:t>
      </w:r>
    </w:p>
    <w:p>
      <w:r>
        <w:t>Los indicadores CAPEC se anclan en los siguientes objetivos estratégicos nacionales e institucionales: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Objetivo</w:t>
            </w:r>
          </w:p>
        </w:tc>
        <w:tc>
          <w:tcPr>
            <w:tcW w:type="dxa" w:w="2340"/>
            <w:shd w:fill="0033CC"/>
          </w:tcPr>
          <w:p>
            <w:pPr>
              <w:keepLines w:val="1"/>
              <w:keepNext w:val="1"/>
            </w:pPr>
            <w:r>
              <w:rPr>
                <w:b/>
                <w:color w:val="FFFFFF"/>
              </w:rPr>
              <w:t>Fuente</w:t>
            </w:r>
          </w:p>
        </w:tc>
        <w:tc>
          <w:tcPr>
            <w:tcW w:type="dxa" w:w="2340"/>
            <w:shd w:fill="0033CC"/>
          </w:tcPr>
          <w:p>
            <w:pPr>
              <w:keepLines w:val="1"/>
              <w:keepNext w:val="1"/>
            </w:pPr>
            <w:r>
              <w:rPr>
                <w:b/>
                <w:color w:val="FFFFFF"/>
              </w:rPr>
              <w:t>Relevancia CAPEC</w:t>
            </w:r>
          </w:p>
        </w:tc>
      </w:tr>
      <w:tr>
        <w:trPr>
          <w:cantSplit w:val="1"/>
        </w:trPr>
        <w:tc>
          <w:tcPr>
            <w:tcW w:type="dxa" w:w="2340"/>
          </w:tcPr>
          <w:p>
            <w:pPr>
              <w:keepLines w:val="1"/>
              <w:keepNext w:val="1"/>
            </w:pPr>
            <w:r>
              <w:t>ON-1</w:t>
            </w:r>
          </w:p>
        </w:tc>
        <w:tc>
          <w:tcPr>
            <w:tcW w:type="dxa" w:w="2340"/>
          </w:tcPr>
          <w:p>
            <w:pPr>
              <w:keepLines w:val="1"/>
              <w:keepNext w:val="1"/>
            </w:pPr>
            <w:r>
              <w:t>Reducir el impacto de los ciberataques en infraestructuras críticas</w:t>
            </w:r>
          </w:p>
        </w:tc>
        <w:tc>
          <w:tcPr>
            <w:tcW w:type="dxa" w:w="2340"/>
          </w:tcPr>
          <w:p>
            <w:pPr>
              <w:keepLines w:val="1"/>
              <w:keepNext w:val="1"/>
            </w:pPr>
            <w:r>
              <w:t>ENC España 2019–2025 / CNC 2025</w:t>
            </w:r>
          </w:p>
        </w:tc>
        <w:tc>
          <w:tcPr>
            <w:tcW w:type="dxa" w:w="2340"/>
          </w:tcPr>
          <w:p>
            <w:pPr>
              <w:keepLines w:val="1"/>
              <w:keepNext w:val="1"/>
            </w:pPr>
            <w:r>
              <w:t>CAPEC provee la taxonomía de patrones de ataque contra infraestructuras</w:t>
            </w:r>
          </w:p>
        </w:tc>
      </w:tr>
      <w:tr>
        <w:trPr>
          <w:cantSplit w:val="1"/>
        </w:trPr>
        <w:tc>
          <w:tcPr>
            <w:tcW w:type="dxa" w:w="2340"/>
          </w:tcPr>
          <w:p>
            <w:pPr>
              <w:keepLines w:val="1"/>
              <w:keepNext w:val="1"/>
            </w:pPr>
            <w:r>
              <w:t>ON-2</w:t>
            </w:r>
          </w:p>
        </w:tc>
        <w:tc>
          <w:tcPr>
            <w:tcW w:type="dxa" w:w="2340"/>
          </w:tcPr>
          <w:p>
            <w:pPr>
              <w:keepLines w:val="1"/>
              <w:keepNext w:val="1"/>
            </w:pPr>
            <w:r>
              <w:t>Elevar el nivel de madurez en ciberseguridad del sector público y privado</w:t>
            </w:r>
          </w:p>
        </w:tc>
        <w:tc>
          <w:tcPr>
            <w:tcW w:type="dxa" w:w="2340"/>
          </w:tcPr>
          <w:p>
            <w:pPr>
              <w:keepLines w:val="1"/>
              <w:keepNext w:val="1"/>
            </w:pPr>
            <w:r>
              <w:t>ENS RD 311/2022</w:t>
            </w:r>
          </w:p>
        </w:tc>
        <w:tc>
          <w:tcPr>
            <w:tcW w:type="dxa" w:w="2340"/>
          </w:tcPr>
          <w:p>
            <w:pPr>
              <w:keepLines w:val="1"/>
              <w:keepNext w:val="1"/>
            </w:pPr>
            <w:r>
              <w:t>IGM-CAPEC como índice de madurez nacional</w:t>
            </w:r>
          </w:p>
        </w:tc>
      </w:tr>
      <w:tr>
        <w:trPr>
          <w:cantSplit w:val="1"/>
        </w:trPr>
        <w:tc>
          <w:tcPr>
            <w:tcW w:type="dxa" w:w="2340"/>
          </w:tcPr>
          <w:p>
            <w:pPr>
              <w:keepLines w:val="1"/>
              <w:keepNext w:val="1"/>
            </w:pPr>
            <w:r>
              <w:t>ON-3</w:t>
            </w:r>
          </w:p>
        </w:tc>
        <w:tc>
          <w:tcPr>
            <w:tcW w:type="dxa" w:w="2340"/>
          </w:tcPr>
          <w:p>
            <w:pPr>
              <w:keepLines w:val="1"/>
              <w:keepNext w:val="1"/>
            </w:pPr>
            <w:r>
              <w:t>Garantizar el cumplimiento de NIS2 y la resiliencia de entidades esenciales e importantes</w:t>
            </w:r>
          </w:p>
        </w:tc>
        <w:tc>
          <w:tcPr>
            <w:tcW w:type="dxa" w:w="2340"/>
          </w:tcPr>
          <w:p>
            <w:pPr>
              <w:keepLines w:val="1"/>
              <w:keepNext w:val="1"/>
            </w:pPr>
            <w:r>
              <w:t>Transposición NIS2 (LCyGC 2025)</w:t>
            </w:r>
          </w:p>
        </w:tc>
        <w:tc>
          <w:tcPr>
            <w:tcW w:type="dxa" w:w="2340"/>
          </w:tcPr>
          <w:p>
            <w:pPr>
              <w:keepLines w:val="1"/>
              <w:keepNext w:val="1"/>
            </w:pPr>
            <w:r>
              <w:t>NIS2 Art. 21.2 exige gestión de amenazas; CAPEC la estructura</w:t>
            </w:r>
          </w:p>
        </w:tc>
      </w:tr>
      <w:tr>
        <w:trPr>
          <w:cantSplit w:val="1"/>
        </w:trPr>
        <w:tc>
          <w:tcPr>
            <w:tcW w:type="dxa" w:w="2340"/>
          </w:tcPr>
          <w:p>
            <w:pPr>
              <w:keepLines w:val="1"/>
              <w:keepNext w:val="1"/>
            </w:pPr>
            <w:r>
              <w:t>ON-4</w:t>
            </w:r>
          </w:p>
        </w:tc>
        <w:tc>
          <w:tcPr>
            <w:tcW w:type="dxa" w:w="2340"/>
          </w:tcPr>
          <w:p>
            <w:pPr>
              <w:keepLines w:val="1"/>
              <w:keepNext w:val="1"/>
            </w:pPr>
            <w:r>
              <w:t>Fortalecer la resiliencia del sector financiero ante riesgos TIC</w:t>
            </w:r>
          </w:p>
        </w:tc>
        <w:tc>
          <w:tcPr>
            <w:tcW w:type="dxa" w:w="2340"/>
          </w:tcPr>
          <w:p>
            <w:pPr>
              <w:keepLines w:val="1"/>
              <w:keepNext w:val="1"/>
            </w:pPr>
            <w:r>
              <w:t>DORA 2022/2554</w:t>
            </w:r>
          </w:p>
        </w:tc>
        <w:tc>
          <w:tcPr>
            <w:tcW w:type="dxa" w:w="2340"/>
          </w:tcPr>
          <w:p>
            <w:pPr>
              <w:keepLines w:val="1"/>
              <w:keepNext w:val="1"/>
            </w:pPr>
            <w:r>
              <w:t>Patrones CAPEC de alta severidad en sistemas financieros</w:t>
            </w:r>
          </w:p>
        </w:tc>
      </w:tr>
      <w:tr>
        <w:trPr>
          <w:cantSplit w:val="1"/>
        </w:trPr>
        <w:tc>
          <w:tcPr>
            <w:tcW w:type="dxa" w:w="2340"/>
          </w:tcPr>
          <w:p>
            <w:pPr>
              <w:keepLines w:val="1"/>
              <w:keepNext w:val="1"/>
            </w:pPr>
            <w:r>
              <w:t>ON-5</w:t>
            </w:r>
          </w:p>
        </w:tc>
        <w:tc>
          <w:tcPr>
            <w:tcW w:type="dxa" w:w="2340"/>
          </w:tcPr>
          <w:p>
            <w:pPr>
              <w:keepLines w:val="1"/>
              <w:keepNext w:val="1"/>
            </w:pPr>
            <w:r>
              <w:t>Desarrollar capacidades de inteligencia de amenazas compartida</w:t>
            </w:r>
          </w:p>
        </w:tc>
        <w:tc>
          <w:tcPr>
            <w:tcW w:type="dxa" w:w="2340"/>
          </w:tcPr>
          <w:p>
            <w:pPr>
              <w:keepLines w:val="1"/>
              <w:keepNext w:val="1"/>
            </w:pPr>
            <w:r>
              <w:t>INCIBE / CCN-CERT / Red de CSIRT</w:t>
            </w:r>
          </w:p>
        </w:tc>
        <w:tc>
          <w:tcPr>
            <w:tcW w:type="dxa" w:w="2340"/>
          </w:tcPr>
          <w:p>
            <w:pPr>
              <w:keepLines w:val="1"/>
              <w:keepNext w:val="1"/>
            </w:pPr>
            <w:r>
              <w:t>CAPEC es el vocabulario común para el intercambio de inteligencia</w:t>
            </w:r>
          </w:p>
        </w:tc>
      </w:tr>
      <w:tr>
        <w:trPr>
          <w:cantSplit w:val="1"/>
        </w:trPr>
        <w:tc>
          <w:tcPr>
            <w:tcW w:type="dxa" w:w="2340"/>
          </w:tcPr>
          <w:p>
            <w:pPr>
              <w:keepLines w:val="1"/>
              <w:keepNext w:val="1"/>
            </w:pPr>
            <w:r>
              <w:t>ON-6</w:t>
            </w:r>
          </w:p>
        </w:tc>
        <w:tc>
          <w:tcPr>
            <w:tcW w:type="dxa" w:w="2340"/>
          </w:tcPr>
          <w:p>
            <w:pPr>
              <w:keepLines w:val="1"/>
              <w:keepNext w:val="1"/>
            </w:pPr>
            <w:r>
              <w:t>Mitigar el riesgo de la cadena de suministro de software</w:t>
            </w:r>
          </w:p>
        </w:tc>
        <w:tc>
          <w:tcPr>
            <w:tcW w:type="dxa" w:w="2340"/>
          </w:tcPr>
          <w:p>
            <w:pPr>
              <w:keepLines w:val="1"/>
              <w:keepNext w:val="1"/>
            </w:pPr>
            <w:r>
              <w:t>NIS2 Art. 21.2.d / DORA Art. 28</w:t>
            </w:r>
          </w:p>
        </w:tc>
        <w:tc>
          <w:tcPr>
            <w:tcW w:type="dxa" w:w="2340"/>
          </w:tcPr>
          <w:p>
            <w:pPr>
              <w:keepLines w:val="1"/>
              <w:keepNext w:val="1"/>
            </w:pPr>
            <w:r>
              <w:t>Patrones CAPEC-437/538/695 para supply chain</w:t>
            </w:r>
          </w:p>
        </w:tc>
      </w:tr>
      <w:tr>
        <w:trPr>
          <w:cantSplit w:val="1"/>
        </w:trPr>
        <w:tc>
          <w:tcPr>
            <w:tcW w:type="dxa" w:w="2340"/>
          </w:tcPr>
          <w:p>
            <w:pPr>
              <w:keepLines w:val="1"/>
              <w:keepNext w:val="1"/>
            </w:pPr>
            <w:r>
              <w:t>ON-7</w:t>
            </w:r>
          </w:p>
        </w:tc>
        <w:tc>
          <w:tcPr>
            <w:tcW w:type="dxa" w:w="2340"/>
          </w:tcPr>
          <w:p>
            <w:pPr>
              <w:keepLines w:val="1"/>
              <w:keepNext w:val="1"/>
            </w:pPr>
            <w:r>
              <w:t>Preparar la infraestructura criptográfica ante la amenaza cuántica</w:t>
            </w:r>
          </w:p>
        </w:tc>
        <w:tc>
          <w:tcPr>
            <w:tcW w:type="dxa" w:w="2340"/>
          </w:tcPr>
          <w:p>
            <w:pPr>
              <w:keepLines w:val="1"/>
              <w:keepNext w:val="1"/>
            </w:pPr>
            <w:r>
              <w:t>NIST PQC / ENS actualización</w:t>
            </w:r>
          </w:p>
        </w:tc>
        <w:tc>
          <w:tcPr>
            <w:tcW w:type="dxa" w:w="2340"/>
          </w:tcPr>
          <w:p>
            <w:pPr>
              <w:keepLines w:val="1"/>
              <w:keepNext w:val="1"/>
            </w:pPr>
            <w:r>
              <w:t>Nuevas entradas CAPEC para HNDL</w:t>
            </w:r>
          </w:p>
        </w:tc>
      </w:tr>
      <w:tr>
        <w:trPr>
          <w:cantSplit w:val="1"/>
        </w:trPr>
        <w:tc>
          <w:tcPr>
            <w:tcW w:type="dxa" w:w="2340"/>
          </w:tcPr>
          <w:p>
            <w:pPr>
              <w:keepLines w:val="1"/>
            </w:pPr>
            <w:r>
              <w:t>ON-8</w:t>
            </w:r>
          </w:p>
        </w:tc>
        <w:tc>
          <w:tcPr>
            <w:tcW w:type="dxa" w:w="2340"/>
          </w:tcPr>
          <w:p>
            <w:pPr>
              <w:keepLines w:val="1"/>
            </w:pPr>
            <w:r>
              <w:t>Garantizar el uso seguro de la inteligencia artificial</w:t>
            </w:r>
          </w:p>
        </w:tc>
        <w:tc>
          <w:tcPr>
            <w:tcW w:type="dxa" w:w="2340"/>
          </w:tcPr>
          <w:p>
            <w:pPr>
              <w:keepLines w:val="1"/>
            </w:pPr>
            <w:r>
              <w:t>NIST AI 100-2e2025 / ISO 42001</w:t>
            </w:r>
          </w:p>
        </w:tc>
        <w:tc>
          <w:tcPr>
            <w:tcW w:type="dxa" w:w="2340"/>
          </w:tcPr>
          <w:p>
            <w:pPr>
              <w:keepLines w:val="1"/>
            </w:pPr>
            <w:r>
              <w:t>Patrones adversariales IA en CAPEC (pendientes de formalización)</w:t>
            </w:r>
          </w:p>
        </w:tc>
      </w:tr>
    </w:tbl>
    <w:p/>
    <w:p>
      <w:pPr>
        <w:pStyle w:val="Heading2"/>
        <w:keepNext/>
        <w:keepLines/>
      </w:pPr>
      <w:r>
        <w:rPr>
          <w:color w:val="0066CC"/>
        </w:rPr>
        <w:t>3. ÁRBOL GQM COMPLETO POR DOMINIO CAPEC</w:t>
      </w:r>
    </w:p>
    <w:p>
      <w:pPr>
        <w:pStyle w:val="Heading3"/>
        <w:keepNext/>
        <w:keepLines/>
      </w:pPr>
      <w:r>
        <w:t>DOMINIO 1: SOFTWARE</w:t>
      </w:r>
    </w:p>
    <w:p>
      <w:pPr>
        <w:pStyle w:val="Heading4"/>
        <w:keepNext/>
        <w:keepLines/>
      </w:pPr>
      <w:r>
        <w:t>GOAL G-SW-1</w:t>
      </w:r>
    </w:p>
    <w:p>
      <w:pPr>
        <w:pStyle w:val="NoSpacing"/>
        <w:keepLines/>
        <w:shd w:fill="F5F5F5"/>
      </w:pPr>
      <w:r>
        <w:rPr>
          <w:rFonts w:ascii="Courier New" w:hAnsi="Courier New"/>
          <w:sz w:val="18"/>
        </w:rPr>
        <w:t>Analizar: Los patrones de ataque sobre aplicaciones software, APIs y entornos web (CAPEC-63, 62, 86, 34, 22)</w:t>
        <w:br/>
        <w:t>Con el propósito de: Reducir el tiempo de exposición a vulnerabilidades explotables mediante patrones conocidos</w:t>
        <w:br/>
        <w:t>Con respecto a: Cobertura de controles preventivos y detectivos frente a los patrones de mayor likelihood</w:t>
        <w:br/>
        <w:t>Desde la perspectiva de: CISOs, responsables de desarrollo seguro (DevSecOps), arquitectos de seguridad</w:t>
        <w:br/>
        <w:t>En el contexto de: Organizaciones bajo NIS2 Art. 21.2.e y ENS, con aplicaciones web o APIs expuestas</w:t>
        <w:br/>
      </w:r>
    </w:p>
    <w:p>
      <w:r>
        <w:rPr>
          <w:b/>
        </w:rPr>
        <w:t>Question Q-SW-1.1:</w:t>
      </w:r>
      <w:r>
        <w:t xml:space="preserve"> ¿Qué porcentaje de los patrones CAPEC de dominio Software con Likelihood=High tienen al menos un control activo y verificado?</w:t>
      </w:r>
    </w:p>
    <w:p>
      <w:r>
        <w:rPr>
          <w:b/>
        </w:rPr>
        <w:t>Metric M-SW-1.1:</w:t>
      </w:r>
      <w:r>
        <w:t xml:space="preserve"> </w:t>
      </w:r>
      <w:r>
        <w:rPr>
          <w:rFonts w:ascii="Courier New" w:hAnsi="Courier New"/>
          <w:sz w:val="18"/>
        </w:rPr>
        <w:t>Cobertura_CAPEC_Software = (Patrones_SW_Likelihood_High_con_control / Total_Patrones_SW_Likelihood_High) × 100</w:t>
      </w:r>
    </w:p>
    <w:p>
      <w:pPr>
        <w:pStyle w:val="ListBullet"/>
        <w:keepLines w:val="1"/>
        <w:keepNext w:val="1"/>
        <w:widowControl w:val="1"/>
      </w:pPr>
      <w:r>
        <w:t>Fuente de datos: Inventario de controles + CAPEC v3.9 Vista Software</w:t>
      </w:r>
    </w:p>
    <w:p>
      <w:pPr>
        <w:pStyle w:val="ListBullet"/>
        <w:keepLines w:val="1"/>
        <w:keepNext w:val="1"/>
        <w:widowControl w:val="1"/>
      </w:pPr>
      <w:r>
        <w:t>Frecuencia: Trimestral</w:t>
      </w:r>
    </w:p>
    <w:p>
      <w:pPr>
        <w:pStyle w:val="ListBullet"/>
        <w:keepLines w:val="1"/>
        <w:keepNext w:val="1"/>
        <w:widowControl w:val="1"/>
      </w:pPr>
      <w:r>
        <w:t>Umbral verde: ≥ 80%</w:t>
      </w:r>
    </w:p>
    <w:p>
      <w:pPr>
        <w:pStyle w:val="ListBullet"/>
        <w:keepLines w:val="1"/>
        <w:widowControl w:val="1"/>
      </w:pPr>
      <w:r>
        <w:t>Umbral rojo: &lt; 50%</w:t>
      </w:r>
    </w:p>
    <w:p>
      <w:r>
        <w:rPr>
          <w:b/>
        </w:rPr>
        <w:t>Question Q-SW-1.2:</w:t>
      </w:r>
      <w:r>
        <w:t xml:space="preserve"> ¿En cuánto tiempo detecta la organización un ataque que sigue un patrón CAPEC de dominio Software?</w:t>
      </w:r>
    </w:p>
    <w:p>
      <w:r>
        <w:rPr>
          <w:b/>
        </w:rPr>
        <w:t>Metric M-SW-1.2:</w:t>
      </w:r>
      <w:r>
        <w:t xml:space="preserve"> </w:t>
      </w:r>
      <w:r>
        <w:rPr>
          <w:rFonts w:ascii="Courier New" w:hAnsi="Courier New"/>
          <w:sz w:val="18"/>
        </w:rPr>
        <w:t>MTTD_Software = Media(Tiempo_detección_incidentes_clasificados_dominio_SW) [en horas]</w:t>
      </w:r>
    </w:p>
    <w:p>
      <w:pPr>
        <w:pStyle w:val="ListBullet"/>
        <w:keepLines w:val="1"/>
        <w:keepNext w:val="1"/>
        <w:widowControl w:val="1"/>
      </w:pPr>
      <w:r>
        <w:t>Fuente de datos: SIEM / XDR con clasificación CAPEC</w:t>
      </w:r>
    </w:p>
    <w:p>
      <w:pPr>
        <w:pStyle w:val="ListBullet"/>
        <w:keepLines w:val="1"/>
        <w:keepNext w:val="1"/>
        <w:widowControl w:val="1"/>
      </w:pPr>
      <w:r>
        <w:t>Frecuencia: Mensual</w:t>
      </w:r>
    </w:p>
    <w:p>
      <w:pPr>
        <w:pStyle w:val="ListBullet"/>
        <w:keepLines w:val="1"/>
        <w:keepNext w:val="1"/>
        <w:widowControl w:val="1"/>
      </w:pPr>
      <w:r>
        <w:t>Umbral verde: &lt; 4 horas</w:t>
      </w:r>
    </w:p>
    <w:p>
      <w:pPr>
        <w:pStyle w:val="ListBullet"/>
        <w:keepLines w:val="1"/>
        <w:widowControl w:val="1"/>
      </w:pPr>
      <w:r>
        <w:t>Umbral rojo: &gt; 24 horas</w:t>
      </w:r>
    </w:p>
    <w:p>
      <w:r>
        <w:rPr>
          <w:b/>
        </w:rPr>
        <w:t>Question Q-SW-1.3:</w:t>
      </w:r>
      <w:r>
        <w:t xml:space="preserve"> ¿Cuántas vulnerabilidades del inventario CVE están mapeadas a patrones CAPEC del dominio Software con Severity=High o Very High?</w:t>
      </w:r>
    </w:p>
    <w:p>
      <w:r>
        <w:rPr>
          <w:b/>
        </w:rPr>
        <w:t>Metric M-SW-1.3:</w:t>
      </w:r>
      <w:r>
        <w:t xml:space="preserve"> </w:t>
      </w:r>
      <w:r>
        <w:rPr>
          <w:rFonts w:ascii="Courier New" w:hAnsi="Courier New"/>
          <w:sz w:val="18"/>
        </w:rPr>
        <w:t>Exposición_CVE_CAPEC_SW = Recuento(CVE_activos_mapeados_CAPEC_SW_Severity_High)</w:t>
      </w:r>
      <w:r>
        <w:t xml:space="preserve"> </w:t>
      </w:r>
    </w:p>
    <w:p>
      <w:pPr>
        <w:pStyle w:val="ListBullet"/>
        <w:keepLines w:val="1"/>
        <w:keepNext w:val="1"/>
        <w:widowControl w:val="1"/>
      </w:pPr>
      <w:r>
        <w:t>Fuente de datos: Escáner de vulnerabilidades + base CVE con mapeo CAPEC</w:t>
      </w:r>
    </w:p>
    <w:p>
      <w:pPr>
        <w:pStyle w:val="ListBullet"/>
        <w:keepLines w:val="1"/>
        <w:keepNext w:val="1"/>
        <w:widowControl w:val="1"/>
      </w:pPr>
      <w:r>
        <w:t>Frecuencia: Semanal (integrado en ciclo de vulnerability management)</w:t>
      </w:r>
    </w:p>
    <w:p>
      <w:pPr>
        <w:pStyle w:val="ListBullet"/>
        <w:keepLines w:val="1"/>
        <w:widowControl w:val="1"/>
      </w:pPr>
      <w:r>
        <w:t>Umbral verde: 0 CVE críticos sin plan de remediación en &lt; 15 días</w:t>
      </w:r>
    </w:p>
    <w:p>
      <w:pPr>
        <w:pStyle w:val="Heading4"/>
        <w:keepNext/>
        <w:keepLines/>
      </w:pPr>
      <w:r>
        <w:t>GOAL G-SW-2</w:t>
      </w:r>
    </w:p>
    <w:p>
      <w:pPr>
        <w:pStyle w:val="NoSpacing"/>
        <w:keepLines/>
        <w:shd w:fill="F5F5F5"/>
      </w:pPr>
      <w:r>
        <w:rPr>
          <w:rFonts w:ascii="Courier New" w:hAnsi="Courier New"/>
          <w:sz w:val="18"/>
        </w:rPr>
        <w:t>Analizar: La efectividad del ciclo de desarrollo seguro (SSDLC/DevSecOps)</w:t>
        <w:br/>
        <w:t>Con el propósito de: Detectar defectos explotables mediante patrones CAPEC antes de producción</w:t>
        <w:br/>
        <w:t>Con respecto a: Tasa de escape de defectos a producción y coste de remediación</w:t>
        <w:br/>
        <w:t>Desde la perspectiva de: DevSecOps Lead, CISO, Director de Ingeniería</w:t>
        <w:br/>
        <w:t>En el contexto de: Entornos de desarrollo con CI/CD y despliegues continuos</w:t>
        <w:br/>
      </w:r>
    </w:p>
    <w:p>
      <w:r>
        <w:rPr>
          <w:b/>
        </w:rPr>
        <w:t>Question Q-SW-2.1:</w:t>
      </w:r>
      <w:r>
        <w:t xml:space="preserve"> ¿Qué porcentaje de las vulnerabilidades SAST/DAST mapeadas a patrones CAPEC se remedian antes del despliegue a producción?</w:t>
      </w:r>
    </w:p>
    <w:p>
      <w:r>
        <w:rPr>
          <w:b/>
        </w:rPr>
        <w:t>Metric M-SW-2.1:</w:t>
      </w:r>
      <w:r>
        <w:t xml:space="preserve"> </w:t>
      </w:r>
      <w:r>
        <w:rPr>
          <w:rFonts w:ascii="Courier New" w:hAnsi="Courier New"/>
          <w:sz w:val="18"/>
        </w:rPr>
        <w:t>Tasa_Remediación_Pre_Prod = (Defectos_CAPEC_Remediados_Pre_Prod / Total_Defectos_CAPEC_Detectados_SAST_DAST) × 100</w:t>
      </w:r>
    </w:p>
    <w:p>
      <w:pPr>
        <w:pStyle w:val="ListBullet"/>
        <w:keepLines w:val="1"/>
        <w:keepNext w:val="1"/>
        <w:widowControl w:val="1"/>
      </w:pPr>
      <w:r>
        <w:t>Fuente de datos: Pipeline CI/CD con SAST/DAST integrado</w:t>
      </w:r>
    </w:p>
    <w:p>
      <w:pPr>
        <w:pStyle w:val="ListBullet"/>
        <w:keepLines w:val="1"/>
        <w:keepNext w:val="1"/>
        <w:widowControl w:val="1"/>
      </w:pPr>
      <w:r>
        <w:t>Frecuencia: Por sprint / release</w:t>
      </w:r>
    </w:p>
    <w:p>
      <w:pPr>
        <w:pStyle w:val="ListBullet"/>
        <w:keepLines w:val="1"/>
        <w:keepNext w:val="1"/>
        <w:widowControl w:val="1"/>
      </w:pPr>
      <w:r>
        <w:t>Umbral verde: ≥ 95%</w:t>
      </w:r>
    </w:p>
    <w:p>
      <w:pPr>
        <w:pStyle w:val="ListBullet"/>
        <w:keepLines w:val="1"/>
        <w:widowControl w:val="1"/>
      </w:pPr>
      <w:r>
        <w:t>Umbral rojo: &lt; 80%</w:t>
      </w:r>
    </w:p>
    <w:p>
      <w:pPr>
        <w:pStyle w:val="Heading3"/>
        <w:keepNext/>
        <w:keepLines/>
      </w:pPr>
      <w:r>
        <w:t>DOMINIO 2: INGENIERÍA SOCIAL</w:t>
      </w:r>
    </w:p>
    <w:p>
      <w:pPr>
        <w:pStyle w:val="Heading4"/>
        <w:keepNext/>
        <w:keepLines/>
      </w:pPr>
      <w:r>
        <w:t>GOAL G-IS-1</w:t>
      </w:r>
    </w:p>
    <w:p>
      <w:pPr>
        <w:pStyle w:val="NoSpacing"/>
        <w:keepLines/>
        <w:shd w:fill="F5F5F5"/>
      </w:pPr>
      <w:r>
        <w:rPr>
          <w:rFonts w:ascii="Courier New" w:hAnsi="Courier New"/>
          <w:sz w:val="18"/>
        </w:rPr>
        <w:t>Analizar: La susceptibilidad del personal a patrones de ingeniería social (CAPEC-98, 163, 195, 410, 383)</w:t>
        <w:br/>
        <w:t>Con el propósito de: Reducir la tasa de éxito de ataques de phishing, spear phishing y vishing</w:t>
        <w:br/>
        <w:t>Con respecto a: Tasa de respuesta del personal a simulaciones y tasa de incidentes reales</w:t>
        <w:br/>
        <w:t>Desde la perspectiva de: CISO, RRHH, Consejo de Administración</w:t>
        <w:br/>
        <w:t>En el contexto de: Entornos híbridos con amenaza creciente de IA generativa aplicada a ingeniería social</w:t>
        <w:br/>
      </w:r>
    </w:p>
    <w:p>
      <w:r>
        <w:rPr>
          <w:b/>
        </w:rPr>
        <w:t>Question Q-IS-1.1:</w:t>
      </w:r>
      <w:r>
        <w:t xml:space="preserve"> ¿Qué porcentaje del personal responde (hace clic / entrega credenciales) a simulaciones de phishing que replican patrones CAPEC-98 y CAPEC-163?</w:t>
      </w:r>
    </w:p>
    <w:p>
      <w:r>
        <w:rPr>
          <w:b/>
        </w:rPr>
        <w:t>Metric M-IS-1.1:</w:t>
      </w:r>
      <w:r>
        <w:t xml:space="preserve"> </w:t>
      </w:r>
      <w:r>
        <w:rPr>
          <w:rFonts w:ascii="Courier New" w:hAnsi="Courier New"/>
          <w:sz w:val="18"/>
        </w:rPr>
        <w:t>Tasa_Click_Phishing = (Empleados_que_hicieron_clic / Total_Empleados_Objetivo) × 100</w:t>
      </w:r>
    </w:p>
    <w:p>
      <w:pPr>
        <w:pStyle w:val="ListBullet"/>
        <w:keepLines w:val="1"/>
        <w:keepNext w:val="1"/>
        <w:widowControl w:val="1"/>
      </w:pPr>
      <w:r>
        <w:t>Fuente de datos: Plataforma de simulación de phishing (KnowBe4, Proofpoint, etc.)</w:t>
      </w:r>
    </w:p>
    <w:p>
      <w:pPr>
        <w:pStyle w:val="ListBullet"/>
        <w:keepLines w:val="1"/>
        <w:keepNext w:val="1"/>
        <w:widowControl w:val="1"/>
      </w:pPr>
      <w:r>
        <w:t>Frecuencia: Mensual (mínimo trimestral)</w:t>
      </w:r>
    </w:p>
    <w:p>
      <w:pPr>
        <w:pStyle w:val="ListBullet"/>
        <w:keepLines w:val="1"/>
        <w:keepNext w:val="1"/>
        <w:widowControl w:val="1"/>
      </w:pPr>
      <w:r>
        <w:t>Umbral verde: &lt; 5%</w:t>
      </w:r>
    </w:p>
    <w:p>
      <w:pPr>
        <w:pStyle w:val="ListBullet"/>
        <w:keepLines w:val="1"/>
        <w:widowControl w:val="1"/>
      </w:pPr>
      <w:r>
        <w:t>Umbral rojo: &gt; 20%</w:t>
      </w:r>
    </w:p>
    <w:p>
      <w:r>
        <w:rPr>
          <w:b/>
        </w:rPr>
        <w:t>Question Q-IS-1.2:</w:t>
      </w:r>
      <w:r>
        <w:t xml:space="preserve"> ¿Qué porcentaje de incidentes de ingeniería social reales son clasificados según patrones CAPEC en el análisis post-incidente?</w:t>
      </w:r>
    </w:p>
    <w:p>
      <w:r>
        <w:rPr>
          <w:b/>
        </w:rPr>
        <w:t>Metric M-IS-1.2:</w:t>
      </w:r>
      <w:r>
        <w:t xml:space="preserve"> </w:t>
      </w:r>
      <w:r>
        <w:rPr>
          <w:rFonts w:ascii="Courier New" w:hAnsi="Courier New"/>
          <w:sz w:val="18"/>
        </w:rPr>
        <w:t>Cobertura_Clasificación_IS = (Incidentes_IS_con_CAPEC_ID / Total_Incidentes_IS_confirmados) × 100</w:t>
      </w:r>
    </w:p>
    <w:p>
      <w:pPr>
        <w:pStyle w:val="ListBullet"/>
        <w:keepLines w:val="1"/>
        <w:keepNext w:val="1"/>
        <w:widowControl w:val="1"/>
      </w:pPr>
      <w:r>
        <w:t>Fuente de datos: Sistema de gestión de incidentes (ITSM / SOAR)</w:t>
      </w:r>
    </w:p>
    <w:p>
      <w:pPr>
        <w:pStyle w:val="ListBullet"/>
        <w:keepLines w:val="1"/>
        <w:keepNext w:val="1"/>
        <w:widowControl w:val="1"/>
      </w:pPr>
      <w:r>
        <w:t>Frecuencia: Mensual</w:t>
      </w:r>
    </w:p>
    <w:p>
      <w:pPr>
        <w:pStyle w:val="ListBullet"/>
        <w:keepLines w:val="1"/>
        <w:widowControl w:val="1"/>
      </w:pPr>
      <w:r>
        <w:t>Umbral verde: ≥ 90%</w:t>
      </w:r>
    </w:p>
    <w:p>
      <w:r>
        <w:rPr>
          <w:b/>
        </w:rPr>
        <w:t>Question Q-IS-1.3:</w:t>
      </w:r>
      <w:r>
        <w:t xml:space="preserve"> ¿Cuánto tiempo transcurre desde que el usuario reporta una tentativa de ingeniería social hasta que se toman acciones de contención?</w:t>
      </w:r>
    </w:p>
    <w:p>
      <w:r>
        <w:rPr>
          <w:b/>
        </w:rPr>
        <w:t>Metric M-IS-1.3:</w:t>
      </w:r>
      <w:r>
        <w:t xml:space="preserve"> </w:t>
      </w:r>
      <w:r>
        <w:rPr>
          <w:rFonts w:ascii="Courier New" w:hAnsi="Courier New"/>
          <w:sz w:val="18"/>
        </w:rPr>
        <w:t>MTTC_Social_Engineering = Media(T_contención - T_reporte_usuario) [en minutos]</w:t>
      </w:r>
    </w:p>
    <w:p>
      <w:pPr>
        <w:pStyle w:val="ListBullet"/>
        <w:keepLines w:val="1"/>
        <w:keepNext w:val="1"/>
        <w:widowControl w:val="1"/>
      </w:pPr>
      <w:r>
        <w:t>Fuente de datos: Plataforma SOAR + registros de reporte de usuarios</w:t>
      </w:r>
    </w:p>
    <w:p>
      <w:pPr>
        <w:pStyle w:val="ListBullet"/>
        <w:keepLines w:val="1"/>
        <w:keepNext w:val="1"/>
        <w:widowControl w:val="1"/>
      </w:pPr>
      <w:r>
        <w:t>Frecuencia: Por incidente; revisión mensual</w:t>
      </w:r>
    </w:p>
    <w:p>
      <w:pPr>
        <w:pStyle w:val="ListBullet"/>
        <w:keepLines w:val="1"/>
        <w:keepNext w:val="1"/>
        <w:widowControl w:val="1"/>
      </w:pPr>
      <w:r>
        <w:t>Umbral verde: &lt; 30 minutos</w:t>
      </w:r>
    </w:p>
    <w:p>
      <w:pPr>
        <w:pStyle w:val="ListBullet"/>
        <w:keepLines w:val="1"/>
        <w:widowControl w:val="1"/>
      </w:pPr>
      <w:r>
        <w:t>Umbral rojo: &gt; 4 horas</w:t>
      </w:r>
    </w:p>
    <w:p>
      <w:pPr>
        <w:pStyle w:val="Heading3"/>
        <w:keepNext/>
        <w:keepLines/>
      </w:pPr>
      <w:r>
        <w:t>DOMINIO 3: CADENA DE SUMINISTRO DE SOFTWARE</w:t>
      </w:r>
    </w:p>
    <w:p>
      <w:pPr>
        <w:pStyle w:val="Heading4"/>
        <w:keepNext/>
        <w:keepLines/>
      </w:pPr>
      <w:r>
        <w:t>GOAL G-SC-1</w:t>
      </w:r>
    </w:p>
    <w:p>
      <w:pPr>
        <w:pStyle w:val="NoSpacing"/>
        <w:keepLines/>
        <w:shd w:fill="F5F5F5"/>
      </w:pPr>
      <w:r>
        <w:rPr>
          <w:rFonts w:ascii="Courier New" w:hAnsi="Courier New"/>
          <w:sz w:val="18"/>
        </w:rPr>
        <w:t>Analizar: El riesgo de los patrones de ataque a la cadena de suministro de software (CAPEC-437, 538, 695, 186, 670)</w:t>
        <w:br/>
        <w:t>Con el propósito de: Detectar compromisos en dependencias de terceros antes de que lleguen a producción</w:t>
        <w:br/>
        <w:t>Con respecto a: Cobertura del inventario de software (SBOM) y tasa de vulnerabilidades supply chain detectadas</w:t>
        <w:br/>
        <w:t>Desde la perspectiva de: CISO, DevSecOps Lead, Director de Compras TIC</w:t>
        <w:br/>
        <w:t>En el contexto de: NIS2 Art. 21.2.d y DORA Art. 28; ecosistemas con alta densidad de software de código abierto</w:t>
        <w:br/>
      </w:r>
    </w:p>
    <w:p>
      <w:r>
        <w:rPr>
          <w:b/>
        </w:rPr>
        <w:t>Question Q-SC-1.1:</w:t>
      </w:r>
      <w:r>
        <w:t xml:space="preserve"> ¿Qué porcentaje de los componentes de software de terceros en producción tienen un SBOM generado, actualizado y verificado?</w:t>
      </w:r>
    </w:p>
    <w:p>
      <w:r>
        <w:rPr>
          <w:b/>
        </w:rPr>
        <w:t>Metric M-SC-1.1:</w:t>
      </w:r>
      <w:r>
        <w:t xml:space="preserve"> </w:t>
      </w:r>
      <w:r>
        <w:rPr>
          <w:rFonts w:ascii="Courier New" w:hAnsi="Courier New"/>
          <w:sz w:val="18"/>
        </w:rPr>
        <w:t>Cobertura_SBOM = (Componentes_en_SBOM_actualizado / Total_Componentes_SW_Terceros_Producción) × 100</w:t>
      </w:r>
    </w:p>
    <w:p>
      <w:pPr>
        <w:pStyle w:val="ListBullet"/>
        <w:keepLines w:val="1"/>
        <w:keepNext w:val="1"/>
        <w:widowControl w:val="1"/>
      </w:pPr>
      <w:r>
        <w:t>Fuente de datos: Herramienta SCA (Snyk, Dependabot, OWASP Dependency-Check)</w:t>
      </w:r>
    </w:p>
    <w:p>
      <w:pPr>
        <w:pStyle w:val="ListBullet"/>
        <w:keepLines w:val="1"/>
        <w:keepNext w:val="1"/>
        <w:widowControl w:val="1"/>
      </w:pPr>
      <w:r>
        <w:t>Frecuencia: Continua (integrada en CI/CD); reporte semanal</w:t>
      </w:r>
    </w:p>
    <w:p>
      <w:pPr>
        <w:pStyle w:val="ListBullet"/>
        <w:keepLines w:val="1"/>
        <w:keepNext w:val="1"/>
        <w:widowControl w:val="1"/>
      </w:pPr>
      <w:r>
        <w:t>Umbral verde: 100%</w:t>
      </w:r>
    </w:p>
    <w:p>
      <w:pPr>
        <w:pStyle w:val="ListBullet"/>
        <w:keepLines w:val="1"/>
        <w:widowControl w:val="1"/>
      </w:pPr>
      <w:r>
        <w:t>Umbral rojo: &lt; 70%</w:t>
      </w:r>
    </w:p>
    <w:p>
      <w:r>
        <w:rPr>
          <w:b/>
        </w:rPr>
        <w:t>Question Q-SC-1.2:</w:t>
      </w:r>
      <w:r>
        <w:t xml:space="preserve"> ¿Cuántas vulnerabilidades de tipo supply chain (mapeadas a CAPEC-437/538/695) se han detectado antes de llegar a producción vs. después?</w:t>
      </w:r>
    </w:p>
    <w:p>
      <w:r>
        <w:rPr>
          <w:b/>
        </w:rPr>
        <w:t>Metric M-SC-1.2:</w:t>
      </w:r>
      <w:r>
        <w:t xml:space="preserve"> </w:t>
      </w:r>
      <w:r>
        <w:rPr>
          <w:rFonts w:ascii="Courier New" w:hAnsi="Courier New"/>
          <w:sz w:val="18"/>
        </w:rPr>
        <w:t>Ratio_Detección_Pre_Post_SupplyChain = Detecciones_Pre_Prod_SC / (Detecciones_Pre_Prod_SC + Incidentes_Post_Prod_SC)</w:t>
      </w:r>
    </w:p>
    <w:p>
      <w:pPr>
        <w:pStyle w:val="ListBullet"/>
        <w:keepLines w:val="1"/>
        <w:keepNext w:val="1"/>
        <w:widowControl w:val="1"/>
      </w:pPr>
      <w:r>
        <w:t>Fuente de datos: SCA pipeline + gestión de incidentes</w:t>
      </w:r>
    </w:p>
    <w:p>
      <w:pPr>
        <w:pStyle w:val="ListBullet"/>
        <w:keepLines w:val="1"/>
        <w:keepNext w:val="1"/>
        <w:widowControl w:val="1"/>
      </w:pPr>
      <w:r>
        <w:t>Frecuencia: Mensual</w:t>
      </w:r>
    </w:p>
    <w:p>
      <w:pPr>
        <w:pStyle w:val="ListBullet"/>
        <w:keepLines w:val="1"/>
        <w:widowControl w:val="1"/>
      </w:pPr>
      <w:r>
        <w:t>Umbral verde: ≥ 0,90 (≥ 90% detectados antes de producción)</w:t>
      </w:r>
    </w:p>
    <w:p>
      <w:r>
        <w:rPr>
          <w:b/>
        </w:rPr>
        <w:t>Question Q-SC-1.3:</w:t>
      </w:r>
      <w:r>
        <w:t xml:space="preserve"> ¿Cuál es el tiempo medio desde la publicación de una vulnerabilidad supply chain hasta su remediación en entornos productivos?</w:t>
      </w:r>
    </w:p>
    <w:p>
      <w:r>
        <w:rPr>
          <w:b/>
        </w:rPr>
        <w:t>Metric M-SC-1.3:</w:t>
      </w:r>
      <w:r>
        <w:t xml:space="preserve"> </w:t>
      </w:r>
      <w:r>
        <w:rPr>
          <w:rFonts w:ascii="Courier New" w:hAnsi="Courier New"/>
          <w:sz w:val="18"/>
        </w:rPr>
        <w:t>MTTR_SupplyChain = Media(T_remediación - T_publicación_CVE) [en días] para vulnerabilidades CAPEC-SC</w:t>
      </w:r>
    </w:p>
    <w:p>
      <w:pPr>
        <w:pStyle w:val="ListBullet"/>
        <w:keepLines w:val="1"/>
        <w:keepNext w:val="1"/>
        <w:widowControl w:val="1"/>
      </w:pPr>
      <w:r>
        <w:t>Fuente de datos: Base NVD/CVE + registros de parching + SBOM</w:t>
      </w:r>
    </w:p>
    <w:p>
      <w:pPr>
        <w:pStyle w:val="ListBullet"/>
        <w:keepLines w:val="1"/>
        <w:keepNext w:val="1"/>
        <w:widowControl w:val="1"/>
      </w:pPr>
      <w:r>
        <w:t>Frecuencia: Por vulnerabilidad; agregado mensual</w:t>
      </w:r>
    </w:p>
    <w:p>
      <w:pPr>
        <w:pStyle w:val="ListBullet"/>
        <w:keepLines w:val="1"/>
        <w:keepNext w:val="1"/>
        <w:widowControl w:val="1"/>
      </w:pPr>
      <w:r>
        <w:t>Umbral verde (CRÍTICO): &lt; 7 días</w:t>
      </w:r>
    </w:p>
    <w:p>
      <w:pPr>
        <w:pStyle w:val="ListBullet"/>
        <w:keepLines w:val="1"/>
        <w:keepNext w:val="1"/>
        <w:widowControl w:val="1"/>
      </w:pPr>
      <w:r>
        <w:t>Umbral verde (ALTO): &lt; 30 días</w:t>
      </w:r>
    </w:p>
    <w:p>
      <w:pPr>
        <w:pStyle w:val="ListBullet"/>
        <w:keepLines w:val="1"/>
        <w:widowControl w:val="1"/>
      </w:pPr>
      <w:r>
        <w:t>Umbral rojo: &gt; 90 días</w:t>
      </w:r>
    </w:p>
    <w:p>
      <w:pPr>
        <w:pStyle w:val="Heading3"/>
        <w:keepNext/>
        <w:keepLines/>
      </w:pPr>
      <w:r>
        <w:t>DOMINIO 4: COMUNICACIONES Y RED</w:t>
      </w:r>
    </w:p>
    <w:p>
      <w:pPr>
        <w:pStyle w:val="Heading4"/>
        <w:keepNext/>
        <w:keepLines/>
      </w:pPr>
      <w:r>
        <w:t>GOAL G-NET-1</w:t>
      </w:r>
    </w:p>
    <w:p>
      <w:pPr>
        <w:pStyle w:val="NoSpacing"/>
        <w:keepLines/>
        <w:shd w:fill="F5F5F5"/>
      </w:pPr>
      <w:r>
        <w:rPr>
          <w:rFonts w:ascii="Courier New" w:hAnsi="Courier New"/>
          <w:sz w:val="18"/>
        </w:rPr>
        <w:t>Analizar: La exposición a patrones de ataque sobre protocolos y comunicaciones de red (CAPEC-21, 194, 610, 216, 117)</w:t>
        <w:br/>
        <w:t>Con el propósito de: Reducir la superficie de ataque en el plano de comunicaciones</w:t>
        <w:br/>
        <w:t>Con respecto a: Cobertura de controles criptográficos y de integridad de protocolo</w:t>
        <w:br/>
        <w:t>Desde la perspectiva de: Arquitecto de red, CISO, equipo de SOC</w:t>
        <w:br/>
        <w:t>En el contexto de: Entornos híbridos, multi-cloud y Zero Trust en implementación</w:t>
        <w:br/>
      </w:r>
    </w:p>
    <w:p>
      <w:r>
        <w:rPr>
          <w:b/>
        </w:rPr>
        <w:t>Question Q-NET-1.1:</w:t>
      </w:r>
      <w:r>
        <w:t xml:space="preserve"> ¿Qué porcentaje del tráfico de red interno y externo está protegido con protocolos seguros vigentes (TLS 1.3, mTLS, IPSec)?</w:t>
      </w:r>
    </w:p>
    <w:p>
      <w:r>
        <w:rPr>
          <w:b/>
        </w:rPr>
        <w:t>Metric M-NET-1.1:</w:t>
      </w:r>
      <w:r>
        <w:t xml:space="preserve"> </w:t>
      </w:r>
      <w:r>
        <w:rPr>
          <w:rFonts w:ascii="Courier New" w:hAnsi="Courier New"/>
          <w:sz w:val="18"/>
        </w:rPr>
        <w:t>Cobertura_Tráfico_Cifrado = (Volumen_tráfico_con_protocolo_vigente / Volumen_total_tráfico) × 100</w:t>
      </w:r>
    </w:p>
    <w:p>
      <w:pPr>
        <w:pStyle w:val="ListBullet"/>
        <w:keepLines w:val="1"/>
        <w:keepNext w:val="1"/>
        <w:widowControl w:val="1"/>
      </w:pPr>
      <w:r>
        <w:t>Fuente de datos: Herramientas de visibilidad de red (NDR); certificados SSL/TLS del inventario</w:t>
      </w:r>
    </w:p>
    <w:p>
      <w:pPr>
        <w:pStyle w:val="ListBullet"/>
        <w:keepLines w:val="1"/>
        <w:keepNext w:val="1"/>
        <w:widowControl w:val="1"/>
      </w:pPr>
      <w:r>
        <w:t>Frecuencia: Mensual</w:t>
      </w:r>
    </w:p>
    <w:p>
      <w:pPr>
        <w:pStyle w:val="ListBullet"/>
        <w:keepLines w:val="1"/>
        <w:widowControl w:val="1"/>
      </w:pPr>
      <w:r>
        <w:t>Umbral verde: ≥ 99% (tráfico sensible); ≥ 95% (tráfico general)</w:t>
      </w:r>
    </w:p>
    <w:p>
      <w:r>
        <w:rPr>
          <w:b/>
        </w:rPr>
        <w:t>Question Q-NET-1.2:</w:t>
      </w:r>
      <w:r>
        <w:t xml:space="preserve"> ¿Cuántos certificados TLS en producción tienen algoritmos vulnerables (RSA &lt; 2048 bits, SHA-1, algoritmos pre-cuánticos) que los hacen susceptibles a patrones CAPEC de intercepción?</w:t>
      </w:r>
    </w:p>
    <w:p>
      <w:r>
        <w:rPr>
          <w:b/>
        </w:rPr>
        <w:t>Metric M-NET-1.2:</w:t>
      </w:r>
      <w:r>
        <w:t xml:space="preserve"> </w:t>
      </w:r>
      <w:r>
        <w:rPr>
          <w:rFonts w:ascii="Courier New" w:hAnsi="Courier New"/>
          <w:sz w:val="18"/>
        </w:rPr>
        <w:t>Certificados_Algoritmo_Vulnerable = Recuento(Certificados_activos_con_algoritmo_débil_o_expirado)</w:t>
      </w:r>
    </w:p>
    <w:p>
      <w:pPr>
        <w:pStyle w:val="ListBullet"/>
        <w:keepLines w:val="1"/>
        <w:keepNext w:val="1"/>
        <w:widowControl w:val="1"/>
      </w:pPr>
      <w:r>
        <w:t>Fuente de datos: Escáner de certificados (Qualys SSL Labs, Censys, inventario interno)</w:t>
      </w:r>
    </w:p>
    <w:p>
      <w:pPr>
        <w:pStyle w:val="ListBullet"/>
        <w:keepLines w:val="1"/>
        <w:keepNext w:val="1"/>
        <w:widowControl w:val="1"/>
      </w:pPr>
      <w:r>
        <w:t>Frecuencia: Semanal</w:t>
      </w:r>
    </w:p>
    <w:p>
      <w:pPr>
        <w:pStyle w:val="ListBullet"/>
        <w:keepLines w:val="1"/>
        <w:keepNext w:val="1"/>
        <w:widowControl w:val="1"/>
      </w:pPr>
      <w:r>
        <w:t>Umbral verde: 0</w:t>
      </w:r>
    </w:p>
    <w:p>
      <w:pPr>
        <w:pStyle w:val="ListBullet"/>
        <w:keepLines w:val="1"/>
        <w:widowControl w:val="1"/>
      </w:pPr>
      <w:r>
        <w:t>Umbral rojo: &gt; 5</w:t>
      </w:r>
    </w:p>
    <w:p>
      <w:pPr>
        <w:pStyle w:val="Heading3"/>
        <w:keepNext/>
        <w:keepLines/>
      </w:pPr>
      <w:r>
        <w:t>DOMINIO 5: HARDWARE Y FIRMWARE</w:t>
      </w:r>
    </w:p>
    <w:p>
      <w:pPr>
        <w:pStyle w:val="Heading4"/>
        <w:keepNext/>
        <w:keepLines/>
      </w:pPr>
      <w:r>
        <w:t>GOAL G-HW-1</w:t>
      </w:r>
    </w:p>
    <w:p>
      <w:pPr>
        <w:pStyle w:val="NoSpacing"/>
        <w:keepLines/>
        <w:shd w:fill="F5F5F5"/>
      </w:pPr>
      <w:r>
        <w:rPr>
          <w:rFonts w:ascii="Courier New" w:hAnsi="Courier New"/>
          <w:sz w:val="18"/>
        </w:rPr>
        <w:t>Analizar: La exposición a patrones de ataque sobre firmware, BIOS/UEFI y hardware (CAPEC-187, 440, 624, 169)</w:t>
        <w:br/>
        <w:t>Con el propósito de: Detectar compromisos de firmware antes de que persistan en el ciclo de vida del equipo</w:t>
        <w:br/>
        <w:t>Con respecto a: Porcentaje de dispositivos con firmware verificado y actualizado</w:t>
        <w:br/>
        <w:t>Desde la perspectiva de: Equipo de operaciones TI, arquitecto de seguridad, equipo OT</w:t>
        <w:br/>
        <w:t>En el contexto de: Infraestructuras críticas y entornos industriales con equipos de larga vida útil</w:t>
        <w:br/>
      </w:r>
    </w:p>
    <w:p>
      <w:r>
        <w:rPr>
          <w:b/>
        </w:rPr>
        <w:t>Question Q-HW-1.1:</w:t>
      </w:r>
      <w:r>
        <w:t xml:space="preserve"> ¿Qué porcentaje de los dispositivos críticos (servidores, equipos de red, endpoints privilegiados) tienen firmware verificado criptográficamente y actualizado?</w:t>
      </w:r>
    </w:p>
    <w:p>
      <w:r>
        <w:rPr>
          <w:b/>
        </w:rPr>
        <w:t>Metric M-HW-1.1:</w:t>
      </w:r>
      <w:r>
        <w:t xml:space="preserve"> </w:t>
      </w:r>
      <w:r>
        <w:rPr>
          <w:rFonts w:ascii="Courier New" w:hAnsi="Courier New"/>
          <w:sz w:val="18"/>
        </w:rPr>
        <w:t>Cobertura_Firmware_Verificado = (Dispositivos_firmware_verificado_y_actual / Total_dispositivos_críticos) × 100</w:t>
      </w:r>
    </w:p>
    <w:p>
      <w:pPr>
        <w:pStyle w:val="ListBullet"/>
        <w:keepLines w:val="1"/>
        <w:keepNext w:val="1"/>
        <w:widowControl w:val="1"/>
      </w:pPr>
      <w:r>
        <w:t>Fuente de datos: MDM / inventario de activos + registros de actualización de firmware</w:t>
      </w:r>
    </w:p>
    <w:p>
      <w:pPr>
        <w:pStyle w:val="ListBullet"/>
        <w:keepLines w:val="1"/>
        <w:keepNext w:val="1"/>
        <w:widowControl w:val="1"/>
      </w:pPr>
      <w:r>
        <w:t>Frecuencia: Mensual</w:t>
      </w:r>
    </w:p>
    <w:p>
      <w:pPr>
        <w:pStyle w:val="ListBullet"/>
        <w:keepLines w:val="1"/>
        <w:keepNext w:val="1"/>
        <w:widowControl w:val="1"/>
      </w:pPr>
      <w:r>
        <w:t>Umbral verde: ≥ 95%</w:t>
      </w:r>
    </w:p>
    <w:p>
      <w:pPr>
        <w:pStyle w:val="ListBullet"/>
        <w:keepLines w:val="1"/>
        <w:widowControl w:val="1"/>
      </w:pPr>
      <w:r>
        <w:t>Umbral rojo: &lt; 75%</w:t>
      </w:r>
    </w:p>
    <w:p>
      <w:pPr>
        <w:pStyle w:val="Heading3"/>
        <w:keepNext/>
        <w:keepLines/>
      </w:pPr>
      <w:r>
        <w:t>DOMINIO 6: ICS / OT / ENTORNOS INDUSTRIALES</w:t>
      </w:r>
    </w:p>
    <w:p>
      <w:pPr>
        <w:pStyle w:val="Heading4"/>
        <w:keepNext/>
        <w:keepLines/>
      </w:pPr>
      <w:r>
        <w:t>GOAL G-OT-1</w:t>
      </w:r>
    </w:p>
    <w:p>
      <w:pPr>
        <w:pStyle w:val="NoSpacing"/>
        <w:keepLines/>
        <w:shd w:fill="F5F5F5"/>
      </w:pPr>
      <w:r>
        <w:rPr>
          <w:rFonts w:ascii="Courier New" w:hAnsi="Courier New"/>
          <w:sz w:val="18"/>
        </w:rPr>
        <w:t>Analizar: La exposición a patrones de ataque sobre sistemas de control industrial (CAPEC-703 y subpatrones)</w:t>
        <w:br/>
        <w:t>Con el propósito de: Detectar y contener ataques que puedan causar impacto físico o disrupción de servicio crítico</w:t>
        <w:br/>
        <w:t>Con respecto a: Cobertura de controles de segmentación, detección y respuesta en entornos OT</w:t>
        <w:br/>
        <w:t>Desde la perspectiva de: CISO, Director de Operaciones, Responsable de Seguridad OT</w:t>
        <w:br/>
        <w:t>En el contexto de: Operadores de infraestructuras críticas (energía, agua, transporte) bajo ENS y NIS2</w:t>
        <w:br/>
      </w:r>
    </w:p>
    <w:p>
      <w:r>
        <w:rPr>
          <w:b/>
        </w:rPr>
        <w:t>Question Q-OT-1.1:</w:t>
      </w:r>
      <w:r>
        <w:t xml:space="preserve"> ¿Qué porcentaje de los activos OT/ICS críticos están debidamente segmentados del entorno IT mediante zonas de seguridad (Purdue Model o IEC 62443)?</w:t>
      </w:r>
    </w:p>
    <w:p>
      <w:r>
        <w:rPr>
          <w:b/>
        </w:rPr>
        <w:t>Metric M-OT-1.1:</w:t>
      </w:r>
      <w:r>
        <w:t xml:space="preserve"> </w:t>
      </w:r>
      <w:r>
        <w:rPr>
          <w:rFonts w:ascii="Courier New" w:hAnsi="Courier New"/>
          <w:sz w:val="18"/>
        </w:rPr>
        <w:t>Segmentación_OT = (Activos_OT_en_zona_segmentada_verificada / Total_Activos_OT_Críticos) × 100</w:t>
      </w:r>
    </w:p>
    <w:p>
      <w:pPr>
        <w:pStyle w:val="ListBullet"/>
        <w:keepLines w:val="1"/>
        <w:keepNext w:val="1"/>
        <w:widowControl w:val="1"/>
      </w:pPr>
      <w:r>
        <w:t>Fuente de datos: Inventario OT + diagramas de red + auditoría de segmentación</w:t>
      </w:r>
    </w:p>
    <w:p>
      <w:pPr>
        <w:pStyle w:val="ListBullet"/>
        <w:keepLines w:val="1"/>
        <w:keepNext w:val="1"/>
        <w:widowControl w:val="1"/>
      </w:pPr>
      <w:r>
        <w:t>Frecuencia: Trimestral</w:t>
      </w:r>
    </w:p>
    <w:p>
      <w:pPr>
        <w:pStyle w:val="ListBullet"/>
        <w:keepLines w:val="1"/>
        <w:keepNext w:val="1"/>
        <w:widowControl w:val="1"/>
      </w:pPr>
      <w:r>
        <w:t>Umbral verde: 100%</w:t>
      </w:r>
    </w:p>
    <w:p>
      <w:pPr>
        <w:pStyle w:val="ListBullet"/>
        <w:keepLines w:val="1"/>
        <w:widowControl w:val="1"/>
      </w:pPr>
      <w:r>
        <w:t>Umbral rojo: &lt; 85%</w:t>
      </w:r>
    </w:p>
    <w:p>
      <w:pPr>
        <w:pStyle w:val="Heading3"/>
        <w:keepNext/>
        <w:keepLines/>
      </w:pPr>
      <w:r>
        <w:t>DOMINIO 7: IA ADVERSARIAL (EMERGENTE)</w:t>
      </w:r>
    </w:p>
    <w:p>
      <w:pPr>
        <w:pStyle w:val="Heading4"/>
        <w:keepNext/>
        <w:keepLines/>
      </w:pPr>
      <w:r>
        <w:t>GOAL G-AI-1</w:t>
      </w:r>
    </w:p>
    <w:p>
      <w:pPr>
        <w:pStyle w:val="NoSpacing"/>
        <w:keepLines/>
        <w:shd w:fill="F5F5F5"/>
      </w:pPr>
      <w:r>
        <w:rPr>
          <w:rFonts w:ascii="Courier New" w:hAnsi="Courier New"/>
          <w:sz w:val="18"/>
        </w:rPr>
        <w:t>Analizar: La exposición a ataques adversariales sobre sistemas de IA/ML en producción (NIST AI 100-2e2025 / CAPEC futuro)</w:t>
        <w:br/>
        <w:t>Con el propósito de: Detectar intentos de manipulación, extracción o envenenamiento de modelos de IA</w:t>
        <w:br/>
        <w:t>Con respecto a: Cobertura de controles de seguridad del ciclo de vida de modelos de IA</w:t>
        <w:br/>
        <w:t>Desde la perspectiva de: CISO, Chief AI Officer (CAIO), equipo de MLOps</w:t>
        <w:br/>
        <w:t>En el contexto de: Organizaciones con sistemas de IA en producción bajo ISO 42001 y futura regulación EU AI Act</w:t>
        <w:br/>
      </w:r>
    </w:p>
    <w:p>
      <w:r>
        <w:rPr>
          <w:b/>
        </w:rPr>
        <w:t>Question Q-AI-1.1:</w:t>
      </w:r>
      <w:r>
        <w:t xml:space="preserve"> ¿Qué porcentaje de los modelos de IA en producción tienen controles de detección de ataques adversariales (evasion, poisoning, extraction) implementados y probados?</w:t>
      </w:r>
    </w:p>
    <w:p>
      <w:r>
        <w:rPr>
          <w:b/>
        </w:rPr>
        <w:t>Metric M-AI-1.1:</w:t>
      </w:r>
      <w:r>
        <w:t xml:space="preserve"> </w:t>
      </w:r>
      <w:r>
        <w:rPr>
          <w:rFonts w:ascii="Courier New" w:hAnsi="Courier New"/>
          <w:sz w:val="18"/>
        </w:rPr>
        <w:t>Cobertura_Controles_AI_Adversarial = (Modelos_IA_prod_con_controles_adversariales / Total_modelos_IA_prod) × 100</w:t>
      </w:r>
    </w:p>
    <w:p>
      <w:pPr>
        <w:pStyle w:val="ListBullet"/>
        <w:keepLines w:val="1"/>
        <w:keepNext w:val="1"/>
        <w:widowControl w:val="1"/>
      </w:pPr>
      <w:r>
        <w:t>Fuente de datos: Registro de modelos (model registry) + resultados de red teaming de IA</w:t>
      </w:r>
    </w:p>
    <w:p>
      <w:pPr>
        <w:pStyle w:val="ListBullet"/>
        <w:keepLines w:val="1"/>
        <w:keepNext w:val="1"/>
        <w:widowControl w:val="1"/>
      </w:pPr>
      <w:r>
        <w:t>Frecuencia: Por release de modelo; revisión trimestral</w:t>
      </w:r>
    </w:p>
    <w:p>
      <w:pPr>
        <w:pStyle w:val="ListBullet"/>
        <w:keepLines w:val="1"/>
        <w:keepNext w:val="1"/>
        <w:widowControl w:val="1"/>
      </w:pPr>
      <w:r>
        <w:t>Umbral verde: ≥ 80%</w:t>
      </w:r>
    </w:p>
    <w:p>
      <w:pPr>
        <w:pStyle w:val="ListBullet"/>
        <w:keepLines w:val="1"/>
        <w:widowControl w:val="1"/>
      </w:pPr>
      <w:r>
        <w:t>Umbral rojo: &lt; 40%</w:t>
      </w:r>
    </w:p>
    <w:p>
      <w:r>
        <w:rPr>
          <w:b/>
        </w:rPr>
        <w:t>Question Q-AI-1.2:</w:t>
      </w:r>
      <w:r>
        <w:t xml:space="preserve"> ¿Existe un proceso formal de Prompt Injection testing para los LLMs o asistentes de IA desplegados en producción?</w:t>
      </w:r>
    </w:p>
    <w:p>
      <w:r>
        <w:rPr>
          <w:b/>
        </w:rPr>
        <w:t>Metric M-AI-1.2:</w:t>
      </w:r>
      <w:r>
        <w:t xml:space="preserve"> </w:t>
      </w:r>
      <w:r>
        <w:rPr>
          <w:rFonts w:ascii="Courier New" w:hAnsi="Courier New"/>
          <w:sz w:val="18"/>
        </w:rPr>
        <w:t>Madurez_Prompt_Injection_Testing</w:t>
      </w:r>
      <w:r>
        <w:t xml:space="preserve"> — Escala ordinal:</w:t>
      </w:r>
      <w:r/>
      <w:r>
        <w:br/>
        <w:t>- 0: Sin proceso</w:t>
      </w:r>
      <w:r/>
      <w:r>
        <w:br/>
        <w:t>- 1: Pruebas ad hoc</w:t>
      </w:r>
      <w:r/>
      <w:r>
        <w:br/>
        <w:t>- 2: Proceso documentado sin automatización</w:t>
      </w:r>
      <w:r/>
      <w:r>
        <w:br/>
        <w:t>- 3: Testing automatizado en pipeline</w:t>
      </w:r>
      <w:r/>
      <w:r>
        <w:br/>
        <w:t>- 4: Red teaming adversarial periódico con cobertura ≥ 80% de casos</w:t>
      </w:r>
    </w:p>
    <w:p>
      <w:pPr>
        <w:pStyle w:val="Heading3"/>
        <w:keepNext/>
        <w:keepLines/>
      </w:pPr>
      <w:r>
        <w:t>DOMINIO 8: CRIPTOGRAFÍA POST-CUÁNTICA</w:t>
      </w:r>
    </w:p>
    <w:p>
      <w:pPr>
        <w:pStyle w:val="Heading4"/>
        <w:keepNext/>
        <w:keepLines/>
      </w:pPr>
      <w:r>
        <w:t>GOAL G-PQC-1</w:t>
      </w:r>
    </w:p>
    <w:p>
      <w:pPr>
        <w:pStyle w:val="NoSpacing"/>
        <w:keepLines/>
        <w:shd w:fill="F5F5F5"/>
      </w:pPr>
      <w:r>
        <w:rPr>
          <w:rFonts w:ascii="Courier New" w:hAnsi="Courier New"/>
          <w:sz w:val="18"/>
        </w:rPr>
        <w:t>Analizar: El nivel de preparación criptográfica ante la amenaza de computación cuántica (HNDL / CRQC)</w:t>
        <w:br/>
        <w:t>Con el propósito de: Establecer un baseline de cryptoagility y planificar la migración a algoritmos NIST PQC</w:t>
        <w:br/>
        <w:t>Con respecto a: Inventario criptográfico, exposición HNDL y progreso del plan de migración</w:t>
        <w:br/>
        <w:t>Desde la perspectiva de: CISO, Arquitecto de Seguridad, Director de Infraestructura</w:t>
        <w:br/>
        <w:t>En el contexto de: Todo tipo de organización que maneje datos con vida útil &gt; 5 años</w:t>
        <w:br/>
      </w:r>
    </w:p>
    <w:p>
      <w:r>
        <w:rPr>
          <w:b/>
        </w:rPr>
        <w:t>Question Q-PQC-1.1:</w:t>
      </w:r>
      <w:r>
        <w:t xml:space="preserve"> ¿Qué porcentaje del inventario criptográfico total ha sido catalogado y evaluado respecto a su vulnerabilidad ante computación cuántica?</w:t>
      </w:r>
    </w:p>
    <w:p>
      <w:r>
        <w:rPr>
          <w:b/>
        </w:rPr>
        <w:t>Metric M-PQC-1.1:</w:t>
      </w:r>
      <w:r>
        <w:t xml:space="preserve"> </w:t>
      </w:r>
      <w:r>
        <w:rPr>
          <w:rFonts w:ascii="Courier New" w:hAnsi="Courier New"/>
          <w:sz w:val="18"/>
        </w:rPr>
        <w:t>Cobertura_Crypto_Inventory = (Algoritmos_catalogados_y_evaluados / Total_algoritmos_en_uso_estimado) × 100</w:t>
      </w:r>
    </w:p>
    <w:p>
      <w:pPr>
        <w:pStyle w:val="ListBullet"/>
        <w:keepLines w:val="1"/>
        <w:keepNext w:val="1"/>
        <w:widowControl w:val="1"/>
      </w:pPr>
      <w:r>
        <w:t>Fuente de datos: Escaneo criptográfico (OpenSSL, herramientas de crypto-discovery)</w:t>
      </w:r>
    </w:p>
    <w:p>
      <w:pPr>
        <w:pStyle w:val="ListBullet"/>
        <w:keepLines w:val="1"/>
        <w:keepNext w:val="1"/>
        <w:widowControl w:val="1"/>
      </w:pPr>
      <w:r>
        <w:t>Frecuencia: Semestral</w:t>
      </w:r>
    </w:p>
    <w:p>
      <w:pPr>
        <w:pStyle w:val="ListBullet"/>
        <w:keepLines w:val="1"/>
        <w:keepNext w:val="1"/>
        <w:widowControl w:val="1"/>
      </w:pPr>
      <w:r>
        <w:t>Umbral verde: ≥ 90%</w:t>
      </w:r>
    </w:p>
    <w:p>
      <w:pPr>
        <w:pStyle w:val="ListBullet"/>
        <w:keepLines w:val="1"/>
        <w:widowControl w:val="1"/>
      </w:pPr>
      <w:r>
        <w:t>Umbral rojo: &lt; 50%</w:t>
      </w:r>
    </w:p>
    <w:p>
      <w:r>
        <w:rPr>
          <w:b/>
        </w:rPr>
        <w:t>Question Q-PQC-1.2:</w:t>
      </w:r>
      <w:r>
        <w:t xml:space="preserve"> ¿Qué porcentaje de los sistemas que manejan datos con requisito de confidencialidad &gt; 10 años han iniciado la migración a algoritmos NIST PQC (ML-KEM, ML-DSA, SLH-DSA)?</w:t>
      </w:r>
    </w:p>
    <w:p>
      <w:r>
        <w:rPr>
          <w:b/>
        </w:rPr>
        <w:t>Metric M-PQC-1.2:</w:t>
      </w:r>
      <w:r>
        <w:t xml:space="preserve"> </w:t>
      </w:r>
      <w:r>
        <w:rPr>
          <w:rFonts w:ascii="Courier New" w:hAnsi="Courier New"/>
          <w:sz w:val="18"/>
        </w:rPr>
        <w:t>Progreso_Migración_PQC = (Sistemas_alto_impacto_migrados_o_en_migración / Total_sistemas_alto_impacto_cripto) × 100</w:t>
      </w:r>
    </w:p>
    <w:p>
      <w:pPr>
        <w:pStyle w:val="ListBullet"/>
        <w:keepLines w:val="1"/>
        <w:keepNext w:val="1"/>
        <w:widowControl w:val="1"/>
      </w:pPr>
      <w:r>
        <w:t>Fuente de datos: Registro del programa de migración PQC</w:t>
      </w:r>
    </w:p>
    <w:p>
      <w:pPr>
        <w:pStyle w:val="ListBullet"/>
        <w:keepLines w:val="1"/>
        <w:keepNext w:val="1"/>
        <w:widowControl w:val="1"/>
      </w:pPr>
      <w:r>
        <w:t>Frecuencia: Trimestral</w:t>
      </w:r>
    </w:p>
    <w:p>
      <w:pPr>
        <w:pStyle w:val="ListBullet"/>
        <w:keepLines w:val="1"/>
        <w:keepNext w:val="1"/>
        <w:widowControl w:val="1"/>
      </w:pPr>
      <w:r>
        <w:t>Umbral verde (2026): ≥ 20% (fase inicial de migración)</w:t>
      </w:r>
    </w:p>
    <w:p>
      <w:pPr>
        <w:pStyle w:val="ListBullet"/>
        <w:keepLines w:val="1"/>
        <w:keepNext w:val="1"/>
        <w:widowControl w:val="1"/>
      </w:pPr>
      <w:r>
        <w:t>Umbral verde (2028): ≥ 70%</w:t>
      </w:r>
    </w:p>
    <w:p>
      <w:pPr>
        <w:pStyle w:val="ListBullet"/>
        <w:keepLines w:val="1"/>
        <w:widowControl w:val="1"/>
      </w:pPr>
      <w:r>
        <w:t>Umbral rojo (2026): 0% (sin inicio)</w:t>
      </w:r>
    </w:p>
    <w:p>
      <w:pPr>
        <w:pStyle w:val="Heading2"/>
        <w:keepNext/>
        <w:keepLines/>
      </w:pPr>
      <w:r>
        <w:rPr>
          <w:color w:val="0066CC"/>
        </w:rPr>
        <w:t>4. INDICADORES ESTRATÉGICOS TRANSVERSALES</w:t>
      </w:r>
    </w:p>
    <w:p>
      <w:pPr>
        <w:pStyle w:val="Heading3"/>
        <w:keepNext/>
        <w:keepLines/>
      </w:pPr>
      <w:r>
        <w:t>GOAL G-GOV-1 — Gobernanza y Reporte al Consejo</w:t>
      </w:r>
    </w:p>
    <w:p>
      <w:pPr>
        <w:pStyle w:val="NoSpacing"/>
        <w:keepLines/>
        <w:shd w:fill="F5F5F5"/>
      </w:pPr>
      <w:r>
        <w:rPr>
          <w:rFonts w:ascii="Courier New" w:hAnsi="Courier New"/>
          <w:sz w:val="18"/>
        </w:rPr>
        <w:t>Analizar: La calidad del reporte de métricas CAPEC al órgano de gobierno</w:t>
        <w:br/>
        <w:t>Con el propósito de: Asegurar que el Consejo toma decisiones informadas sobre el riesgo cibernético</w:t>
        <w:br/>
        <w:t>Con respecto a: Frecuencia, cobertura y accionabilidad del reporte de ciberseguridad</w:t>
        <w:br/>
        <w:t>Desde la perspectiva de: Consejo de Administración, Comité de Auditoría, Regulador</w:t>
        <w:br/>
        <w:t>En el contexto de: NIS2 Art. 20, DORA Art. 5, ENS Principio 3</w:t>
        <w:br/>
      </w:r>
    </w:p>
    <w:p>
      <w:r>
        <w:rPr>
          <w:b/>
        </w:rPr>
        <w:t>Metric M-GOV-1.1:</w:t>
      </w:r>
      <w:r>
        <w:t xml:space="preserve"> </w:t>
      </w:r>
      <w:r>
        <w:rPr>
          <w:rFonts w:ascii="Courier New" w:hAnsi="Courier New"/>
          <w:sz w:val="18"/>
        </w:rPr>
        <w:t>Frecuencia_Reporte_Consejo</w:t>
      </w:r>
      <w:r>
        <w:t xml:space="preserve"> — Escala ordinal: 1 (nunca) → 5 (mensual)</w:t>
      </w:r>
      <w:r/>
      <w:r>
        <w:br/>
      </w:r>
      <w:r>
        <w:rPr>
          <w:b/>
        </w:rPr>
        <w:t>Metric M-GOV-1.2:</w:t>
      </w:r>
      <w:r>
        <w:t xml:space="preserve"> </w:t>
      </w:r>
      <w:r>
        <w:rPr>
          <w:rFonts w:ascii="Courier New" w:hAnsi="Courier New"/>
          <w:sz w:val="18"/>
        </w:rPr>
        <w:t>IGM-CAPEC_Global</w:t>
      </w:r>
      <w:r>
        <w:t xml:space="preserve"> — Índice compuesto 0–5 (calculado en Documento E)</w:t>
      </w:r>
      <w:r/>
      <w:r>
        <w:br/>
      </w:r>
      <w:r>
        <w:rPr>
          <w:b/>
        </w:rPr>
        <w:t>Metric M-GOV-1.3:</w:t>
      </w:r>
      <w:r>
        <w:t xml:space="preserve"> </w:t>
      </w:r>
      <w:r>
        <w:rPr>
          <w:rFonts w:ascii="Courier New" w:hAnsi="Courier New"/>
          <w:sz w:val="18"/>
        </w:rPr>
        <w:t>Cobertura_KRI_CAPEC</w:t>
      </w:r>
      <w:r>
        <w:t xml:space="preserve"> = Número de Key Risk Indicators basados en CAPEC reportados / 15 (KRIs objetivo del marco)</w:t>
      </w:r>
    </w:p>
    <w:p>
      <w:pPr>
        <w:pStyle w:val="Heading3"/>
        <w:keepNext/>
        <w:keepLines/>
      </w:pPr>
      <w:r>
        <w:t>GOAL G-RES-1 — Resiliencia y Continuidad</w:t>
      </w:r>
    </w:p>
    <w:p>
      <w:pPr>
        <w:pStyle w:val="NoSpacing"/>
        <w:keepLines/>
        <w:shd w:fill="F5F5F5"/>
      </w:pPr>
      <w:r>
        <w:rPr>
          <w:rFonts w:ascii="Courier New" w:hAnsi="Courier New"/>
          <w:sz w:val="18"/>
        </w:rPr>
        <w:t>Analizar: La capacidad de la organización para resistir y recuperarse de incidentes basados en patrones CAPEC de alta severidad</w:t>
        <w:br/>
        <w:t>Con el propósito de: Garantizar la continuidad del negocio ante los escenarios de ataque más probables del sector</w:t>
        <w:br/>
        <w:t>Con respecto a: RTO/RPO definidos y probados por tipo de patrón de ataque</w:t>
        <w:br/>
        <w:t>Desde la perspectiva de: CRO, CISO, Director de Operaciones, Regulador</w:t>
        <w:br/>
        <w:t>En el contexto de: NIS2 Art. 21.2.c, DORA Art. 11, ENS M.op.cont.1</w:t>
        <w:br/>
      </w:r>
    </w:p>
    <w:p>
      <w:r>
        <w:rPr>
          <w:b/>
        </w:rPr>
        <w:t>Metric M-RES-1.1:</w:t>
      </w:r>
      <w:r>
        <w:t xml:space="preserve"> </w:t>
      </w:r>
      <w:r>
        <w:rPr>
          <w:rFonts w:ascii="Courier New" w:hAnsi="Courier New"/>
          <w:sz w:val="18"/>
        </w:rPr>
        <w:t>RTO_por_Patrón_CAPEC</w:t>
      </w:r>
      <w:r>
        <w:t xml:space="preserve"> = Tiempo de recuperación real en ejercicios para cada escenario CAPEC de alta severidad [en horas]</w:t>
      </w:r>
      <w:r/>
      <w:r>
        <w:br/>
      </w:r>
      <w:r>
        <w:rPr>
          <w:b/>
        </w:rPr>
        <w:t>Metric M-RES-1.2:</w:t>
      </w:r>
      <w:r>
        <w:t xml:space="preserve"> </w:t>
      </w:r>
      <w:r>
        <w:rPr>
          <w:rFonts w:ascii="Courier New" w:hAnsi="Courier New"/>
          <w:sz w:val="18"/>
        </w:rPr>
        <w:t>Cobertura_Escenarios_BCP</w:t>
      </w:r>
      <w:r>
        <w:t xml:space="preserve"> = (Patrones_CAPEC_alta_severidad_en_BCP / Total_patrones_alta_severidad_sector) × 100</w:t>
      </w:r>
      <w:r/>
      <w:r>
        <w:br/>
      </w:r>
      <w:r>
        <w:rPr>
          <w:b/>
        </w:rPr>
        <w:t>Metric M-RES-1.3:</w:t>
      </w:r>
      <w:r>
        <w:t xml:space="preserve"> </w:t>
      </w:r>
      <w:r>
        <w:rPr>
          <w:rFonts w:ascii="Courier New" w:hAnsi="Courier New"/>
          <w:sz w:val="18"/>
        </w:rPr>
        <w:t>Ratio_Ejercicios_por_Año</w:t>
      </w:r>
      <w:r>
        <w:t xml:space="preserve"> = Número de tabletop exercises con escenarios CAPEC / 4 (objetivo trimestral)</w:t>
      </w:r>
    </w:p>
    <w:p>
      <w:pPr>
        <w:pStyle w:val="Heading2"/>
        <w:keepNext/>
        <w:keepLines/>
      </w:pPr>
      <w:r>
        <w:rPr>
          <w:color w:val="0066CC"/>
        </w:rPr>
        <w:t>5. TABLA RESUMEN DE INDICADORES POR DOMINIO</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 Métrica</w:t>
            </w:r>
          </w:p>
        </w:tc>
        <w:tc>
          <w:tcPr>
            <w:tcW w:type="dxa" w:w="1337"/>
            <w:shd w:fill="0033CC"/>
          </w:tcPr>
          <w:p>
            <w:pPr>
              <w:keepLines w:val="1"/>
              <w:keepNext w:val="1"/>
            </w:pPr>
            <w:r>
              <w:rPr>
                <w:b/>
                <w:color w:val="FFFFFF"/>
              </w:rPr>
              <w:t>Dominio</w:t>
            </w:r>
          </w:p>
        </w:tc>
        <w:tc>
          <w:tcPr>
            <w:tcW w:type="dxa" w:w="1337"/>
            <w:shd w:fill="0033CC"/>
          </w:tcPr>
          <w:p>
            <w:pPr>
              <w:keepLines w:val="1"/>
              <w:keepNext w:val="1"/>
            </w:pPr>
            <w:r>
              <w:rPr>
                <w:b/>
                <w:color w:val="FFFFFF"/>
              </w:rPr>
              <w:t>Objetivo Nacional</w:t>
            </w:r>
          </w:p>
        </w:tc>
        <w:tc>
          <w:tcPr>
            <w:tcW w:type="dxa" w:w="1337"/>
            <w:shd w:fill="0033CC"/>
          </w:tcPr>
          <w:p>
            <w:pPr>
              <w:keepLines w:val="1"/>
              <w:keepNext w:val="1"/>
            </w:pPr>
            <w:r>
              <w:rPr>
                <w:b/>
                <w:color w:val="FFFFFF"/>
              </w:rPr>
              <w:t>Pregunta GQM</w:t>
            </w:r>
          </w:p>
        </w:tc>
        <w:tc>
          <w:tcPr>
            <w:tcW w:type="dxa" w:w="1337"/>
            <w:shd w:fill="0033CC"/>
          </w:tcPr>
          <w:p>
            <w:pPr>
              <w:keepLines w:val="1"/>
              <w:keepNext w:val="1"/>
            </w:pPr>
            <w:r>
              <w:rPr>
                <w:b/>
                <w:color w:val="FFFFFF"/>
              </w:rPr>
              <w:t>Tipo</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Verde</w:t>
            </w:r>
          </w:p>
        </w:tc>
      </w:tr>
      <w:tr>
        <w:trPr>
          <w:cantSplit w:val="1"/>
        </w:trPr>
        <w:tc>
          <w:tcPr>
            <w:tcW w:type="dxa" w:w="1337"/>
          </w:tcPr>
          <w:p>
            <w:pPr>
              <w:keepLines w:val="1"/>
              <w:keepNext w:val="1"/>
            </w:pPr>
            <w:r>
              <w:t>M-SW-1.1</w:t>
            </w:r>
          </w:p>
        </w:tc>
        <w:tc>
          <w:tcPr>
            <w:tcW w:type="dxa" w:w="1337"/>
          </w:tcPr>
          <w:p>
            <w:pPr>
              <w:keepLines w:val="1"/>
              <w:keepNext w:val="1"/>
            </w:pPr>
            <w:r>
              <w:t>Software</w:t>
            </w:r>
          </w:p>
        </w:tc>
        <w:tc>
          <w:tcPr>
            <w:tcW w:type="dxa" w:w="1337"/>
          </w:tcPr>
          <w:p>
            <w:pPr>
              <w:keepLines w:val="1"/>
              <w:keepNext w:val="1"/>
            </w:pPr>
            <w:r>
              <w:t>ON-2, ON-3</w:t>
            </w:r>
          </w:p>
        </w:tc>
        <w:tc>
          <w:tcPr>
            <w:tcW w:type="dxa" w:w="1337"/>
          </w:tcPr>
          <w:p>
            <w:pPr>
              <w:keepLines w:val="1"/>
              <w:keepNext w:val="1"/>
            </w:pPr>
            <w:r>
              <w:t>Q-SW-1.1</w:t>
            </w:r>
          </w:p>
        </w:tc>
        <w:tc>
          <w:tcPr>
            <w:tcW w:type="dxa" w:w="1337"/>
          </w:tcPr>
          <w:p>
            <w:pPr>
              <w:keepLines w:val="1"/>
              <w:keepNext w:val="1"/>
            </w:pPr>
            <w:r>
              <w:t>% cobertura</w:t>
            </w:r>
          </w:p>
        </w:tc>
        <w:tc>
          <w:tcPr>
            <w:tcW w:type="dxa" w:w="1337"/>
          </w:tcPr>
          <w:p>
            <w:pPr>
              <w:keepLines w:val="1"/>
              <w:keepNext w:val="1"/>
            </w:pPr>
            <w:r>
              <w:t>Trimestral</w:t>
            </w:r>
          </w:p>
        </w:tc>
        <w:tc>
          <w:tcPr>
            <w:tcW w:type="dxa" w:w="1337"/>
          </w:tcPr>
          <w:p>
            <w:pPr>
              <w:keepLines w:val="1"/>
              <w:keepNext w:val="1"/>
            </w:pPr>
            <w:r>
              <w:t>≥ 80%</w:t>
            </w:r>
          </w:p>
        </w:tc>
      </w:tr>
      <w:tr>
        <w:trPr>
          <w:cantSplit w:val="1"/>
        </w:trPr>
        <w:tc>
          <w:tcPr>
            <w:tcW w:type="dxa" w:w="1337"/>
          </w:tcPr>
          <w:p>
            <w:pPr>
              <w:keepLines w:val="1"/>
              <w:keepNext w:val="1"/>
            </w:pPr>
            <w:r>
              <w:t>M-SW-1.2</w:t>
            </w:r>
          </w:p>
        </w:tc>
        <w:tc>
          <w:tcPr>
            <w:tcW w:type="dxa" w:w="1337"/>
          </w:tcPr>
          <w:p>
            <w:pPr>
              <w:keepLines w:val="1"/>
              <w:keepNext w:val="1"/>
            </w:pPr>
            <w:r>
              <w:t>Software</w:t>
            </w:r>
          </w:p>
        </w:tc>
        <w:tc>
          <w:tcPr>
            <w:tcW w:type="dxa" w:w="1337"/>
          </w:tcPr>
          <w:p>
            <w:pPr>
              <w:keepLines w:val="1"/>
              <w:keepNext w:val="1"/>
            </w:pPr>
            <w:r>
              <w:t>ON-2</w:t>
            </w:r>
          </w:p>
        </w:tc>
        <w:tc>
          <w:tcPr>
            <w:tcW w:type="dxa" w:w="1337"/>
          </w:tcPr>
          <w:p>
            <w:pPr>
              <w:keepLines w:val="1"/>
              <w:keepNext w:val="1"/>
            </w:pPr>
            <w:r>
              <w:t>Q-SW-1.2</w:t>
            </w:r>
          </w:p>
        </w:tc>
        <w:tc>
          <w:tcPr>
            <w:tcW w:type="dxa" w:w="1337"/>
          </w:tcPr>
          <w:p>
            <w:pPr>
              <w:keepLines w:val="1"/>
              <w:keepNext w:val="1"/>
            </w:pPr>
            <w:r>
              <w:t>Horas (MTTD)</w:t>
            </w:r>
          </w:p>
        </w:tc>
        <w:tc>
          <w:tcPr>
            <w:tcW w:type="dxa" w:w="1337"/>
          </w:tcPr>
          <w:p>
            <w:pPr>
              <w:keepLines w:val="1"/>
              <w:keepNext w:val="1"/>
            </w:pPr>
            <w:r>
              <w:t>Mensual</w:t>
            </w:r>
          </w:p>
        </w:tc>
        <w:tc>
          <w:tcPr>
            <w:tcW w:type="dxa" w:w="1337"/>
          </w:tcPr>
          <w:p>
            <w:pPr>
              <w:keepLines w:val="1"/>
              <w:keepNext w:val="1"/>
            </w:pPr>
            <w:r>
              <w:t>&lt; 4h</w:t>
            </w:r>
          </w:p>
        </w:tc>
      </w:tr>
      <w:tr>
        <w:trPr>
          <w:cantSplit w:val="1"/>
        </w:trPr>
        <w:tc>
          <w:tcPr>
            <w:tcW w:type="dxa" w:w="1337"/>
          </w:tcPr>
          <w:p>
            <w:pPr>
              <w:keepLines w:val="1"/>
              <w:keepNext w:val="1"/>
            </w:pPr>
            <w:r>
              <w:t>M-SW-1.3</w:t>
            </w:r>
          </w:p>
        </w:tc>
        <w:tc>
          <w:tcPr>
            <w:tcW w:type="dxa" w:w="1337"/>
          </w:tcPr>
          <w:p>
            <w:pPr>
              <w:keepLines w:val="1"/>
              <w:keepNext w:val="1"/>
            </w:pPr>
            <w:r>
              <w:t>Software</w:t>
            </w:r>
          </w:p>
        </w:tc>
        <w:tc>
          <w:tcPr>
            <w:tcW w:type="dxa" w:w="1337"/>
          </w:tcPr>
          <w:p>
            <w:pPr>
              <w:keepLines w:val="1"/>
              <w:keepNext w:val="1"/>
            </w:pPr>
            <w:r>
              <w:t>ON-3</w:t>
            </w:r>
          </w:p>
        </w:tc>
        <w:tc>
          <w:tcPr>
            <w:tcW w:type="dxa" w:w="1337"/>
          </w:tcPr>
          <w:p>
            <w:pPr>
              <w:keepLines w:val="1"/>
              <w:keepNext w:val="1"/>
            </w:pPr>
            <w:r>
              <w:t>Q-SW-1.3</w:t>
            </w:r>
          </w:p>
        </w:tc>
        <w:tc>
          <w:tcPr>
            <w:tcW w:type="dxa" w:w="1337"/>
          </w:tcPr>
          <w:p>
            <w:pPr>
              <w:keepLines w:val="1"/>
              <w:keepNext w:val="1"/>
            </w:pPr>
            <w:r>
              <w:t>Recuento CVE</w:t>
            </w:r>
          </w:p>
        </w:tc>
        <w:tc>
          <w:tcPr>
            <w:tcW w:type="dxa" w:w="1337"/>
          </w:tcPr>
          <w:p>
            <w:pPr>
              <w:keepLines w:val="1"/>
              <w:keepNext w:val="1"/>
            </w:pPr>
            <w:r>
              <w:t>Semanal</w:t>
            </w:r>
          </w:p>
        </w:tc>
        <w:tc>
          <w:tcPr>
            <w:tcW w:type="dxa" w:w="1337"/>
          </w:tcPr>
          <w:p>
            <w:pPr>
              <w:keepLines w:val="1"/>
              <w:keepNext w:val="1"/>
            </w:pPr>
            <w:r>
              <w:t>0 sin plan</w:t>
            </w:r>
          </w:p>
        </w:tc>
      </w:tr>
      <w:tr>
        <w:trPr>
          <w:cantSplit w:val="1"/>
        </w:trPr>
        <w:tc>
          <w:tcPr>
            <w:tcW w:type="dxa" w:w="1337"/>
          </w:tcPr>
          <w:p>
            <w:pPr>
              <w:keepLines w:val="1"/>
              <w:keepNext w:val="1"/>
            </w:pPr>
            <w:r>
              <w:t>M-SW-2.1</w:t>
            </w:r>
          </w:p>
        </w:tc>
        <w:tc>
          <w:tcPr>
            <w:tcW w:type="dxa" w:w="1337"/>
          </w:tcPr>
          <w:p>
            <w:pPr>
              <w:keepLines w:val="1"/>
              <w:keepNext w:val="1"/>
            </w:pPr>
            <w:r>
              <w:t>Software/DevSec</w:t>
            </w:r>
          </w:p>
        </w:tc>
        <w:tc>
          <w:tcPr>
            <w:tcW w:type="dxa" w:w="1337"/>
          </w:tcPr>
          <w:p>
            <w:pPr>
              <w:keepLines w:val="1"/>
              <w:keepNext w:val="1"/>
            </w:pPr>
            <w:r>
              <w:t>ON-3</w:t>
            </w:r>
          </w:p>
        </w:tc>
        <w:tc>
          <w:tcPr>
            <w:tcW w:type="dxa" w:w="1337"/>
          </w:tcPr>
          <w:p>
            <w:pPr>
              <w:keepLines w:val="1"/>
              <w:keepNext w:val="1"/>
            </w:pPr>
            <w:r>
              <w:t>Q-SW-2.1</w:t>
            </w:r>
          </w:p>
        </w:tc>
        <w:tc>
          <w:tcPr>
            <w:tcW w:type="dxa" w:w="1337"/>
          </w:tcPr>
          <w:p>
            <w:pPr>
              <w:keepLines w:val="1"/>
              <w:keepNext w:val="1"/>
            </w:pPr>
            <w:r>
              <w:t>% remediación</w:t>
            </w:r>
          </w:p>
        </w:tc>
        <w:tc>
          <w:tcPr>
            <w:tcW w:type="dxa" w:w="1337"/>
          </w:tcPr>
          <w:p>
            <w:pPr>
              <w:keepLines w:val="1"/>
              <w:keepNext w:val="1"/>
            </w:pPr>
            <w:r>
              <w:t>Por sprint</w:t>
            </w:r>
          </w:p>
        </w:tc>
        <w:tc>
          <w:tcPr>
            <w:tcW w:type="dxa" w:w="1337"/>
          </w:tcPr>
          <w:p>
            <w:pPr>
              <w:keepLines w:val="1"/>
              <w:keepNext w:val="1"/>
            </w:pPr>
            <w:r>
              <w:t>≥ 95%</w:t>
            </w:r>
          </w:p>
        </w:tc>
      </w:tr>
      <w:tr>
        <w:trPr>
          <w:cantSplit w:val="1"/>
        </w:trPr>
        <w:tc>
          <w:tcPr>
            <w:tcW w:type="dxa" w:w="1337"/>
          </w:tcPr>
          <w:p>
            <w:pPr>
              <w:keepLines w:val="1"/>
              <w:keepNext w:val="1"/>
            </w:pPr>
            <w:r>
              <w:t>M-IS-1.1</w:t>
            </w:r>
          </w:p>
        </w:tc>
        <w:tc>
          <w:tcPr>
            <w:tcW w:type="dxa" w:w="1337"/>
          </w:tcPr>
          <w:p>
            <w:pPr>
              <w:keepLines w:val="1"/>
              <w:keepNext w:val="1"/>
            </w:pPr>
            <w:r>
              <w:t>Ing. Social</w:t>
            </w:r>
          </w:p>
        </w:tc>
        <w:tc>
          <w:tcPr>
            <w:tcW w:type="dxa" w:w="1337"/>
          </w:tcPr>
          <w:p>
            <w:pPr>
              <w:keepLines w:val="1"/>
              <w:keepNext w:val="1"/>
            </w:pPr>
            <w:r>
              <w:t>ON-2</w:t>
            </w:r>
          </w:p>
        </w:tc>
        <w:tc>
          <w:tcPr>
            <w:tcW w:type="dxa" w:w="1337"/>
          </w:tcPr>
          <w:p>
            <w:pPr>
              <w:keepLines w:val="1"/>
              <w:keepNext w:val="1"/>
            </w:pPr>
            <w:r>
              <w:t>Q-IS-1.1</w:t>
            </w:r>
          </w:p>
        </w:tc>
        <w:tc>
          <w:tcPr>
            <w:tcW w:type="dxa" w:w="1337"/>
          </w:tcPr>
          <w:p>
            <w:pPr>
              <w:keepLines w:val="1"/>
              <w:keepNext w:val="1"/>
            </w:pPr>
            <w:r>
              <w:t>% tasa clic</w:t>
            </w:r>
          </w:p>
        </w:tc>
        <w:tc>
          <w:tcPr>
            <w:tcW w:type="dxa" w:w="1337"/>
          </w:tcPr>
          <w:p>
            <w:pPr>
              <w:keepLines w:val="1"/>
              <w:keepNext w:val="1"/>
            </w:pPr>
            <w:r>
              <w:t>Mensual</w:t>
            </w:r>
          </w:p>
        </w:tc>
        <w:tc>
          <w:tcPr>
            <w:tcW w:type="dxa" w:w="1337"/>
          </w:tcPr>
          <w:p>
            <w:pPr>
              <w:keepLines w:val="1"/>
              <w:keepNext w:val="1"/>
            </w:pPr>
            <w:r>
              <w:t>&lt; 5%</w:t>
            </w:r>
          </w:p>
        </w:tc>
      </w:tr>
      <w:tr>
        <w:trPr>
          <w:cantSplit w:val="1"/>
        </w:trPr>
        <w:tc>
          <w:tcPr>
            <w:tcW w:type="dxa" w:w="1337"/>
          </w:tcPr>
          <w:p>
            <w:pPr>
              <w:keepLines w:val="1"/>
              <w:keepNext w:val="1"/>
            </w:pPr>
            <w:r>
              <w:t>M-IS-1.2</w:t>
            </w:r>
          </w:p>
        </w:tc>
        <w:tc>
          <w:tcPr>
            <w:tcW w:type="dxa" w:w="1337"/>
          </w:tcPr>
          <w:p>
            <w:pPr>
              <w:keepLines w:val="1"/>
              <w:keepNext w:val="1"/>
            </w:pPr>
            <w:r>
              <w:t>Ing. Social</w:t>
            </w:r>
          </w:p>
        </w:tc>
        <w:tc>
          <w:tcPr>
            <w:tcW w:type="dxa" w:w="1337"/>
          </w:tcPr>
          <w:p>
            <w:pPr>
              <w:keepLines w:val="1"/>
              <w:keepNext w:val="1"/>
            </w:pPr>
            <w:r>
              <w:t>ON-5</w:t>
            </w:r>
          </w:p>
        </w:tc>
        <w:tc>
          <w:tcPr>
            <w:tcW w:type="dxa" w:w="1337"/>
          </w:tcPr>
          <w:p>
            <w:pPr>
              <w:keepLines w:val="1"/>
              <w:keepNext w:val="1"/>
            </w:pPr>
            <w:r>
              <w:t>Q-IS-1.2</w:t>
            </w:r>
          </w:p>
        </w:tc>
        <w:tc>
          <w:tcPr>
            <w:tcW w:type="dxa" w:w="1337"/>
          </w:tcPr>
          <w:p>
            <w:pPr>
              <w:keepLines w:val="1"/>
              <w:keepNext w:val="1"/>
            </w:pPr>
            <w:r>
              <w:t>% clasificación</w:t>
            </w:r>
          </w:p>
        </w:tc>
        <w:tc>
          <w:tcPr>
            <w:tcW w:type="dxa" w:w="1337"/>
          </w:tcPr>
          <w:p>
            <w:pPr>
              <w:keepLines w:val="1"/>
              <w:keepNext w:val="1"/>
            </w:pPr>
            <w:r>
              <w:t>Mensual</w:t>
            </w:r>
          </w:p>
        </w:tc>
        <w:tc>
          <w:tcPr>
            <w:tcW w:type="dxa" w:w="1337"/>
          </w:tcPr>
          <w:p>
            <w:pPr>
              <w:keepLines w:val="1"/>
              <w:keepNext w:val="1"/>
            </w:pPr>
            <w:r>
              <w:t>≥ 90%</w:t>
            </w:r>
          </w:p>
        </w:tc>
      </w:tr>
      <w:tr>
        <w:trPr>
          <w:cantSplit w:val="1"/>
        </w:trPr>
        <w:tc>
          <w:tcPr>
            <w:tcW w:type="dxa" w:w="1337"/>
          </w:tcPr>
          <w:p>
            <w:pPr>
              <w:keepLines w:val="1"/>
              <w:keepNext w:val="1"/>
            </w:pPr>
            <w:r>
              <w:t>M-IS-1.3</w:t>
            </w:r>
          </w:p>
        </w:tc>
        <w:tc>
          <w:tcPr>
            <w:tcW w:type="dxa" w:w="1337"/>
          </w:tcPr>
          <w:p>
            <w:pPr>
              <w:keepLines w:val="1"/>
              <w:keepNext w:val="1"/>
            </w:pPr>
            <w:r>
              <w:t>Ing. Social</w:t>
            </w:r>
          </w:p>
        </w:tc>
        <w:tc>
          <w:tcPr>
            <w:tcW w:type="dxa" w:w="1337"/>
          </w:tcPr>
          <w:p>
            <w:pPr>
              <w:keepLines w:val="1"/>
              <w:keepNext w:val="1"/>
            </w:pPr>
            <w:r>
              <w:t>ON-2</w:t>
            </w:r>
          </w:p>
        </w:tc>
        <w:tc>
          <w:tcPr>
            <w:tcW w:type="dxa" w:w="1337"/>
          </w:tcPr>
          <w:p>
            <w:pPr>
              <w:keepLines w:val="1"/>
              <w:keepNext w:val="1"/>
            </w:pPr>
            <w:r>
              <w:t>Q-IS-1.3</w:t>
            </w:r>
          </w:p>
        </w:tc>
        <w:tc>
          <w:tcPr>
            <w:tcW w:type="dxa" w:w="1337"/>
          </w:tcPr>
          <w:p>
            <w:pPr>
              <w:keepLines w:val="1"/>
              <w:keepNext w:val="1"/>
            </w:pPr>
            <w:r>
              <w:t>Minutos (MTTC)</w:t>
            </w:r>
          </w:p>
        </w:tc>
        <w:tc>
          <w:tcPr>
            <w:tcW w:type="dxa" w:w="1337"/>
          </w:tcPr>
          <w:p>
            <w:pPr>
              <w:keepLines w:val="1"/>
              <w:keepNext w:val="1"/>
            </w:pPr>
            <w:r>
              <w:t>Por incidente</w:t>
            </w:r>
          </w:p>
        </w:tc>
        <w:tc>
          <w:tcPr>
            <w:tcW w:type="dxa" w:w="1337"/>
          </w:tcPr>
          <w:p>
            <w:pPr>
              <w:keepLines w:val="1"/>
              <w:keepNext w:val="1"/>
            </w:pPr>
            <w:r>
              <w:t>&lt; 30 min</w:t>
            </w:r>
          </w:p>
        </w:tc>
      </w:tr>
      <w:tr>
        <w:trPr>
          <w:cantSplit w:val="1"/>
        </w:trPr>
        <w:tc>
          <w:tcPr>
            <w:tcW w:type="dxa" w:w="1337"/>
          </w:tcPr>
          <w:p>
            <w:pPr>
              <w:keepLines w:val="1"/>
              <w:keepNext w:val="1"/>
            </w:pPr>
            <w:r>
              <w:t>M-SC-1.1</w:t>
            </w:r>
          </w:p>
        </w:tc>
        <w:tc>
          <w:tcPr>
            <w:tcW w:type="dxa" w:w="1337"/>
          </w:tcPr>
          <w:p>
            <w:pPr>
              <w:keepLines w:val="1"/>
              <w:keepNext w:val="1"/>
            </w:pPr>
            <w:r>
              <w:t>Supply Chain</w:t>
            </w:r>
          </w:p>
        </w:tc>
        <w:tc>
          <w:tcPr>
            <w:tcW w:type="dxa" w:w="1337"/>
          </w:tcPr>
          <w:p>
            <w:pPr>
              <w:keepLines w:val="1"/>
              <w:keepNext w:val="1"/>
            </w:pPr>
            <w:r>
              <w:t>ON-6</w:t>
            </w:r>
          </w:p>
        </w:tc>
        <w:tc>
          <w:tcPr>
            <w:tcW w:type="dxa" w:w="1337"/>
          </w:tcPr>
          <w:p>
            <w:pPr>
              <w:keepLines w:val="1"/>
              <w:keepNext w:val="1"/>
            </w:pPr>
            <w:r>
              <w:t>Q-SC-1.1</w:t>
            </w:r>
          </w:p>
        </w:tc>
        <w:tc>
          <w:tcPr>
            <w:tcW w:type="dxa" w:w="1337"/>
          </w:tcPr>
          <w:p>
            <w:pPr>
              <w:keepLines w:val="1"/>
              <w:keepNext w:val="1"/>
            </w:pPr>
            <w:r>
              <w:t>% SBOM</w:t>
            </w:r>
          </w:p>
        </w:tc>
        <w:tc>
          <w:tcPr>
            <w:tcW w:type="dxa" w:w="1337"/>
          </w:tcPr>
          <w:p>
            <w:pPr>
              <w:keepLines w:val="1"/>
              <w:keepNext w:val="1"/>
            </w:pPr>
            <w:r>
              <w:t>Continua</w:t>
            </w:r>
          </w:p>
        </w:tc>
        <w:tc>
          <w:tcPr>
            <w:tcW w:type="dxa" w:w="1337"/>
          </w:tcPr>
          <w:p>
            <w:pPr>
              <w:keepLines w:val="1"/>
              <w:keepNext w:val="1"/>
            </w:pPr>
            <w:r>
              <w:t>100%</w:t>
            </w:r>
          </w:p>
        </w:tc>
      </w:tr>
      <w:tr>
        <w:trPr>
          <w:cantSplit w:val="1"/>
        </w:trPr>
        <w:tc>
          <w:tcPr>
            <w:tcW w:type="dxa" w:w="1337"/>
          </w:tcPr>
          <w:p>
            <w:pPr>
              <w:keepLines w:val="1"/>
              <w:keepNext w:val="1"/>
            </w:pPr>
            <w:r>
              <w:t>M-SC-1.2</w:t>
            </w:r>
          </w:p>
        </w:tc>
        <w:tc>
          <w:tcPr>
            <w:tcW w:type="dxa" w:w="1337"/>
          </w:tcPr>
          <w:p>
            <w:pPr>
              <w:keepLines w:val="1"/>
              <w:keepNext w:val="1"/>
            </w:pPr>
            <w:r>
              <w:t>Supply Chain</w:t>
            </w:r>
          </w:p>
        </w:tc>
        <w:tc>
          <w:tcPr>
            <w:tcW w:type="dxa" w:w="1337"/>
          </w:tcPr>
          <w:p>
            <w:pPr>
              <w:keepLines w:val="1"/>
              <w:keepNext w:val="1"/>
            </w:pPr>
            <w:r>
              <w:t>ON-6</w:t>
            </w:r>
          </w:p>
        </w:tc>
        <w:tc>
          <w:tcPr>
            <w:tcW w:type="dxa" w:w="1337"/>
          </w:tcPr>
          <w:p>
            <w:pPr>
              <w:keepLines w:val="1"/>
              <w:keepNext w:val="1"/>
            </w:pPr>
            <w:r>
              <w:t>Q-SC-1.2</w:t>
            </w:r>
          </w:p>
        </w:tc>
        <w:tc>
          <w:tcPr>
            <w:tcW w:type="dxa" w:w="1337"/>
          </w:tcPr>
          <w:p>
            <w:pPr>
              <w:keepLines w:val="1"/>
              <w:keepNext w:val="1"/>
            </w:pPr>
            <w:r>
              <w:t>Ratio detección</w:t>
            </w:r>
          </w:p>
        </w:tc>
        <w:tc>
          <w:tcPr>
            <w:tcW w:type="dxa" w:w="1337"/>
          </w:tcPr>
          <w:p>
            <w:pPr>
              <w:keepLines w:val="1"/>
              <w:keepNext w:val="1"/>
            </w:pPr>
            <w:r>
              <w:t>Mensual</w:t>
            </w:r>
          </w:p>
        </w:tc>
        <w:tc>
          <w:tcPr>
            <w:tcW w:type="dxa" w:w="1337"/>
          </w:tcPr>
          <w:p>
            <w:pPr>
              <w:keepLines w:val="1"/>
              <w:keepNext w:val="1"/>
            </w:pPr>
            <w:r>
              <w:t>≥ 0,90</w:t>
            </w:r>
          </w:p>
        </w:tc>
      </w:tr>
      <w:tr>
        <w:trPr>
          <w:cantSplit w:val="1"/>
        </w:trPr>
        <w:tc>
          <w:tcPr>
            <w:tcW w:type="dxa" w:w="1337"/>
          </w:tcPr>
          <w:p>
            <w:pPr>
              <w:keepLines w:val="1"/>
              <w:keepNext w:val="1"/>
            </w:pPr>
            <w:r>
              <w:t>M-SC-1.3</w:t>
            </w:r>
          </w:p>
        </w:tc>
        <w:tc>
          <w:tcPr>
            <w:tcW w:type="dxa" w:w="1337"/>
          </w:tcPr>
          <w:p>
            <w:pPr>
              <w:keepLines w:val="1"/>
              <w:keepNext w:val="1"/>
            </w:pPr>
            <w:r>
              <w:t>Supply Chain</w:t>
            </w:r>
          </w:p>
        </w:tc>
        <w:tc>
          <w:tcPr>
            <w:tcW w:type="dxa" w:w="1337"/>
          </w:tcPr>
          <w:p>
            <w:pPr>
              <w:keepLines w:val="1"/>
              <w:keepNext w:val="1"/>
            </w:pPr>
            <w:r>
              <w:t>ON-6</w:t>
            </w:r>
          </w:p>
        </w:tc>
        <w:tc>
          <w:tcPr>
            <w:tcW w:type="dxa" w:w="1337"/>
          </w:tcPr>
          <w:p>
            <w:pPr>
              <w:keepLines w:val="1"/>
              <w:keepNext w:val="1"/>
            </w:pPr>
            <w:r>
              <w:t>Q-SC-1.3</w:t>
            </w:r>
          </w:p>
        </w:tc>
        <w:tc>
          <w:tcPr>
            <w:tcW w:type="dxa" w:w="1337"/>
          </w:tcPr>
          <w:p>
            <w:pPr>
              <w:keepLines w:val="1"/>
              <w:keepNext w:val="1"/>
            </w:pPr>
            <w:r>
              <w:t>Días (MTTR)</w:t>
            </w:r>
          </w:p>
        </w:tc>
        <w:tc>
          <w:tcPr>
            <w:tcW w:type="dxa" w:w="1337"/>
          </w:tcPr>
          <w:p>
            <w:pPr>
              <w:keepLines w:val="1"/>
              <w:keepNext w:val="1"/>
            </w:pPr>
            <w:r>
              <w:t>Por vuln.</w:t>
            </w:r>
          </w:p>
        </w:tc>
        <w:tc>
          <w:tcPr>
            <w:tcW w:type="dxa" w:w="1337"/>
          </w:tcPr>
          <w:p>
            <w:pPr>
              <w:keepLines w:val="1"/>
              <w:keepNext w:val="1"/>
            </w:pPr>
            <w:r>
              <w:t>&lt; 7 días</w:t>
            </w:r>
          </w:p>
        </w:tc>
      </w:tr>
      <w:tr>
        <w:trPr>
          <w:cantSplit w:val="1"/>
        </w:trPr>
        <w:tc>
          <w:tcPr>
            <w:tcW w:type="dxa" w:w="1337"/>
          </w:tcPr>
          <w:p>
            <w:pPr>
              <w:keepLines w:val="1"/>
              <w:keepNext w:val="1"/>
            </w:pPr>
            <w:r>
              <w:t>M-NET-1.1</w:t>
            </w:r>
          </w:p>
        </w:tc>
        <w:tc>
          <w:tcPr>
            <w:tcW w:type="dxa" w:w="1337"/>
          </w:tcPr>
          <w:p>
            <w:pPr>
              <w:keepLines w:val="1"/>
              <w:keepNext w:val="1"/>
            </w:pPr>
            <w:r>
              <w:t>Comunicaciones</w:t>
            </w:r>
          </w:p>
        </w:tc>
        <w:tc>
          <w:tcPr>
            <w:tcW w:type="dxa" w:w="1337"/>
          </w:tcPr>
          <w:p>
            <w:pPr>
              <w:keepLines w:val="1"/>
              <w:keepNext w:val="1"/>
            </w:pPr>
            <w:r>
              <w:t>ON-2, ON-7</w:t>
            </w:r>
          </w:p>
        </w:tc>
        <w:tc>
          <w:tcPr>
            <w:tcW w:type="dxa" w:w="1337"/>
          </w:tcPr>
          <w:p>
            <w:pPr>
              <w:keepLines w:val="1"/>
              <w:keepNext w:val="1"/>
            </w:pPr>
            <w:r>
              <w:t>Q-NET-1.1</w:t>
            </w:r>
          </w:p>
        </w:tc>
        <w:tc>
          <w:tcPr>
            <w:tcW w:type="dxa" w:w="1337"/>
          </w:tcPr>
          <w:p>
            <w:pPr>
              <w:keepLines w:val="1"/>
              <w:keepNext w:val="1"/>
            </w:pPr>
            <w:r>
              <w:t>% tráfico</w:t>
            </w:r>
          </w:p>
        </w:tc>
        <w:tc>
          <w:tcPr>
            <w:tcW w:type="dxa" w:w="1337"/>
          </w:tcPr>
          <w:p>
            <w:pPr>
              <w:keepLines w:val="1"/>
              <w:keepNext w:val="1"/>
            </w:pPr>
            <w:r>
              <w:t>Mensual</w:t>
            </w:r>
          </w:p>
        </w:tc>
        <w:tc>
          <w:tcPr>
            <w:tcW w:type="dxa" w:w="1337"/>
          </w:tcPr>
          <w:p>
            <w:pPr>
              <w:keepLines w:val="1"/>
              <w:keepNext w:val="1"/>
            </w:pPr>
            <w:r>
              <w:t>≥ 99%</w:t>
            </w:r>
          </w:p>
        </w:tc>
      </w:tr>
      <w:tr>
        <w:trPr>
          <w:cantSplit w:val="1"/>
        </w:trPr>
        <w:tc>
          <w:tcPr>
            <w:tcW w:type="dxa" w:w="1337"/>
          </w:tcPr>
          <w:p>
            <w:pPr>
              <w:keepLines w:val="1"/>
              <w:keepNext w:val="1"/>
            </w:pPr>
            <w:r>
              <w:t>M-NET-1.2</w:t>
            </w:r>
          </w:p>
        </w:tc>
        <w:tc>
          <w:tcPr>
            <w:tcW w:type="dxa" w:w="1337"/>
          </w:tcPr>
          <w:p>
            <w:pPr>
              <w:keepLines w:val="1"/>
              <w:keepNext w:val="1"/>
            </w:pPr>
            <w:r>
              <w:t>Comunicaciones</w:t>
            </w:r>
          </w:p>
        </w:tc>
        <w:tc>
          <w:tcPr>
            <w:tcW w:type="dxa" w:w="1337"/>
          </w:tcPr>
          <w:p>
            <w:pPr>
              <w:keepLines w:val="1"/>
              <w:keepNext w:val="1"/>
            </w:pPr>
            <w:r>
              <w:t>ON-7</w:t>
            </w:r>
          </w:p>
        </w:tc>
        <w:tc>
          <w:tcPr>
            <w:tcW w:type="dxa" w:w="1337"/>
          </w:tcPr>
          <w:p>
            <w:pPr>
              <w:keepLines w:val="1"/>
              <w:keepNext w:val="1"/>
            </w:pPr>
            <w:r>
              <w:t>Q-NET-1.2</w:t>
            </w:r>
          </w:p>
        </w:tc>
        <w:tc>
          <w:tcPr>
            <w:tcW w:type="dxa" w:w="1337"/>
          </w:tcPr>
          <w:p>
            <w:pPr>
              <w:keepLines w:val="1"/>
              <w:keepNext w:val="1"/>
            </w:pPr>
            <w:r>
              <w:t>Recuento certic.</w:t>
            </w:r>
          </w:p>
        </w:tc>
        <w:tc>
          <w:tcPr>
            <w:tcW w:type="dxa" w:w="1337"/>
          </w:tcPr>
          <w:p>
            <w:pPr>
              <w:keepLines w:val="1"/>
              <w:keepNext w:val="1"/>
            </w:pPr>
            <w:r>
              <w:t>Semanal</w:t>
            </w:r>
          </w:p>
        </w:tc>
        <w:tc>
          <w:tcPr>
            <w:tcW w:type="dxa" w:w="1337"/>
          </w:tcPr>
          <w:p>
            <w:pPr>
              <w:keepLines w:val="1"/>
              <w:keepNext w:val="1"/>
            </w:pPr>
            <w:r>
              <w:t>0</w:t>
            </w:r>
          </w:p>
        </w:tc>
      </w:tr>
      <w:tr>
        <w:trPr>
          <w:cantSplit w:val="1"/>
        </w:trPr>
        <w:tc>
          <w:tcPr>
            <w:tcW w:type="dxa" w:w="1337"/>
          </w:tcPr>
          <w:p>
            <w:pPr>
              <w:keepLines w:val="1"/>
              <w:keepNext w:val="1"/>
            </w:pPr>
            <w:r>
              <w:t>M-HW-1.1</w:t>
            </w:r>
          </w:p>
        </w:tc>
        <w:tc>
          <w:tcPr>
            <w:tcW w:type="dxa" w:w="1337"/>
          </w:tcPr>
          <w:p>
            <w:pPr>
              <w:keepLines w:val="1"/>
              <w:keepNext w:val="1"/>
            </w:pPr>
            <w:r>
              <w:t>Hardware</w:t>
            </w:r>
          </w:p>
        </w:tc>
        <w:tc>
          <w:tcPr>
            <w:tcW w:type="dxa" w:w="1337"/>
          </w:tcPr>
          <w:p>
            <w:pPr>
              <w:keepLines w:val="1"/>
              <w:keepNext w:val="1"/>
            </w:pPr>
            <w:r>
              <w:t>ON-2</w:t>
            </w:r>
          </w:p>
        </w:tc>
        <w:tc>
          <w:tcPr>
            <w:tcW w:type="dxa" w:w="1337"/>
          </w:tcPr>
          <w:p>
            <w:pPr>
              <w:keepLines w:val="1"/>
              <w:keepNext w:val="1"/>
            </w:pPr>
            <w:r>
              <w:t>Q-HW-1.1</w:t>
            </w:r>
          </w:p>
        </w:tc>
        <w:tc>
          <w:tcPr>
            <w:tcW w:type="dxa" w:w="1337"/>
          </w:tcPr>
          <w:p>
            <w:pPr>
              <w:keepLines w:val="1"/>
              <w:keepNext w:val="1"/>
            </w:pPr>
            <w:r>
              <w:t>% dispositivos</w:t>
            </w:r>
          </w:p>
        </w:tc>
        <w:tc>
          <w:tcPr>
            <w:tcW w:type="dxa" w:w="1337"/>
          </w:tcPr>
          <w:p>
            <w:pPr>
              <w:keepLines w:val="1"/>
              <w:keepNext w:val="1"/>
            </w:pPr>
            <w:r>
              <w:t>Mensual</w:t>
            </w:r>
          </w:p>
        </w:tc>
        <w:tc>
          <w:tcPr>
            <w:tcW w:type="dxa" w:w="1337"/>
          </w:tcPr>
          <w:p>
            <w:pPr>
              <w:keepLines w:val="1"/>
              <w:keepNext w:val="1"/>
            </w:pPr>
            <w:r>
              <w:t>≥ 95%</w:t>
            </w:r>
          </w:p>
        </w:tc>
      </w:tr>
      <w:tr>
        <w:trPr>
          <w:cantSplit w:val="1"/>
        </w:trPr>
        <w:tc>
          <w:tcPr>
            <w:tcW w:type="dxa" w:w="1337"/>
          </w:tcPr>
          <w:p>
            <w:pPr>
              <w:keepLines w:val="1"/>
              <w:keepNext w:val="1"/>
            </w:pPr>
            <w:r>
              <w:t>M-OT-1.1</w:t>
            </w:r>
          </w:p>
        </w:tc>
        <w:tc>
          <w:tcPr>
            <w:tcW w:type="dxa" w:w="1337"/>
          </w:tcPr>
          <w:p>
            <w:pPr>
              <w:keepLines w:val="1"/>
              <w:keepNext w:val="1"/>
            </w:pPr>
            <w:r>
              <w:t>ICS/OT</w:t>
            </w:r>
          </w:p>
        </w:tc>
        <w:tc>
          <w:tcPr>
            <w:tcW w:type="dxa" w:w="1337"/>
          </w:tcPr>
          <w:p>
            <w:pPr>
              <w:keepLines w:val="1"/>
              <w:keepNext w:val="1"/>
            </w:pPr>
            <w:r>
              <w:t>ON-1, ON-3</w:t>
            </w:r>
          </w:p>
        </w:tc>
        <w:tc>
          <w:tcPr>
            <w:tcW w:type="dxa" w:w="1337"/>
          </w:tcPr>
          <w:p>
            <w:pPr>
              <w:keepLines w:val="1"/>
              <w:keepNext w:val="1"/>
            </w:pPr>
            <w:r>
              <w:t>Q-OT-1.1</w:t>
            </w:r>
          </w:p>
        </w:tc>
        <w:tc>
          <w:tcPr>
            <w:tcW w:type="dxa" w:w="1337"/>
          </w:tcPr>
          <w:p>
            <w:pPr>
              <w:keepLines w:val="1"/>
              <w:keepNext w:val="1"/>
            </w:pPr>
            <w:r>
              <w:t>% segmentación</w:t>
            </w:r>
          </w:p>
        </w:tc>
        <w:tc>
          <w:tcPr>
            <w:tcW w:type="dxa" w:w="1337"/>
          </w:tcPr>
          <w:p>
            <w:pPr>
              <w:keepLines w:val="1"/>
              <w:keepNext w:val="1"/>
            </w:pPr>
            <w:r>
              <w:t>Trimestral</w:t>
            </w:r>
          </w:p>
        </w:tc>
        <w:tc>
          <w:tcPr>
            <w:tcW w:type="dxa" w:w="1337"/>
          </w:tcPr>
          <w:p>
            <w:pPr>
              <w:keepLines w:val="1"/>
              <w:keepNext w:val="1"/>
            </w:pPr>
            <w:r>
              <w:t>100%</w:t>
            </w:r>
          </w:p>
        </w:tc>
      </w:tr>
      <w:tr>
        <w:trPr>
          <w:cantSplit w:val="1"/>
        </w:trPr>
        <w:tc>
          <w:tcPr>
            <w:tcW w:type="dxa" w:w="1337"/>
          </w:tcPr>
          <w:p>
            <w:pPr>
              <w:keepLines w:val="1"/>
              <w:keepNext w:val="1"/>
            </w:pPr>
            <w:r>
              <w:t>M-AI-1.1</w:t>
            </w:r>
          </w:p>
        </w:tc>
        <w:tc>
          <w:tcPr>
            <w:tcW w:type="dxa" w:w="1337"/>
          </w:tcPr>
          <w:p>
            <w:pPr>
              <w:keepLines w:val="1"/>
              <w:keepNext w:val="1"/>
            </w:pPr>
            <w:r>
              <w:t>IA Adversarial</w:t>
            </w:r>
          </w:p>
        </w:tc>
        <w:tc>
          <w:tcPr>
            <w:tcW w:type="dxa" w:w="1337"/>
          </w:tcPr>
          <w:p>
            <w:pPr>
              <w:keepLines w:val="1"/>
              <w:keepNext w:val="1"/>
            </w:pPr>
            <w:r>
              <w:t>ON-8</w:t>
            </w:r>
          </w:p>
        </w:tc>
        <w:tc>
          <w:tcPr>
            <w:tcW w:type="dxa" w:w="1337"/>
          </w:tcPr>
          <w:p>
            <w:pPr>
              <w:keepLines w:val="1"/>
              <w:keepNext w:val="1"/>
            </w:pPr>
            <w:r>
              <w:t>Q-AI-1.1</w:t>
            </w:r>
          </w:p>
        </w:tc>
        <w:tc>
          <w:tcPr>
            <w:tcW w:type="dxa" w:w="1337"/>
          </w:tcPr>
          <w:p>
            <w:pPr>
              <w:keepLines w:val="1"/>
              <w:keepNext w:val="1"/>
            </w:pPr>
            <w:r>
              <w:t>% modelos</w:t>
            </w:r>
          </w:p>
        </w:tc>
        <w:tc>
          <w:tcPr>
            <w:tcW w:type="dxa" w:w="1337"/>
          </w:tcPr>
          <w:p>
            <w:pPr>
              <w:keepLines w:val="1"/>
              <w:keepNext w:val="1"/>
            </w:pPr>
            <w:r>
              <w:t>Por release</w:t>
            </w:r>
          </w:p>
        </w:tc>
        <w:tc>
          <w:tcPr>
            <w:tcW w:type="dxa" w:w="1337"/>
          </w:tcPr>
          <w:p>
            <w:pPr>
              <w:keepLines w:val="1"/>
              <w:keepNext w:val="1"/>
            </w:pPr>
            <w:r>
              <w:t>≥ 80%</w:t>
            </w:r>
          </w:p>
        </w:tc>
      </w:tr>
      <w:tr>
        <w:trPr>
          <w:cantSplit w:val="1"/>
        </w:trPr>
        <w:tc>
          <w:tcPr>
            <w:tcW w:type="dxa" w:w="1337"/>
          </w:tcPr>
          <w:p>
            <w:pPr>
              <w:keepLines w:val="1"/>
              <w:keepNext w:val="1"/>
            </w:pPr>
            <w:r>
              <w:t>M-AI-1.2</w:t>
            </w:r>
          </w:p>
        </w:tc>
        <w:tc>
          <w:tcPr>
            <w:tcW w:type="dxa" w:w="1337"/>
          </w:tcPr>
          <w:p>
            <w:pPr>
              <w:keepLines w:val="1"/>
              <w:keepNext w:val="1"/>
            </w:pPr>
            <w:r>
              <w:t>IA Adversarial</w:t>
            </w:r>
          </w:p>
        </w:tc>
        <w:tc>
          <w:tcPr>
            <w:tcW w:type="dxa" w:w="1337"/>
          </w:tcPr>
          <w:p>
            <w:pPr>
              <w:keepLines w:val="1"/>
              <w:keepNext w:val="1"/>
            </w:pPr>
            <w:r>
              <w:t>ON-8</w:t>
            </w:r>
          </w:p>
        </w:tc>
        <w:tc>
          <w:tcPr>
            <w:tcW w:type="dxa" w:w="1337"/>
          </w:tcPr>
          <w:p>
            <w:pPr>
              <w:keepLines w:val="1"/>
              <w:keepNext w:val="1"/>
            </w:pPr>
            <w:r>
              <w:t>Q-AI-1.2</w:t>
            </w:r>
          </w:p>
        </w:tc>
        <w:tc>
          <w:tcPr>
            <w:tcW w:type="dxa" w:w="1337"/>
          </w:tcPr>
          <w:p>
            <w:pPr>
              <w:keepLines w:val="1"/>
              <w:keepNext w:val="1"/>
            </w:pPr>
            <w:r>
              <w:t>Escala 0–4</w:t>
            </w:r>
          </w:p>
        </w:tc>
        <w:tc>
          <w:tcPr>
            <w:tcW w:type="dxa" w:w="1337"/>
          </w:tcPr>
          <w:p>
            <w:pPr>
              <w:keepLines w:val="1"/>
              <w:keepNext w:val="1"/>
            </w:pPr>
            <w:r>
              <w:t>Trimestral</w:t>
            </w:r>
          </w:p>
        </w:tc>
        <w:tc>
          <w:tcPr>
            <w:tcW w:type="dxa" w:w="1337"/>
          </w:tcPr>
          <w:p>
            <w:pPr>
              <w:keepLines w:val="1"/>
              <w:keepNext w:val="1"/>
            </w:pPr>
            <w:r>
              <w:t>≥ 3</w:t>
            </w:r>
          </w:p>
        </w:tc>
      </w:tr>
      <w:tr>
        <w:trPr>
          <w:cantSplit w:val="1"/>
        </w:trPr>
        <w:tc>
          <w:tcPr>
            <w:tcW w:type="dxa" w:w="1337"/>
          </w:tcPr>
          <w:p>
            <w:pPr>
              <w:keepLines w:val="1"/>
              <w:keepNext w:val="1"/>
            </w:pPr>
            <w:r>
              <w:t>M-PQC-1.1</w:t>
            </w:r>
          </w:p>
        </w:tc>
        <w:tc>
          <w:tcPr>
            <w:tcW w:type="dxa" w:w="1337"/>
          </w:tcPr>
          <w:p>
            <w:pPr>
              <w:keepLines w:val="1"/>
              <w:keepNext w:val="1"/>
            </w:pPr>
            <w:r>
              <w:t>Post-Quantum</w:t>
            </w:r>
          </w:p>
        </w:tc>
        <w:tc>
          <w:tcPr>
            <w:tcW w:type="dxa" w:w="1337"/>
          </w:tcPr>
          <w:p>
            <w:pPr>
              <w:keepLines w:val="1"/>
              <w:keepNext w:val="1"/>
            </w:pPr>
            <w:r>
              <w:t>ON-7</w:t>
            </w:r>
          </w:p>
        </w:tc>
        <w:tc>
          <w:tcPr>
            <w:tcW w:type="dxa" w:w="1337"/>
          </w:tcPr>
          <w:p>
            <w:pPr>
              <w:keepLines w:val="1"/>
              <w:keepNext w:val="1"/>
            </w:pPr>
            <w:r>
              <w:t>Q-PQC-1.1</w:t>
            </w:r>
          </w:p>
        </w:tc>
        <w:tc>
          <w:tcPr>
            <w:tcW w:type="dxa" w:w="1337"/>
          </w:tcPr>
          <w:p>
            <w:pPr>
              <w:keepLines w:val="1"/>
              <w:keepNext w:val="1"/>
            </w:pPr>
            <w:r>
              <w:t>% inventario</w:t>
            </w:r>
          </w:p>
        </w:tc>
        <w:tc>
          <w:tcPr>
            <w:tcW w:type="dxa" w:w="1337"/>
          </w:tcPr>
          <w:p>
            <w:pPr>
              <w:keepLines w:val="1"/>
              <w:keepNext w:val="1"/>
            </w:pPr>
            <w:r>
              <w:t>Semestral</w:t>
            </w:r>
          </w:p>
        </w:tc>
        <w:tc>
          <w:tcPr>
            <w:tcW w:type="dxa" w:w="1337"/>
          </w:tcPr>
          <w:p>
            <w:pPr>
              <w:keepLines w:val="1"/>
              <w:keepNext w:val="1"/>
            </w:pPr>
            <w:r>
              <w:t>≥ 90%</w:t>
            </w:r>
          </w:p>
        </w:tc>
      </w:tr>
      <w:tr>
        <w:trPr>
          <w:cantSplit w:val="1"/>
        </w:trPr>
        <w:tc>
          <w:tcPr>
            <w:tcW w:type="dxa" w:w="1337"/>
          </w:tcPr>
          <w:p>
            <w:pPr>
              <w:keepLines w:val="1"/>
              <w:keepNext w:val="1"/>
            </w:pPr>
            <w:r>
              <w:t>M-PQC-1.2</w:t>
            </w:r>
          </w:p>
        </w:tc>
        <w:tc>
          <w:tcPr>
            <w:tcW w:type="dxa" w:w="1337"/>
          </w:tcPr>
          <w:p>
            <w:pPr>
              <w:keepLines w:val="1"/>
              <w:keepNext w:val="1"/>
            </w:pPr>
            <w:r>
              <w:t>Post-Quantum</w:t>
            </w:r>
          </w:p>
        </w:tc>
        <w:tc>
          <w:tcPr>
            <w:tcW w:type="dxa" w:w="1337"/>
          </w:tcPr>
          <w:p>
            <w:pPr>
              <w:keepLines w:val="1"/>
              <w:keepNext w:val="1"/>
            </w:pPr>
            <w:r>
              <w:t>ON-7</w:t>
            </w:r>
          </w:p>
        </w:tc>
        <w:tc>
          <w:tcPr>
            <w:tcW w:type="dxa" w:w="1337"/>
          </w:tcPr>
          <w:p>
            <w:pPr>
              <w:keepLines w:val="1"/>
              <w:keepNext w:val="1"/>
            </w:pPr>
            <w:r>
              <w:t>Q-PQC-1.2</w:t>
            </w:r>
          </w:p>
        </w:tc>
        <w:tc>
          <w:tcPr>
            <w:tcW w:type="dxa" w:w="1337"/>
          </w:tcPr>
          <w:p>
            <w:pPr>
              <w:keepLines w:val="1"/>
              <w:keepNext w:val="1"/>
            </w:pPr>
            <w:r>
              <w:t>% migración</w:t>
            </w:r>
          </w:p>
        </w:tc>
        <w:tc>
          <w:tcPr>
            <w:tcW w:type="dxa" w:w="1337"/>
          </w:tcPr>
          <w:p>
            <w:pPr>
              <w:keepLines w:val="1"/>
              <w:keepNext w:val="1"/>
            </w:pPr>
            <w:r>
              <w:t>Trimestral</w:t>
            </w:r>
          </w:p>
        </w:tc>
        <w:tc>
          <w:tcPr>
            <w:tcW w:type="dxa" w:w="1337"/>
          </w:tcPr>
          <w:p>
            <w:pPr>
              <w:keepLines w:val="1"/>
              <w:keepNext w:val="1"/>
            </w:pPr>
            <w:r>
              <w:t>≥ 20% (2026)</w:t>
            </w:r>
          </w:p>
        </w:tc>
      </w:tr>
      <w:tr>
        <w:trPr>
          <w:cantSplit w:val="1"/>
        </w:trPr>
        <w:tc>
          <w:tcPr>
            <w:tcW w:type="dxa" w:w="1337"/>
          </w:tcPr>
          <w:p>
            <w:pPr>
              <w:keepLines w:val="1"/>
              <w:keepNext w:val="1"/>
            </w:pPr>
            <w:r>
              <w:t>M-GOV-1.1</w:t>
            </w:r>
          </w:p>
        </w:tc>
        <w:tc>
          <w:tcPr>
            <w:tcW w:type="dxa" w:w="1337"/>
          </w:tcPr>
          <w:p>
            <w:pPr>
              <w:keepLines w:val="1"/>
              <w:keepNext w:val="1"/>
            </w:pPr>
            <w:r>
              <w:t>Gobernanza</w:t>
            </w:r>
          </w:p>
        </w:tc>
        <w:tc>
          <w:tcPr>
            <w:tcW w:type="dxa" w:w="1337"/>
          </w:tcPr>
          <w:p>
            <w:pPr>
              <w:keepLines w:val="1"/>
              <w:keepNext w:val="1"/>
            </w:pPr>
            <w:r>
              <w:t>ON-2, ON-3</w:t>
            </w:r>
          </w:p>
        </w:tc>
        <w:tc>
          <w:tcPr>
            <w:tcW w:type="dxa" w:w="1337"/>
          </w:tcPr>
          <w:p>
            <w:pPr>
              <w:keepLines w:val="1"/>
              <w:keepNext w:val="1"/>
            </w:pPr>
            <w:r>
              <w:t>Gobernanza</w:t>
            </w:r>
          </w:p>
        </w:tc>
        <w:tc>
          <w:tcPr>
            <w:tcW w:type="dxa" w:w="1337"/>
          </w:tcPr>
          <w:p>
            <w:pPr>
              <w:keepLines w:val="1"/>
              <w:keepNext w:val="1"/>
            </w:pPr>
            <w:r>
              <w:t>Escala 1–5</w:t>
            </w:r>
          </w:p>
        </w:tc>
        <w:tc>
          <w:tcPr>
            <w:tcW w:type="dxa" w:w="1337"/>
          </w:tcPr>
          <w:p>
            <w:pPr>
              <w:keepLines w:val="1"/>
              <w:keepNext w:val="1"/>
            </w:pPr>
            <w:r>
              <w:t>—</w:t>
            </w:r>
          </w:p>
        </w:tc>
        <w:tc>
          <w:tcPr>
            <w:tcW w:type="dxa" w:w="1337"/>
          </w:tcPr>
          <w:p>
            <w:pPr>
              <w:keepLines w:val="1"/>
              <w:keepNext w:val="1"/>
            </w:pPr>
            <w:r>
              <w:t>5</w:t>
            </w:r>
          </w:p>
        </w:tc>
      </w:tr>
      <w:tr>
        <w:trPr>
          <w:cantSplit w:val="1"/>
        </w:trPr>
        <w:tc>
          <w:tcPr>
            <w:tcW w:type="dxa" w:w="1337"/>
          </w:tcPr>
          <w:p>
            <w:pPr>
              <w:keepLines w:val="1"/>
              <w:keepNext w:val="1"/>
            </w:pPr>
            <w:r>
              <w:t>M-GOV-1.2</w:t>
            </w:r>
          </w:p>
        </w:tc>
        <w:tc>
          <w:tcPr>
            <w:tcW w:type="dxa" w:w="1337"/>
          </w:tcPr>
          <w:p>
            <w:pPr>
              <w:keepLines w:val="1"/>
              <w:keepNext w:val="1"/>
            </w:pPr>
            <w:r>
              <w:t>Transversal</w:t>
            </w:r>
          </w:p>
        </w:tc>
        <w:tc>
          <w:tcPr>
            <w:tcW w:type="dxa" w:w="1337"/>
          </w:tcPr>
          <w:p>
            <w:pPr>
              <w:keepLines w:val="1"/>
              <w:keepNext w:val="1"/>
            </w:pPr>
            <w:r>
              <w:t>Todos</w:t>
            </w:r>
          </w:p>
        </w:tc>
        <w:tc>
          <w:tcPr>
            <w:tcW w:type="dxa" w:w="1337"/>
          </w:tcPr>
          <w:p>
            <w:pPr>
              <w:keepLines w:val="1"/>
              <w:keepNext w:val="1"/>
            </w:pPr>
            <w:r>
              <w:t>IGM-CAPEC</w:t>
            </w:r>
          </w:p>
        </w:tc>
        <w:tc>
          <w:tcPr>
            <w:tcW w:type="dxa" w:w="1337"/>
          </w:tcPr>
          <w:p>
            <w:pPr>
              <w:keepLines w:val="1"/>
              <w:keepNext w:val="1"/>
            </w:pPr>
            <w:r>
              <w:t>Índice 0–5</w:t>
            </w:r>
          </w:p>
        </w:tc>
        <w:tc>
          <w:tcPr>
            <w:tcW w:type="dxa" w:w="1337"/>
          </w:tcPr>
          <w:p>
            <w:pPr>
              <w:keepLines w:val="1"/>
              <w:keepNext w:val="1"/>
            </w:pPr>
            <w:r>
              <w:t>Trimestral</w:t>
            </w:r>
          </w:p>
        </w:tc>
        <w:tc>
          <w:tcPr>
            <w:tcW w:type="dxa" w:w="1337"/>
          </w:tcPr>
          <w:p>
            <w:pPr>
              <w:keepLines w:val="1"/>
              <w:keepNext w:val="1"/>
            </w:pPr>
            <w:r>
              <w:t>≥ 3,0</w:t>
            </w:r>
          </w:p>
        </w:tc>
      </w:tr>
      <w:tr>
        <w:trPr>
          <w:cantSplit w:val="1"/>
        </w:trPr>
        <w:tc>
          <w:tcPr>
            <w:tcW w:type="dxa" w:w="1337"/>
          </w:tcPr>
          <w:p>
            <w:pPr>
              <w:keepLines w:val="1"/>
              <w:keepNext w:val="1"/>
            </w:pPr>
            <w:r>
              <w:t>M-GOV-1.3</w:t>
            </w:r>
          </w:p>
        </w:tc>
        <w:tc>
          <w:tcPr>
            <w:tcW w:type="dxa" w:w="1337"/>
          </w:tcPr>
          <w:p>
            <w:pPr>
              <w:keepLines w:val="1"/>
              <w:keepNext w:val="1"/>
            </w:pPr>
            <w:r>
              <w:t>Gobernanza</w:t>
            </w:r>
          </w:p>
        </w:tc>
        <w:tc>
          <w:tcPr>
            <w:tcW w:type="dxa" w:w="1337"/>
          </w:tcPr>
          <w:p>
            <w:pPr>
              <w:keepLines w:val="1"/>
              <w:keepNext w:val="1"/>
            </w:pPr>
            <w:r>
              <w:t>ON-2</w:t>
            </w:r>
          </w:p>
        </w:tc>
        <w:tc>
          <w:tcPr>
            <w:tcW w:type="dxa" w:w="1337"/>
          </w:tcPr>
          <w:p>
            <w:pPr>
              <w:keepLines w:val="1"/>
              <w:keepNext w:val="1"/>
            </w:pPr>
            <w:r>
              <w:t>KRI CAPEC</w:t>
            </w:r>
          </w:p>
        </w:tc>
        <w:tc>
          <w:tcPr>
            <w:tcW w:type="dxa" w:w="1337"/>
          </w:tcPr>
          <w:p>
            <w:pPr>
              <w:keepLines w:val="1"/>
              <w:keepNext w:val="1"/>
            </w:pPr>
            <w:r>
              <w:t>% cobertura KRI</w:t>
            </w:r>
          </w:p>
        </w:tc>
        <w:tc>
          <w:tcPr>
            <w:tcW w:type="dxa" w:w="1337"/>
          </w:tcPr>
          <w:p>
            <w:pPr>
              <w:keepLines w:val="1"/>
              <w:keepNext w:val="1"/>
            </w:pPr>
            <w:r>
              <w:t>Trimestral</w:t>
            </w:r>
          </w:p>
        </w:tc>
        <w:tc>
          <w:tcPr>
            <w:tcW w:type="dxa" w:w="1337"/>
          </w:tcPr>
          <w:p>
            <w:pPr>
              <w:keepLines w:val="1"/>
              <w:keepNext w:val="1"/>
            </w:pPr>
            <w:r>
              <w:t>≥ 80%</w:t>
            </w:r>
          </w:p>
        </w:tc>
      </w:tr>
      <w:tr>
        <w:trPr>
          <w:cantSplit w:val="1"/>
        </w:trPr>
        <w:tc>
          <w:tcPr>
            <w:tcW w:type="dxa" w:w="1337"/>
          </w:tcPr>
          <w:p>
            <w:pPr>
              <w:keepLines w:val="1"/>
              <w:keepNext w:val="1"/>
            </w:pPr>
            <w:r>
              <w:t>M-RES-1.1</w:t>
            </w:r>
          </w:p>
        </w:tc>
        <w:tc>
          <w:tcPr>
            <w:tcW w:type="dxa" w:w="1337"/>
          </w:tcPr>
          <w:p>
            <w:pPr>
              <w:keepLines w:val="1"/>
              <w:keepNext w:val="1"/>
            </w:pPr>
            <w:r>
              <w:t>Resiliencia</w:t>
            </w:r>
          </w:p>
        </w:tc>
        <w:tc>
          <w:tcPr>
            <w:tcW w:type="dxa" w:w="1337"/>
          </w:tcPr>
          <w:p>
            <w:pPr>
              <w:keepLines w:val="1"/>
              <w:keepNext w:val="1"/>
            </w:pPr>
            <w:r>
              <w:t>ON-2, ON-3</w:t>
            </w:r>
          </w:p>
        </w:tc>
        <w:tc>
          <w:tcPr>
            <w:tcW w:type="dxa" w:w="1337"/>
          </w:tcPr>
          <w:p>
            <w:pPr>
              <w:keepLines w:val="1"/>
              <w:keepNext w:val="1"/>
            </w:pPr>
            <w:r>
              <w:t>RTO patrón</w:t>
            </w:r>
          </w:p>
        </w:tc>
        <w:tc>
          <w:tcPr>
            <w:tcW w:type="dxa" w:w="1337"/>
          </w:tcPr>
          <w:p>
            <w:pPr>
              <w:keepLines w:val="1"/>
              <w:keepNext w:val="1"/>
            </w:pPr>
            <w:r>
              <w:t>Horas</w:t>
            </w:r>
          </w:p>
        </w:tc>
        <w:tc>
          <w:tcPr>
            <w:tcW w:type="dxa" w:w="1337"/>
          </w:tcPr>
          <w:p>
            <w:pPr>
              <w:keepLines w:val="1"/>
              <w:keepNext w:val="1"/>
            </w:pPr>
            <w:r>
              <w:t>Por ejercicio</w:t>
            </w:r>
          </w:p>
        </w:tc>
        <w:tc>
          <w:tcPr>
            <w:tcW w:type="dxa" w:w="1337"/>
          </w:tcPr>
          <w:p>
            <w:pPr>
              <w:keepLines w:val="1"/>
              <w:keepNext w:val="1"/>
            </w:pPr>
            <w:r>
              <w:t>Por BIA</w:t>
            </w:r>
          </w:p>
        </w:tc>
      </w:tr>
      <w:tr>
        <w:trPr>
          <w:cantSplit w:val="1"/>
        </w:trPr>
        <w:tc>
          <w:tcPr>
            <w:tcW w:type="dxa" w:w="1337"/>
          </w:tcPr>
          <w:p>
            <w:pPr>
              <w:keepLines w:val="1"/>
              <w:keepNext w:val="1"/>
            </w:pPr>
            <w:r>
              <w:t>M-RES-1.2</w:t>
            </w:r>
          </w:p>
        </w:tc>
        <w:tc>
          <w:tcPr>
            <w:tcW w:type="dxa" w:w="1337"/>
          </w:tcPr>
          <w:p>
            <w:pPr>
              <w:keepLines w:val="1"/>
              <w:keepNext w:val="1"/>
            </w:pPr>
            <w:r>
              <w:t>Resiliencia</w:t>
            </w:r>
          </w:p>
        </w:tc>
        <w:tc>
          <w:tcPr>
            <w:tcW w:type="dxa" w:w="1337"/>
          </w:tcPr>
          <w:p>
            <w:pPr>
              <w:keepLines w:val="1"/>
              <w:keepNext w:val="1"/>
            </w:pPr>
            <w:r>
              <w:t>ON-1, ON-3</w:t>
            </w:r>
          </w:p>
        </w:tc>
        <w:tc>
          <w:tcPr>
            <w:tcW w:type="dxa" w:w="1337"/>
          </w:tcPr>
          <w:p>
            <w:pPr>
              <w:keepLines w:val="1"/>
              <w:keepNext w:val="1"/>
            </w:pPr>
            <w:r>
              <w:t>BCP CAPEC</w:t>
            </w:r>
          </w:p>
        </w:tc>
        <w:tc>
          <w:tcPr>
            <w:tcW w:type="dxa" w:w="1337"/>
          </w:tcPr>
          <w:p>
            <w:pPr>
              <w:keepLines w:val="1"/>
              <w:keepNext w:val="1"/>
            </w:pPr>
            <w:r>
              <w:t>% cobertura</w:t>
            </w:r>
          </w:p>
        </w:tc>
        <w:tc>
          <w:tcPr>
            <w:tcW w:type="dxa" w:w="1337"/>
          </w:tcPr>
          <w:p>
            <w:pPr>
              <w:keepLines w:val="1"/>
              <w:keepNext w:val="1"/>
            </w:pPr>
            <w:r>
              <w:t>Semestral</w:t>
            </w:r>
          </w:p>
        </w:tc>
        <w:tc>
          <w:tcPr>
            <w:tcW w:type="dxa" w:w="1337"/>
          </w:tcPr>
          <w:p>
            <w:pPr>
              <w:keepLines w:val="1"/>
              <w:keepNext w:val="1"/>
            </w:pPr>
            <w:r>
              <w:t>≥ 90%</w:t>
            </w:r>
          </w:p>
        </w:tc>
      </w:tr>
      <w:tr>
        <w:trPr>
          <w:cantSplit w:val="1"/>
        </w:trPr>
        <w:tc>
          <w:tcPr>
            <w:tcW w:type="dxa" w:w="1337"/>
          </w:tcPr>
          <w:p>
            <w:pPr>
              <w:keepLines w:val="1"/>
            </w:pPr>
            <w:r>
              <w:t>M-RES-1.3</w:t>
            </w:r>
          </w:p>
        </w:tc>
        <w:tc>
          <w:tcPr>
            <w:tcW w:type="dxa" w:w="1337"/>
          </w:tcPr>
          <w:p>
            <w:pPr>
              <w:keepLines w:val="1"/>
            </w:pPr>
            <w:r>
              <w:t>Resiliencia</w:t>
            </w:r>
          </w:p>
        </w:tc>
        <w:tc>
          <w:tcPr>
            <w:tcW w:type="dxa" w:w="1337"/>
          </w:tcPr>
          <w:p>
            <w:pPr>
              <w:keepLines w:val="1"/>
            </w:pPr>
            <w:r>
              <w:t>ON-2</w:t>
            </w:r>
          </w:p>
        </w:tc>
        <w:tc>
          <w:tcPr>
            <w:tcW w:type="dxa" w:w="1337"/>
          </w:tcPr>
          <w:p>
            <w:pPr>
              <w:keepLines w:val="1"/>
            </w:pPr>
            <w:r>
              <w:t>Ejercicios</w:t>
            </w:r>
          </w:p>
        </w:tc>
        <w:tc>
          <w:tcPr>
            <w:tcW w:type="dxa" w:w="1337"/>
          </w:tcPr>
          <w:p>
            <w:pPr>
              <w:keepLines w:val="1"/>
            </w:pPr>
            <w:r>
              <w:t>Ratio 0–1</w:t>
            </w:r>
          </w:p>
        </w:tc>
        <w:tc>
          <w:tcPr>
            <w:tcW w:type="dxa" w:w="1337"/>
          </w:tcPr>
          <w:p>
            <w:pPr>
              <w:keepLines w:val="1"/>
            </w:pPr>
            <w:r>
              <w:t>Anual</w:t>
            </w:r>
          </w:p>
        </w:tc>
        <w:tc>
          <w:tcPr>
            <w:tcW w:type="dxa" w:w="1337"/>
          </w:tcPr>
          <w:p>
            <w:pPr>
              <w:keepLines w:val="1"/>
            </w:pPr>
            <w:r>
              <w:t>1,0</w:t>
            </w:r>
          </w:p>
        </w:tc>
      </w:tr>
    </w:tbl>
    <w:p/>
    <w:p>
      <w:r>
        <w:rPr>
          <w:i/>
        </w:rPr>
        <w:t>Kit GQM+PRAGMATIC CAPEC-ESP · Documento A: Marco Integrativo · Versión 1.0 · Abril 2026</w:t>
      </w:r>
      <w:r/>
      <w:r>
        <w:br/>
      </w:r>
      <w:r>
        <w:rPr>
          <w:i/>
        </w:rPr>
        <w:t>Basado en: MITRE CAPEC v3.9 · GQM (Basili et al., 1994) · PRAGMATIC (Hubbard &amp; Seiersen, 2016) · ENC España 2019–2025 · NIS2 2022/2555 · ENS RD 311/2022 · NIST AI 100-2e2025 · NIST FIPS 203/204/205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