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STRIDE con GQM + PRAGMATIC</w:t>
      </w:r>
    </w:p>
    <w:p>
      <w:r>
        <w:t>Esta plantilla amplía la estructura del reporte ejecutivo STRIDE incorporando explícitamente la narrativa GQM y la calidad de métricas PRAGMATIC.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“Informe STRIDE GQM + PRAGMATIC – [Organización] – [Año]”.</w:t>
      </w:r>
    </w:p>
    <w:p>
      <w:pPr>
        <w:pStyle w:val="ListBullet"/>
        <w:keepLines w:val="1"/>
        <w:widowControl w:val="1"/>
      </w:pPr>
      <w:r>
        <w:t>Subtítulo: “De los objetivos nacionales a las métricas que importan”.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>Resumen de STRIDE y su relevancia para NIS2/ENS.</w:t>
      </w:r>
    </w:p>
    <w:p>
      <w:pPr>
        <w:pStyle w:val="ListBullet"/>
        <w:keepLines w:val="1"/>
        <w:keepNext w:val="1"/>
        <w:widowControl w:val="1"/>
      </w:pPr>
      <w:r>
        <w:t>Objetivos nacionales y organizativos clave (G-N-1 a G-N-6, G-O-S a G-O-E).</w:t>
      </w:r>
    </w:p>
    <w:p>
      <w:pPr>
        <w:pStyle w:val="ListBullet"/>
        <w:keepLines w:val="1"/>
        <w:widowControl w:val="1"/>
      </w:pPr>
      <w:r>
        <w:t>Declaración de propósito: alinear métricas con objetivos y priorizar aquellas que realmente añaden valor.</w:t>
      </w:r>
    </w:p>
    <w:p>
      <w:pPr>
        <w:pStyle w:val="Heading2"/>
        <w:keepNext/>
        <w:keepLines/>
      </w:pPr>
      <w:r>
        <w:rPr>
          <w:color w:val="0066CC"/>
        </w:rPr>
        <w:t>Diapositiva 3 – Metodología GQM + PRAGMATIC</w:t>
      </w:r>
    </w:p>
    <w:p>
      <w:pPr>
        <w:pStyle w:val="ListBullet"/>
        <w:keepLines w:val="1"/>
        <w:keepNext w:val="1"/>
        <w:widowControl w:val="1"/>
      </w:pPr>
      <w:r>
        <w:t>Esquema visual: Objetivo → Pregunta → Métrica.</w:t>
      </w:r>
    </w:p>
    <w:p>
      <w:pPr>
        <w:pStyle w:val="ListBullet"/>
        <w:keepLines w:val="1"/>
        <w:keepNext w:val="1"/>
        <w:widowControl w:val="1"/>
      </w:pPr>
      <w:r>
        <w:t>Breve explicación de los nueve criterios PRAGMATIC.</w:t>
      </w:r>
    </w:p>
    <w:p>
      <w:pPr>
        <w:pStyle w:val="ListBullet"/>
        <w:keepLines w:val="1"/>
        <w:widowControl w:val="1"/>
      </w:pPr>
      <w:r>
        <w:t>Nota sobre fuentes de datos (SIEM, IAM, CMDB, etc.).</w:t>
      </w:r>
    </w:p>
    <w:p>
      <w:pPr>
        <w:pStyle w:val="Heading2"/>
        <w:keepNext/>
        <w:keepLines/>
      </w:pPr>
      <w:r>
        <w:rPr>
          <w:color w:val="0066CC"/>
        </w:rPr>
        <w:t>Diapositiva 4 – Mapa de objetivos STRIDE</w:t>
      </w:r>
    </w:p>
    <w:p>
      <w:pPr>
        <w:pStyle w:val="ListBullet"/>
        <w:keepLines w:val="1"/>
        <w:keepNext w:val="1"/>
        <w:widowControl w:val="1"/>
      </w:pPr>
      <w:r>
        <w:t>Tabla o diagrama que muestre, para cada letra de STRIDE, el objetivo asociado.</w:t>
      </w:r>
    </w:p>
    <w:p>
      <w:pPr>
        <w:pStyle w:val="ListBullet"/>
        <w:keepLines w:val="1"/>
        <w:widowControl w:val="1"/>
      </w:pPr>
      <w:r>
        <w:t>Conexión explícita con NIS2/ENS.</w:t>
      </w:r>
    </w:p>
    <w:p>
      <w:pPr>
        <w:pStyle w:val="Heading2"/>
        <w:keepNext/>
        <w:keepLines/>
      </w:pPr>
      <w:r>
        <w:rPr>
          <w:color w:val="0066CC"/>
        </w:rPr>
        <w:t>Diapositiva 5 – Métricas clave por categoría STRIDE</w:t>
      </w:r>
    </w:p>
    <w:p>
      <w:pPr>
        <w:pStyle w:val="ListBullet"/>
        <w:keepLines w:val="1"/>
        <w:keepNext w:val="1"/>
        <w:widowControl w:val="1"/>
      </w:pPr>
      <w:r>
        <w:t>Selección de 2–3 métricas clave por categoría (por ejemplo: S1, T1, R1, I2, D1, E1).</w:t>
      </w:r>
    </w:p>
    <w:p>
      <w:pPr>
        <w:pStyle w:val="ListBullet"/>
        <w:keepLines w:val="1"/>
        <w:widowControl w:val="1"/>
      </w:pPr>
      <w:r>
        <w:t>Para cada una: valor actual, objetivo, estado (verde/ámbar/rojo).</w:t>
      </w:r>
    </w:p>
    <w:p>
      <w:pPr>
        <w:pStyle w:val="Heading2"/>
        <w:keepNext/>
        <w:keepLines/>
      </w:pPr>
      <w:r>
        <w:rPr>
          <w:color w:val="0066CC"/>
        </w:rPr>
        <w:t>Diapositiva 6 – Calidad de métricas (PRAGMATIC)</w:t>
      </w:r>
    </w:p>
    <w:p>
      <w:pPr>
        <w:pStyle w:val="ListBullet"/>
        <w:keepLines w:val="1"/>
        <w:keepNext w:val="1"/>
        <w:widowControl w:val="1"/>
      </w:pPr>
      <w:r>
        <w:t>Gráfico de barras mostrando la puntuación PRAGMATIC media por métrica clave.</w:t>
      </w:r>
    </w:p>
    <w:p>
      <w:pPr>
        <w:pStyle w:val="ListBullet"/>
        <w:keepLines w:val="1"/>
        <w:widowControl w:val="1"/>
      </w:pPr>
      <w:r>
        <w:t>Mensajes clave: qué métricas son más fiables y cuáles requieren refino o sustitución.</w:t>
      </w:r>
    </w:p>
    <w:p>
      <w:pPr>
        <w:pStyle w:val="Heading2"/>
        <w:keepNext/>
        <w:keepLines/>
      </w:pPr>
      <w:r>
        <w:rPr>
          <w:color w:val="0066CC"/>
        </w:rPr>
        <w:t>Diapositiva 7 – Índice Global de Madurez STRIDE (IGM)</w:t>
      </w:r>
    </w:p>
    <w:p>
      <w:pPr>
        <w:pStyle w:val="ListBullet"/>
        <w:keepLines w:val="1"/>
        <w:keepNext w:val="1"/>
        <w:widowControl w:val="1"/>
      </w:pPr>
      <w:r>
        <w:t>Valor global del IGM-STRIDE.</w:t>
      </w:r>
    </w:p>
    <w:p>
      <w:pPr>
        <w:pStyle w:val="ListBullet"/>
        <w:keepLines w:val="1"/>
        <w:keepNext w:val="1"/>
        <w:widowControl w:val="1"/>
      </w:pPr>
      <w:r>
        <w:t>Perfil por categoría (gráfico radar).</w:t>
      </w:r>
    </w:p>
    <w:p>
      <w:pPr>
        <w:pStyle w:val="ListBullet"/>
        <w:keepLines w:val="1"/>
        <w:widowControl w:val="1"/>
      </w:pPr>
      <w:r>
        <w:t>Comentarios de alto nivel sobre fortalezas y debilidades.</w:t>
      </w:r>
    </w:p>
    <w:p>
      <w:pPr>
        <w:pStyle w:val="Heading2"/>
        <w:keepNext/>
        <w:keepLines/>
      </w:pPr>
      <w:r>
        <w:rPr>
          <w:color w:val="0066CC"/>
        </w:rPr>
        <w:t>Diapositiva 8 – Brechas y riesgos</w:t>
      </w:r>
    </w:p>
    <w:p>
      <w:pPr>
        <w:pStyle w:val="ListBullet"/>
        <w:keepLines w:val="1"/>
        <w:keepNext w:val="1"/>
        <w:widowControl w:val="1"/>
      </w:pPr>
      <w:r>
        <w:t>Lista de las métricas con mayor distancia respecto al objetivo.</w:t>
      </w:r>
    </w:p>
    <w:p>
      <w:pPr>
        <w:pStyle w:val="ListBullet"/>
        <w:keepLines w:val="1"/>
        <w:widowControl w:val="1"/>
      </w:pPr>
      <w:r>
        <w:t>Traducción a riesgos concretos (por ejemplo, “baja cobertura de MFA en accesos críticos” → mayor probabilidad de incidentes de suplantación).</w:t>
      </w:r>
    </w:p>
    <w:p>
      <w:pPr>
        <w:pStyle w:val="Heading2"/>
        <w:keepNext/>
        <w:keepLines/>
      </w:pPr>
      <w:r>
        <w:rPr>
          <w:color w:val="0066CC"/>
        </w:rPr>
        <w:t>Diapositiva 9 – Palancas de mejora y ROI</w:t>
      </w:r>
    </w:p>
    <w:p>
      <w:pPr>
        <w:pStyle w:val="ListBullet"/>
        <w:keepLines w:val="1"/>
        <w:keepNext w:val="1"/>
        <w:widowControl w:val="1"/>
      </w:pPr>
      <w:r>
        <w:t>Tabla: métrica → controles asociados → coste aproximado → beneficio esperado.</w:t>
      </w:r>
    </w:p>
    <w:p>
      <w:pPr>
        <w:pStyle w:val="ListBullet"/>
        <w:keepLines w:val="1"/>
        <w:widowControl w:val="1"/>
      </w:pPr>
      <w:r>
        <w:t>Foco en 3–5 iniciativas con mejor combinación de impacto y viabilidad.</w:t>
      </w:r>
    </w:p>
    <w:p>
      <w:pPr>
        <w:pStyle w:val="Heading2"/>
        <w:keepNext/>
        <w:keepLines/>
      </w:pPr>
      <w:r>
        <w:rPr>
          <w:color w:val="0066CC"/>
        </w:rPr>
        <w:t>Diapositiva 10 – Roadmap</w:t>
      </w:r>
    </w:p>
    <w:p>
      <w:pPr>
        <w:pStyle w:val="ListBullet"/>
        <w:keepLines w:val="1"/>
        <w:keepNext w:val="1"/>
        <w:widowControl w:val="1"/>
      </w:pPr>
      <w:r>
        <w:t>Cronograma de 12–24 meses con hitos:</w:t>
      </w:r>
    </w:p>
    <w:p>
      <w:pPr>
        <w:pStyle w:val="ListBullet"/>
        <w:keepLines w:val="1"/>
        <w:keepNext w:val="1"/>
        <w:widowControl w:val="1"/>
      </w:pPr>
      <w:r>
        <w:t>Implantación de métricas nuevas.</w:t>
      </w:r>
    </w:p>
    <w:p>
      <w:pPr>
        <w:pStyle w:val="ListBullet"/>
        <w:keepLines w:val="1"/>
        <w:keepNext w:val="1"/>
        <w:widowControl w:val="1"/>
      </w:pPr>
      <w:r>
        <w:t>Mejora de métricas existentes.</w:t>
      </w:r>
    </w:p>
    <w:p>
      <w:pPr>
        <w:pStyle w:val="ListBullet"/>
        <w:keepLines w:val="1"/>
        <w:widowControl w:val="1"/>
      </w:pPr>
      <w:r>
        <w:t>Despliegue de controles asociados.</w:t>
      </w:r>
    </w:p>
    <w:p>
      <w:pPr>
        <w:pStyle w:val="Heading2"/>
        <w:keepNext/>
        <w:keepLines/>
      </w:pPr>
      <w:r>
        <w:rPr>
          <w:color w:val="0066CC"/>
        </w:rPr>
        <w:t>Diapositiva 11 – Conclusiones</w:t>
      </w:r>
    </w:p>
    <w:p>
      <w:pPr>
        <w:pStyle w:val="ListBullet"/>
        <w:keepLines w:val="1"/>
        <w:keepNext w:val="1"/>
        <w:widowControl w:val="1"/>
      </w:pPr>
      <w:r>
        <w:t>Sintetizar cómo el uso de GQM + PRAGMATIC:</w:t>
      </w:r>
    </w:p>
    <w:p>
      <w:pPr>
        <w:pStyle w:val="ListBullet"/>
        <w:keepLines w:val="1"/>
        <w:keepNext w:val="1"/>
        <w:widowControl w:val="1"/>
      </w:pPr>
      <w:r>
        <w:t>Mejora la trazabilidad entre objetivos, preguntas y datos.</w:t>
      </w:r>
    </w:p>
    <w:p>
      <w:pPr>
        <w:pStyle w:val="ListBullet"/>
        <w:keepLines w:val="1"/>
        <w:keepNext w:val="1"/>
        <w:widowControl w:val="1"/>
      </w:pPr>
      <w:r>
        <w:t>Evita métricas decorativas.</w:t>
      </w:r>
    </w:p>
    <w:p>
      <w:pPr>
        <w:pStyle w:val="ListBullet"/>
        <w:keepLines w:val="1"/>
        <w:widowControl w:val="1"/>
      </w:pPr>
      <w:r>
        <w:t>Facilita el diálogo entre equipos técnicos, de negocio y reguladores.</w:t>
      </w:r>
    </w:p>
    <w:p>
      <w:pPr>
        <w:pStyle w:val="Heading2"/>
        <w:keepNext/>
        <w:keepLines/>
      </w:pPr>
      <w:r>
        <w:rPr>
          <w:color w:val="0066CC"/>
        </w:rPr>
        <w:t>Diapositiva 12 – Preguntas</w:t>
      </w:r>
    </w:p>
    <w:p>
      <w:pPr>
        <w:pStyle w:val="ListBullet"/>
        <w:keepLines w:val="1"/>
        <w:widowControl w:val="1"/>
      </w:pPr>
      <w:r>
        <w:t>Espacio para discusión y próximos pasos.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