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STRIDE de Madurez y Métricas de Ciberseguridad</w:t>
      </w:r>
    </w:p>
    <w:p>
      <w:r>
        <w:rPr>
          <w:b/>
        </w:rPr>
        <w:t>Aplicación a organizaciones españolas bajo NIS2 / ENS / marcos sectoriales</w:t>
      </w:r>
    </w:p>
    <w:p>
      <w:r>
        <w:t>Esta encuesta pretende medir, con cierto rigor y sin perder el sentido del humor, cómo gestionan ustedes las seis maneras clásicas de romper un sistema: Spoofing, Tampering, Repudiation, Information Disclosure, Denial of Service y Elevation of Privilege.</w:t>
      </w:r>
      <w:r/>
      <w:r>
        <w:br/>
        <w:t>No se puntúa la perfección; se puntúa la honestidad informada.</w:t>
      </w:r>
    </w:p>
    <w:p>
      <w:pPr>
        <w:pStyle w:val="Heading2"/>
        <w:keepNext/>
        <w:keepLines/>
      </w:pPr>
      <w:r>
        <w:rPr>
          <w:color w:val="0066CC"/>
        </w:rPr>
        <w:t>0. Datos generales de la organización</w:t>
      </w:r>
    </w:p>
    <w:p>
      <w:r>
        <w:rPr>
          <w:b/>
        </w:rPr>
        <w:t>0.1. Sector principal de actividad</w:t>
      </w:r>
      <w:r/>
      <w:r>
        <w:br/>
        <w:t>Seleccione el sector que mejor represente la actividad regulada de su organización:</w:t>
      </w:r>
    </w:p>
    <w:p>
      <w:pPr>
        <w:pStyle w:val="ListBullet"/>
        <w:keepLines w:val="1"/>
        <w:keepNext w:val="1"/>
        <w:widowControl w:val="1"/>
      </w:pPr>
      <w:r>
        <w:t>[ ] Administración pública (AGE, CCAA, EELL)</w:t>
      </w:r>
    </w:p>
    <w:p>
      <w:pPr>
        <w:pStyle w:val="ListBullet"/>
        <w:keepLines w:val="1"/>
        <w:keepNext w:val="1"/>
        <w:widowControl w:val="1"/>
      </w:pPr>
      <w:r>
        <w:t>[ ] Sanidad (pública o privada con servicios esenciales)</w:t>
      </w:r>
    </w:p>
    <w:p>
      <w:pPr>
        <w:pStyle w:val="ListBullet"/>
        <w:keepLines w:val="1"/>
        <w:keepNext w:val="1"/>
        <w:widowControl w:val="1"/>
      </w:pPr>
      <w:r>
        <w:t>[ ] Energía y utilities</w:t>
      </w:r>
    </w:p>
    <w:p>
      <w:pPr>
        <w:pStyle w:val="ListBullet"/>
        <w:keepLines w:val="1"/>
        <w:keepNext w:val="1"/>
        <w:widowControl w:val="1"/>
      </w:pPr>
      <w:r>
        <w:t>[ ] Transporte y logística</w:t>
      </w:r>
    </w:p>
    <w:p>
      <w:pPr>
        <w:pStyle w:val="ListBullet"/>
        <w:keepLines w:val="1"/>
        <w:keepNext w:val="1"/>
        <w:widowControl w:val="1"/>
      </w:pPr>
      <w:r>
        <w:t>[ ] Finanzas y seguros</w:t>
      </w:r>
    </w:p>
    <w:p>
      <w:pPr>
        <w:pStyle w:val="ListBullet"/>
        <w:keepLines w:val="1"/>
        <w:keepNext w:val="1"/>
        <w:widowControl w:val="1"/>
      </w:pPr>
      <w:r>
        <w:t>[ ] Telecomunicaciones / servicios digitales esenciales</w:t>
      </w:r>
    </w:p>
    <w:p>
      <w:pPr>
        <w:pStyle w:val="ListBullet"/>
        <w:keepLines w:val="1"/>
        <w:keepNext w:val="1"/>
        <w:widowControl w:val="1"/>
      </w:pPr>
      <w:r>
        <w:t>[ ] Industria / manufactura</w:t>
      </w:r>
    </w:p>
    <w:p>
      <w:pPr>
        <w:pStyle w:val="ListBullet"/>
        <w:keepLines w:val="1"/>
        <w:keepNext w:val="1"/>
        <w:widowControl w:val="1"/>
      </w:pPr>
      <w:r>
        <w:t>[ ] Educación / investigación</w:t>
      </w:r>
    </w:p>
    <w:p>
      <w:pPr>
        <w:pStyle w:val="ListBullet"/>
        <w:keepLines w:val="1"/>
        <w:widowControl w:val="1"/>
      </w:pPr>
      <w:r>
        <w:t>[ ] Otros (especificar): ___________</w:t>
      </w:r>
    </w:p>
    <w:p>
      <w:r>
        <w:rPr>
          <w:b/>
        </w:rPr>
        <w:t>0.2. Tamaño aproximado de la organización (empleados)</w:t>
      </w:r>
    </w:p>
    <w:p>
      <w:pPr>
        <w:pStyle w:val="ListBullet"/>
        <w:keepLines w:val="1"/>
        <w:keepNext w:val="1"/>
        <w:widowControl w:val="1"/>
      </w:pPr>
      <w:r>
        <w:t>[ ] &lt; 250</w:t>
      </w:r>
    </w:p>
    <w:p>
      <w:pPr>
        <w:pStyle w:val="ListBullet"/>
        <w:keepLines w:val="1"/>
        <w:keepNext w:val="1"/>
        <w:widowControl w:val="1"/>
      </w:pPr>
      <w:r>
        <w:t>[ ] 250–999</w:t>
      </w:r>
    </w:p>
    <w:p>
      <w:pPr>
        <w:pStyle w:val="ListBullet"/>
        <w:keepLines w:val="1"/>
        <w:keepNext w:val="1"/>
        <w:widowControl w:val="1"/>
      </w:pPr>
      <w:r>
        <w:t>[ ] 1.000–4.999</w:t>
      </w:r>
    </w:p>
    <w:p>
      <w:pPr>
        <w:pStyle w:val="ListBullet"/>
        <w:keepLines w:val="1"/>
        <w:keepNext w:val="1"/>
        <w:widowControl w:val="1"/>
      </w:pPr>
      <w:r>
        <w:t>[ ] 5.000–19.999</w:t>
      </w:r>
    </w:p>
    <w:p>
      <w:pPr>
        <w:pStyle w:val="ListBullet"/>
        <w:keepLines w:val="1"/>
        <w:widowControl w:val="1"/>
      </w:pPr>
      <w:r>
        <w:t>[ ] ≥ 20.000</w:t>
      </w:r>
    </w:p>
    <w:p>
      <w:r>
        <w:rPr>
          <w:b/>
        </w:rPr>
        <w:t>0.3. ¿Está sujeta la organización a NIS2 como entidad esencial o importante?</w:t>
      </w:r>
    </w:p>
    <w:p>
      <w:pPr>
        <w:pStyle w:val="ListBullet"/>
        <w:keepLines w:val="1"/>
        <w:keepNext w:val="1"/>
        <w:widowControl w:val="1"/>
      </w:pPr>
      <w:r>
        <w:t>[ ] Esencial</w:t>
      </w:r>
    </w:p>
    <w:p>
      <w:pPr>
        <w:pStyle w:val="ListBullet"/>
        <w:keepLines w:val="1"/>
        <w:keepNext w:val="1"/>
        <w:widowControl w:val="1"/>
      </w:pPr>
      <w:r>
        <w:t>[ ] Importante</w:t>
      </w:r>
    </w:p>
    <w:p>
      <w:pPr>
        <w:pStyle w:val="ListBullet"/>
        <w:keepLines w:val="1"/>
        <w:widowControl w:val="1"/>
      </w:pPr>
      <w:r>
        <w:t>[ ] No aplica / No lo tenemos claro, pero intuimos que no será barato</w:t>
      </w:r>
    </w:p>
    <w:p>
      <w:r>
        <w:rPr>
          <w:b/>
        </w:rPr>
        <w:t>0.4. Marcos de referencia adoptados (marque todos los que apliquen)</w:t>
      </w:r>
    </w:p>
    <w:p>
      <w:pPr>
        <w:pStyle w:val="ListBullet"/>
        <w:keepLines w:val="1"/>
        <w:keepNext w:val="1"/>
        <w:widowControl w:val="1"/>
      </w:pPr>
      <w:r>
        <w:t>[ ] ENS (Esquema Nacional de Seguridad)</w:t>
      </w:r>
    </w:p>
    <w:p>
      <w:pPr>
        <w:pStyle w:val="ListBullet"/>
        <w:keepLines w:val="1"/>
        <w:keepNext w:val="1"/>
        <w:widowControl w:val="1"/>
      </w:pPr>
      <w:r>
        <w:t>[ ] ISO/IEC 27001</w:t>
      </w:r>
    </w:p>
    <w:p>
      <w:pPr>
        <w:pStyle w:val="ListBullet"/>
        <w:keepLines w:val="1"/>
        <w:keepNext w:val="1"/>
        <w:widowControl w:val="1"/>
      </w:pPr>
      <w:r>
        <w:t>[ ] NIST CSF (versión 1.1 / 2.0)</w:t>
      </w:r>
    </w:p>
    <w:p>
      <w:pPr>
        <w:pStyle w:val="ListBullet"/>
        <w:keepLines w:val="1"/>
        <w:keepNext w:val="1"/>
        <w:widowControl w:val="1"/>
      </w:pPr>
      <w:r>
        <w:t>[ ] DORA (sector financiero)</w:t>
      </w:r>
    </w:p>
    <w:p>
      <w:pPr>
        <w:pStyle w:val="ListBullet"/>
        <w:keepLines w:val="1"/>
        <w:keepNext w:val="1"/>
        <w:widowControl w:val="1"/>
      </w:pPr>
      <w:r>
        <w:t>[ ] AI Act / ISO/IEC 42001 (sistemas de IA)</w:t>
      </w:r>
    </w:p>
    <w:p>
      <w:pPr>
        <w:pStyle w:val="ListBullet"/>
        <w:keepLines w:val="1"/>
        <w:widowControl w:val="1"/>
      </w:pPr>
      <w:r>
        <w:t>[ ] Otros (especificar): ___________</w:t>
      </w:r>
    </w:p>
    <w:p>
      <w:pPr>
        <w:pStyle w:val="Heading2"/>
        <w:keepNext/>
        <w:keepLines/>
      </w:pPr>
      <w:r>
        <w:rPr>
          <w:color w:val="0066CC"/>
        </w:rPr>
        <w:t>1. Gobierno y proceso de threat modeling</w:t>
      </w:r>
    </w:p>
    <w:p>
      <w:r>
        <w:rPr>
          <w:b/>
        </w:rPr>
        <w:t>1.1. ¿Existe un proceso formal de threat modeling reconocido por la dirección?</w:t>
      </w:r>
    </w:p>
    <w:p>
      <w:pPr>
        <w:pStyle w:val="ListBullet"/>
        <w:keepLines w:val="1"/>
        <w:keepNext w:val="1"/>
        <w:widowControl w:val="1"/>
      </w:pPr>
      <w:r>
        <w:t>[ ] Sí, formalmente definido, documentado y aprobado</w:t>
      </w:r>
    </w:p>
    <w:p>
      <w:pPr>
        <w:pStyle w:val="ListBullet"/>
        <w:keepLines w:val="1"/>
        <w:keepNext w:val="1"/>
        <w:widowControl w:val="1"/>
      </w:pPr>
      <w:r>
        <w:t>[ ] Parcialmente: existe, pero no está formalizado ni aprobado</w:t>
      </w:r>
    </w:p>
    <w:p>
      <w:pPr>
        <w:pStyle w:val="ListBullet"/>
        <w:keepLines w:val="1"/>
        <w:keepNext w:val="1"/>
        <w:widowControl w:val="1"/>
      </w:pPr>
      <w:r>
        <w:t>[ ] Informal: depende de la buena voluntad de equipos concretos</w:t>
      </w:r>
    </w:p>
    <w:p>
      <w:pPr>
        <w:pStyle w:val="ListBullet"/>
        <w:keepLines w:val="1"/>
        <w:widowControl w:val="1"/>
      </w:pPr>
      <w:r>
        <w:t>[ ] No existe / No nos consta</w:t>
      </w:r>
    </w:p>
    <w:p>
      <w:r>
        <w:rPr>
          <w:b/>
        </w:rPr>
        <w:t>1.2. En su organización, ¿con qué frecuencia se realiza threat modeling en proyectos relevantes?</w:t>
      </w:r>
    </w:p>
    <w:p>
      <w:pPr>
        <w:pStyle w:val="ListBullet"/>
        <w:keepLines w:val="1"/>
        <w:keepNext w:val="1"/>
        <w:widowControl w:val="1"/>
      </w:pPr>
      <w:r>
        <w:t>[ ] En todos los proyectos críticos antes de entrar en producción</w:t>
      </w:r>
    </w:p>
    <w:p>
      <w:pPr>
        <w:pStyle w:val="ListBullet"/>
        <w:keepLines w:val="1"/>
        <w:keepNext w:val="1"/>
        <w:widowControl w:val="1"/>
      </w:pPr>
      <w:r>
        <w:t>[ ] Solo en proyectos “importantes” seleccionados caso a caso</w:t>
      </w:r>
    </w:p>
    <w:p>
      <w:pPr>
        <w:pStyle w:val="ListBullet"/>
        <w:keepLines w:val="1"/>
        <w:keepNext w:val="1"/>
        <w:widowControl w:val="1"/>
      </w:pPr>
      <w:r>
        <w:t>[ ] Solo cuando lo exige un auditor / regulador / incidente</w:t>
      </w:r>
    </w:p>
    <w:p>
      <w:pPr>
        <w:pStyle w:val="ListBullet"/>
        <w:keepLines w:val="1"/>
        <w:widowControl w:val="1"/>
      </w:pPr>
      <w:r>
        <w:t>[ ] Rara vez o nunca</w:t>
      </w:r>
    </w:p>
    <w:p>
      <w:r>
        <w:rPr>
          <w:b/>
        </w:rPr>
        <w:t>1.3. ¿Se utiliza explícitamente STRIDE como marco en el threat modeling?</w:t>
      </w:r>
    </w:p>
    <w:p>
      <w:pPr>
        <w:pStyle w:val="ListBullet"/>
        <w:keepLines w:val="1"/>
        <w:keepNext w:val="1"/>
        <w:widowControl w:val="1"/>
      </w:pPr>
      <w:r>
        <w:t>[ ] Sí, de forma obligatoria para sistemas y servicios críticos</w:t>
      </w:r>
    </w:p>
    <w:p>
      <w:pPr>
        <w:pStyle w:val="ListBullet"/>
        <w:keepLines w:val="1"/>
        <w:keepNext w:val="1"/>
        <w:widowControl w:val="1"/>
      </w:pPr>
      <w:r>
        <w:t>[ ] Sí, pero solo como referencia orientativa</w:t>
      </w:r>
    </w:p>
    <w:p>
      <w:pPr>
        <w:pStyle w:val="ListBullet"/>
        <w:keepLines w:val="1"/>
        <w:keepNext w:val="1"/>
        <w:widowControl w:val="1"/>
      </w:pPr>
      <w:r>
        <w:t>[ ] No STRIDE, usamos otros marcos (PASTA, OCTAVE, etc.)</w:t>
      </w:r>
    </w:p>
    <w:p>
      <w:pPr>
        <w:pStyle w:val="ListBullet"/>
        <w:keepLines w:val="1"/>
        <w:widowControl w:val="1"/>
      </w:pPr>
      <w:r>
        <w:t>[ ] No se utiliza ningún marco identificable</w:t>
      </w:r>
    </w:p>
    <w:p>
      <w:r>
        <w:rPr>
          <w:b/>
        </w:rPr>
        <w:t>1.4. ¿Quién participa habitualmente en las sesiones de threat modeling? (marque todos los que apliquen)</w:t>
      </w:r>
    </w:p>
    <w:p>
      <w:pPr>
        <w:pStyle w:val="ListBullet"/>
        <w:keepLines w:val="1"/>
        <w:keepNext w:val="1"/>
        <w:widowControl w:val="1"/>
      </w:pPr>
      <w:r>
        <w:t>[ ] CISO / responsable de seguridad</w:t>
      </w:r>
    </w:p>
    <w:p>
      <w:pPr>
        <w:pStyle w:val="ListBullet"/>
        <w:keepLines w:val="1"/>
        <w:keepNext w:val="1"/>
        <w:widowControl w:val="1"/>
      </w:pPr>
      <w:r>
        <w:t>[ ] Arquitectura de TI / Arquitectura empresarial</w:t>
      </w:r>
    </w:p>
    <w:p>
      <w:pPr>
        <w:pStyle w:val="ListBullet"/>
        <w:keepLines w:val="1"/>
        <w:keepNext w:val="1"/>
        <w:widowControl w:val="1"/>
      </w:pPr>
      <w:r>
        <w:t>[ ] Desarrollo / DevSecOps</w:t>
      </w:r>
    </w:p>
    <w:p>
      <w:pPr>
        <w:pStyle w:val="ListBullet"/>
        <w:keepLines w:val="1"/>
        <w:keepNext w:val="1"/>
        <w:widowControl w:val="1"/>
      </w:pPr>
      <w:r>
        <w:t>[ ] Operaciones / Infraestructuras</w:t>
      </w:r>
    </w:p>
    <w:p>
      <w:pPr>
        <w:pStyle w:val="ListBullet"/>
        <w:keepLines w:val="1"/>
        <w:keepNext w:val="1"/>
        <w:widowControl w:val="1"/>
      </w:pPr>
      <w:r>
        <w:t>[ ] Responsable de negocio / propietario del servicio</w:t>
      </w:r>
    </w:p>
    <w:p>
      <w:pPr>
        <w:pStyle w:val="ListBullet"/>
        <w:keepLines w:val="1"/>
        <w:keepNext w:val="1"/>
        <w:widowControl w:val="1"/>
      </w:pPr>
      <w:r>
        <w:t>[ ] Jurídico / cumplimiento</w:t>
      </w:r>
    </w:p>
    <w:p>
      <w:pPr>
        <w:pStyle w:val="ListBullet"/>
        <w:keepLines w:val="1"/>
        <w:keepNext w:val="1"/>
        <w:widowControl w:val="1"/>
      </w:pPr>
      <w:r>
        <w:t>[ ] Proveedores / terceros clave</w:t>
      </w:r>
    </w:p>
    <w:p>
      <w:pPr>
        <w:pStyle w:val="ListBullet"/>
        <w:keepLines w:val="1"/>
        <w:widowControl w:val="1"/>
      </w:pPr>
      <w:r>
        <w:t>[ ] Otros: ___________</w:t>
      </w:r>
    </w:p>
    <w:p>
      <w:r>
        <w:rPr>
          <w:b/>
        </w:rPr>
        <w:t>1.5. ¿Se mantiene un inventario centralizado de amenazas identificadas, clasificado por STRIDE, reutilizable por toda la organización?</w:t>
      </w:r>
    </w:p>
    <w:p>
      <w:pPr>
        <w:pStyle w:val="ListBullet"/>
        <w:keepLines w:val="1"/>
        <w:keepNext w:val="1"/>
        <w:widowControl w:val="1"/>
      </w:pPr>
      <w:r>
        <w:t>[ ] Sí, con taxonomía STRIDE y actualización regular</w:t>
      </w:r>
    </w:p>
    <w:p>
      <w:pPr>
        <w:pStyle w:val="ListBullet"/>
        <w:keepLines w:val="1"/>
        <w:keepNext w:val="1"/>
        <w:widowControl w:val="1"/>
      </w:pPr>
      <w:r>
        <w:t>[ ] Parcialmente, pero no está normalizado ni se reutiliza de forma sistemática</w:t>
      </w:r>
    </w:p>
    <w:p>
      <w:pPr>
        <w:pStyle w:val="ListBullet"/>
        <w:keepLines w:val="1"/>
        <w:keepNext w:val="1"/>
        <w:widowControl w:val="1"/>
      </w:pPr>
      <w:r>
        <w:t>[ ] Solo como anexos dispersos en proyectos / auditorías</w:t>
      </w:r>
    </w:p>
    <w:p>
      <w:pPr>
        <w:pStyle w:val="ListBullet"/>
        <w:keepLines w:val="1"/>
        <w:widowControl w:val="1"/>
      </w:pPr>
      <w:r>
        <w:t>[ ] No existe un inventario centralizado de amenazas</w:t>
      </w:r>
    </w:p>
    <w:p>
      <w:pPr>
        <w:pStyle w:val="Heading2"/>
        <w:keepNext/>
        <w:keepLines/>
      </w:pPr>
      <w:r>
        <w:rPr>
          <w:color w:val="0066CC"/>
        </w:rPr>
        <w:t>2. Spoofing (Suplantación de identidad)</w:t>
      </w:r>
    </w:p>
    <w:p>
      <w:r>
        <w:rPr>
          <w:b/>
        </w:rPr>
        <w:t>2.1. Cobertura de autenticación multifactor (MFA) en accesos críticos</w:t>
      </w:r>
      <w:r/>
      <w:r>
        <w:br/>
        <w:t>Para los sistemas y servicios críticos identificados (según ENS, NIS2 u otro marco), ¿qué nivel de cobertura de MFA estima que tiene actualmente?</w:t>
      </w:r>
    </w:p>
    <w:p>
      <w:pPr>
        <w:pStyle w:val="ListBullet"/>
        <w:keepLines w:val="1"/>
        <w:keepNext w:val="1"/>
        <w:widowControl w:val="1"/>
      </w:pPr>
      <w:r>
        <w:t>[ ] ≥ 90 % de accesos críticos protegidos con MFA</w:t>
      </w:r>
    </w:p>
    <w:p>
      <w:pPr>
        <w:pStyle w:val="ListBullet"/>
        <w:keepLines w:val="1"/>
        <w:keepNext w:val="1"/>
        <w:widowControl w:val="1"/>
      </w:pPr>
      <w:r>
        <w:t>[ ] Entre 60 % y 89 %</w:t>
      </w:r>
    </w:p>
    <w:p>
      <w:pPr>
        <w:pStyle w:val="ListBullet"/>
        <w:keepLines w:val="1"/>
        <w:keepNext w:val="1"/>
        <w:widowControl w:val="1"/>
      </w:pPr>
      <w:r>
        <w:t>[ ] Entre 30 % y 59 %</w:t>
      </w:r>
    </w:p>
    <w:p>
      <w:pPr>
        <w:pStyle w:val="ListBullet"/>
        <w:keepLines w:val="1"/>
        <w:keepNext w:val="1"/>
        <w:widowControl w:val="1"/>
      </w:pPr>
      <w:r>
        <w:t>[ ] &lt; 30 %</w:t>
      </w:r>
    </w:p>
    <w:p>
      <w:pPr>
        <w:pStyle w:val="ListBullet"/>
        <w:keepLines w:val="1"/>
        <w:widowControl w:val="1"/>
      </w:pPr>
      <w:r>
        <w:t>[ ] No lo medimos / No aplicamos MFA de forma sistemática</w:t>
      </w:r>
    </w:p>
    <w:p>
      <w:r>
        <w:rPr>
          <w:b/>
        </w:rPr>
        <w:t>2.2. Protección de accesos privilegiados (PAM / MFA reforzada)</w:t>
      </w:r>
      <w:r/>
      <w:r>
        <w:br/>
        <w:t>Las cuentas con privilegios elevados (administradores de dominio, root, DBA, etc.):</w:t>
      </w:r>
    </w:p>
    <w:p>
      <w:pPr>
        <w:pStyle w:val="ListBullet"/>
        <w:keepLines w:val="1"/>
        <w:keepNext w:val="1"/>
        <w:widowControl w:val="1"/>
      </w:pPr>
      <w:r>
        <w:t>[ ] Se gestionan a través de una solución PAM dedicada con MFA obligatorio</w:t>
      </w:r>
    </w:p>
    <w:p>
      <w:pPr>
        <w:pStyle w:val="ListBullet"/>
        <w:keepLines w:val="1"/>
        <w:keepNext w:val="1"/>
        <w:widowControl w:val="1"/>
      </w:pPr>
      <w:r>
        <w:t>[ ] Tienen MFA, pero sin solución PAM específica</w:t>
      </w:r>
    </w:p>
    <w:p>
      <w:pPr>
        <w:pStyle w:val="ListBullet"/>
        <w:keepLines w:val="1"/>
        <w:keepNext w:val="1"/>
        <w:widowControl w:val="1"/>
      </w:pPr>
      <w:r>
        <w:t>[ ] Mezcla heterogénea: algunas con MFA/PAM, otras no</w:t>
      </w:r>
    </w:p>
    <w:p>
      <w:pPr>
        <w:pStyle w:val="ListBullet"/>
        <w:keepLines w:val="1"/>
        <w:widowControl w:val="1"/>
      </w:pPr>
      <w:r>
        <w:t>[ ] No disponen de medidas específicas más allá de usuario/contraseña</w:t>
      </w:r>
    </w:p>
    <w:p>
      <w:r>
        <w:rPr>
          <w:b/>
        </w:rPr>
        <w:t>2.3. Autenticación en APIs y servicios machine‑to‑machine</w:t>
      </w:r>
    </w:p>
    <w:p>
      <w:pPr>
        <w:pStyle w:val="ListBullet"/>
        <w:keepLines w:val="1"/>
        <w:keepNext w:val="1"/>
        <w:widowControl w:val="1"/>
      </w:pPr>
      <w:r>
        <w:t>[ ] La totalidad de las APIs críticas utilizan autenticación fuerte (tokens firmados, mutual TLS, etc.)</w:t>
      </w:r>
    </w:p>
    <w:p>
      <w:pPr>
        <w:pStyle w:val="ListBullet"/>
        <w:keepLines w:val="1"/>
        <w:keepNext w:val="1"/>
        <w:widowControl w:val="1"/>
      </w:pPr>
      <w:r>
        <w:t>[ ] La mayoría de las APIs críticas tienen autenticación fuerte; existen excepciones heredadas</w:t>
      </w:r>
    </w:p>
    <w:p>
      <w:pPr>
        <w:pStyle w:val="ListBullet"/>
        <w:keepLines w:val="1"/>
        <w:keepNext w:val="1"/>
        <w:widowControl w:val="1"/>
      </w:pPr>
      <w:r>
        <w:t>[ ] Algunas APIs críticas siguen utilizando esquemas débiles (API keys simples, basic auth, etc.)</w:t>
      </w:r>
    </w:p>
    <w:p>
      <w:pPr>
        <w:pStyle w:val="ListBullet"/>
        <w:keepLines w:val="1"/>
        <w:widowControl w:val="1"/>
      </w:pPr>
      <w:r>
        <w:t>[ ] No existe un inventario claro de APIs críticas ni de sus mecanismos de autenticación</w:t>
      </w:r>
    </w:p>
    <w:p>
      <w:r>
        <w:rPr>
          <w:b/>
        </w:rPr>
        <w:t>2.4. Detección y métricas de intentos de suplantación</w:t>
      </w:r>
    </w:p>
    <w:p>
      <w:pPr>
        <w:pStyle w:val="ListBullet"/>
        <w:keepLines w:val="1"/>
        <w:keepNext w:val="1"/>
        <w:widowControl w:val="1"/>
      </w:pPr>
      <w:r>
        <w:t>[ ] Disponemos de métricas consolidadas (intentos de login sospechosos, uso de credenciales robadas, etc.) revisadas al menos mensualmente</w:t>
      </w:r>
    </w:p>
    <w:p>
      <w:pPr>
        <w:pStyle w:val="ListBullet"/>
        <w:keepLines w:val="1"/>
        <w:keepNext w:val="1"/>
        <w:widowControl w:val="1"/>
      </w:pPr>
      <w:r>
        <w:t>[ ] Se monitorizan intentos de suplantación, pero sin métricas ni revisión periódica</w:t>
      </w:r>
    </w:p>
    <w:p>
      <w:pPr>
        <w:pStyle w:val="ListBullet"/>
        <w:keepLines w:val="1"/>
        <w:keepNext w:val="1"/>
        <w:widowControl w:val="1"/>
      </w:pPr>
      <w:r>
        <w:t>[ ] Solo se investigan casos concretos tras un incidente</w:t>
      </w:r>
    </w:p>
    <w:p>
      <w:pPr>
        <w:pStyle w:val="ListBullet"/>
        <w:keepLines w:val="1"/>
        <w:widowControl w:val="1"/>
      </w:pPr>
      <w:r>
        <w:t>[ ] No se realiza monitorización específica de suplantación</w:t>
      </w:r>
    </w:p>
    <w:p>
      <w:r>
        <w:rPr>
          <w:b/>
        </w:rPr>
        <w:t>2.5. Identidad digital de máquinas y servicios</w:t>
      </w:r>
    </w:p>
    <w:p>
      <w:pPr>
        <w:pStyle w:val="ListBullet"/>
        <w:keepLines w:val="1"/>
        <w:keepNext w:val="1"/>
        <w:widowControl w:val="1"/>
      </w:pPr>
      <w:r>
        <w:t>[ ] Existe una PKI bien gobernada para certificados de servidor, cliente y dispositivos</w:t>
      </w:r>
    </w:p>
    <w:p>
      <w:pPr>
        <w:pStyle w:val="ListBullet"/>
        <w:keepLines w:val="1"/>
        <w:keepNext w:val="1"/>
        <w:widowControl w:val="1"/>
      </w:pPr>
      <w:r>
        <w:t>[ ] La PKI existe, pero con gobernanza parcial o inventario incompleto</w:t>
      </w:r>
    </w:p>
    <w:p>
      <w:pPr>
        <w:pStyle w:val="ListBullet"/>
        <w:keepLines w:val="1"/>
        <w:keepNext w:val="1"/>
        <w:widowControl w:val="1"/>
      </w:pPr>
      <w:r>
        <w:t>[ ] Se utilizan certificados dispersos sin política clara</w:t>
      </w:r>
    </w:p>
    <w:p>
      <w:pPr>
        <w:pStyle w:val="ListBullet"/>
        <w:keepLines w:val="1"/>
        <w:widowControl w:val="1"/>
      </w:pPr>
      <w:r>
        <w:t>[ ] No se utiliza PKI propia ni inventario formal de identidades técnicas</w:t>
      </w:r>
    </w:p>
    <w:p>
      <w:pPr>
        <w:pStyle w:val="Heading2"/>
        <w:keepNext/>
        <w:keepLines/>
      </w:pPr>
      <w:r>
        <w:rPr>
          <w:color w:val="0066CC"/>
        </w:rPr>
        <w:t>3. Tampering (Manipulación de datos y sistemas)</w:t>
      </w:r>
    </w:p>
    <w:p>
      <w:r>
        <w:rPr>
          <w:b/>
        </w:rPr>
        <w:t>3.1. Protección de integridad de registros y datos críticos</w:t>
      </w:r>
    </w:p>
    <w:p>
      <w:pPr>
        <w:pStyle w:val="ListBullet"/>
        <w:keepLines w:val="1"/>
        <w:keepNext w:val="1"/>
        <w:widowControl w:val="1"/>
      </w:pPr>
      <w:r>
        <w:t>[ ] Los datos y logs críticos se almacenan con mecanismos de integridad criptográfica (hashes encadenados, WORM, etc.) y se audita su uso</w:t>
      </w:r>
    </w:p>
    <w:p>
      <w:pPr>
        <w:pStyle w:val="ListBullet"/>
        <w:keepLines w:val="1"/>
        <w:keepNext w:val="1"/>
        <w:widowControl w:val="1"/>
      </w:pPr>
      <w:r>
        <w:t>[ ] Existen mecanismos de integridad en algunos sistemas, pero no es una práctica generalizada</w:t>
      </w:r>
    </w:p>
    <w:p>
      <w:pPr>
        <w:pStyle w:val="ListBullet"/>
        <w:keepLines w:val="1"/>
        <w:keepNext w:val="1"/>
        <w:widowControl w:val="1"/>
      </w:pPr>
      <w:r>
        <w:t>[ ] Se confía en la integridad del sistema de ficheros o base de datos sin medidas criptográficas específicas</w:t>
      </w:r>
    </w:p>
    <w:p>
      <w:pPr>
        <w:pStyle w:val="ListBullet"/>
        <w:keepLines w:val="1"/>
        <w:widowControl w:val="1"/>
      </w:pPr>
      <w:r>
        <w:t>[ ] No se aplican controles específicos de integridad más allá de los estándar del sistema</w:t>
      </w:r>
    </w:p>
    <w:p>
      <w:r>
        <w:rPr>
          <w:b/>
        </w:rPr>
        <w:t>3.2. Capacidad de personal interno para modificar datos de negocio sin trazabilidad</w:t>
      </w:r>
    </w:p>
    <w:p>
      <w:pPr>
        <w:pStyle w:val="ListBullet"/>
        <w:keepLines w:val="1"/>
        <w:keepNext w:val="1"/>
        <w:widowControl w:val="1"/>
      </w:pPr>
      <w:r>
        <w:t>[ ] Los procesos críticos requieren doble control o segregación de funciones, y toda modificación queda registrada</w:t>
      </w:r>
    </w:p>
    <w:p>
      <w:pPr>
        <w:pStyle w:val="ListBullet"/>
        <w:keepLines w:val="1"/>
        <w:keepNext w:val="1"/>
        <w:widowControl w:val="1"/>
      </w:pPr>
      <w:r>
        <w:t>[ ] En la mayoría de los casos hay trazabilidad, pero existen “atajos” o accesos directos en determinados sistemas</w:t>
      </w:r>
    </w:p>
    <w:p>
      <w:pPr>
        <w:pStyle w:val="ListBullet"/>
        <w:keepLines w:val="1"/>
        <w:keepNext w:val="1"/>
        <w:widowControl w:val="1"/>
      </w:pPr>
      <w:r>
        <w:t>[ ] Hay perfiles con capacidad amplia de modificación directa, sin trazabilidad suficiente</w:t>
      </w:r>
    </w:p>
    <w:p>
      <w:pPr>
        <w:pStyle w:val="ListBullet"/>
        <w:keepLines w:val="1"/>
        <w:widowControl w:val="1"/>
      </w:pPr>
      <w:r>
        <w:t>[ ] No se ha analizado explícitamente esta cuestión</w:t>
      </w:r>
    </w:p>
    <w:p>
      <w:r>
        <w:rPr>
          <w:b/>
        </w:rPr>
        <w:t>3.3. Integridad en dispositivos IoT/OT (si aplica)</w:t>
      </w:r>
    </w:p>
    <w:p>
      <w:pPr>
        <w:pStyle w:val="ListBullet"/>
        <w:keepLines w:val="1"/>
        <w:keepNext w:val="1"/>
        <w:widowControl w:val="1"/>
      </w:pPr>
      <w:r>
        <w:t>[ ] Todos los dispositivos críticos cuentan con firmware firmado, arranque seguro y actualizaciones controladas</w:t>
      </w:r>
    </w:p>
    <w:p>
      <w:pPr>
        <w:pStyle w:val="ListBullet"/>
        <w:keepLines w:val="1"/>
        <w:keepNext w:val="1"/>
        <w:widowControl w:val="1"/>
      </w:pPr>
      <w:r>
        <w:t>[ ] Una parte significativa de dispositivos cumple, pero coexisten dispositivos sin esas capacidades</w:t>
      </w:r>
    </w:p>
    <w:p>
      <w:pPr>
        <w:pStyle w:val="ListBullet"/>
        <w:keepLines w:val="1"/>
        <w:keepNext w:val="1"/>
        <w:widowControl w:val="1"/>
      </w:pPr>
      <w:r>
        <w:t>[ ] Mayoritariamente no se dispone de estas garantías; se confía en el proveedor y la red</w:t>
      </w:r>
    </w:p>
    <w:p>
      <w:pPr>
        <w:pStyle w:val="ListBullet"/>
        <w:keepLines w:val="1"/>
        <w:widowControl w:val="1"/>
      </w:pPr>
      <w:r>
        <w:t>[ ] No aplica (no operamos dispositivos IoT/OT relevantes)</w:t>
      </w:r>
    </w:p>
    <w:p>
      <w:r>
        <w:rPr>
          <w:b/>
        </w:rPr>
        <w:t>3.4. Control de cambios de configuración</w:t>
      </w:r>
    </w:p>
    <w:p>
      <w:pPr>
        <w:pStyle w:val="ListBullet"/>
        <w:keepLines w:val="1"/>
        <w:keepNext w:val="1"/>
        <w:widowControl w:val="1"/>
      </w:pPr>
      <w:r>
        <w:t>[ ] Existe gestión de cambios formal, con revisión, aprobación, registro y, cuando procede, control doble para sistemas críticos</w:t>
      </w:r>
    </w:p>
    <w:p>
      <w:pPr>
        <w:pStyle w:val="ListBullet"/>
        <w:keepLines w:val="1"/>
        <w:keepNext w:val="1"/>
        <w:widowControl w:val="1"/>
      </w:pPr>
      <w:r>
        <w:t>[ ] Hay gestión de cambios, pero limitada o parcial según equipos</w:t>
      </w:r>
    </w:p>
    <w:p>
      <w:pPr>
        <w:pStyle w:val="ListBullet"/>
        <w:keepLines w:val="1"/>
        <w:keepNext w:val="1"/>
        <w:widowControl w:val="1"/>
      </w:pPr>
      <w:r>
        <w:t>[ ] Los cambios se realizan principalmente ad hoc y la documentación es irregular</w:t>
      </w:r>
    </w:p>
    <w:p>
      <w:pPr>
        <w:pStyle w:val="ListBullet"/>
        <w:keepLines w:val="1"/>
        <w:widowControl w:val="1"/>
      </w:pPr>
      <w:r>
        <w:t>[ ] No existe un proceso reconocible de gestión de cambios</w:t>
      </w:r>
    </w:p>
    <w:p>
      <w:pPr>
        <w:pStyle w:val="Heading2"/>
        <w:keepNext/>
        <w:keepLines/>
      </w:pPr>
      <w:r>
        <w:rPr>
          <w:color w:val="0066CC"/>
        </w:rPr>
        <w:t>4. Repudiation (No repudio y trazabilidad)</w:t>
      </w:r>
    </w:p>
    <w:p>
      <w:r>
        <w:rPr>
          <w:b/>
        </w:rPr>
        <w:t>4.1. Cobertura de logging en sistemas críticos</w:t>
      </w:r>
    </w:p>
    <w:p>
      <w:pPr>
        <w:pStyle w:val="ListBullet"/>
        <w:keepLines w:val="1"/>
        <w:keepNext w:val="1"/>
        <w:widowControl w:val="1"/>
      </w:pPr>
      <w:r>
        <w:t>[ ] Todos los sistemas críticos tienen logging detallado activado, centralizado en SIEM y revisado regularmente</w:t>
      </w:r>
    </w:p>
    <w:p>
      <w:pPr>
        <w:pStyle w:val="ListBullet"/>
        <w:keepLines w:val="1"/>
        <w:keepNext w:val="1"/>
        <w:widowControl w:val="1"/>
      </w:pPr>
      <w:r>
        <w:t>[ ] La mayoría de sistemas críticos están integrados en logging centralizado, con algunas lagunas</w:t>
      </w:r>
    </w:p>
    <w:p>
      <w:pPr>
        <w:pStyle w:val="ListBullet"/>
        <w:keepLines w:val="1"/>
        <w:keepNext w:val="1"/>
        <w:widowControl w:val="1"/>
      </w:pPr>
      <w:r>
        <w:t>[ ] Existen sistemas críticos sin logging suficiente o sin integración central</w:t>
      </w:r>
    </w:p>
    <w:p>
      <w:pPr>
        <w:pStyle w:val="ListBullet"/>
        <w:keepLines w:val="1"/>
        <w:widowControl w:val="1"/>
      </w:pPr>
      <w:r>
        <w:t>[ ] No existe estrategia central de logging</w:t>
      </w:r>
    </w:p>
    <w:p>
      <w:r>
        <w:rPr>
          <w:b/>
        </w:rPr>
        <w:t>4.2. Logs inmutables y retención</w:t>
      </w:r>
    </w:p>
    <w:p>
      <w:pPr>
        <w:pStyle w:val="ListBullet"/>
        <w:keepLines w:val="1"/>
        <w:keepNext w:val="1"/>
        <w:widowControl w:val="1"/>
      </w:pPr>
      <w:r>
        <w:t>[ ] Parte relevante de los logs se almacena en formato inmutable (WORM, almacenamiento con retención legal) con retención acordada con legal/compliance</w:t>
      </w:r>
    </w:p>
    <w:p>
      <w:pPr>
        <w:pStyle w:val="ListBullet"/>
        <w:keepLines w:val="1"/>
        <w:keepNext w:val="1"/>
        <w:widowControl w:val="1"/>
      </w:pPr>
      <w:r>
        <w:t>[ ] Hay logs inmutables solo para ámbitos concretos (financiero, salud, etc.)</w:t>
      </w:r>
    </w:p>
    <w:p>
      <w:pPr>
        <w:pStyle w:val="ListBullet"/>
        <w:keepLines w:val="1"/>
        <w:keepNext w:val="1"/>
        <w:widowControl w:val="1"/>
      </w:pPr>
      <w:r>
        <w:t>[ ] Los logs se conservan en sistemas estándar sin garantías de inmutabilidad</w:t>
      </w:r>
    </w:p>
    <w:p>
      <w:pPr>
        <w:pStyle w:val="ListBullet"/>
        <w:keepLines w:val="1"/>
        <w:widowControl w:val="1"/>
      </w:pPr>
      <w:r>
        <w:t>[ ] No se dispone de política de retención ni de inmutabilidad clara</w:t>
      </w:r>
    </w:p>
    <w:p>
      <w:r>
        <w:rPr>
          <w:b/>
        </w:rPr>
        <w:t>4.3. Capacidad de reconstrucción de eventos de seguridad</w:t>
      </w:r>
    </w:p>
    <w:p>
      <w:pPr>
        <w:pStyle w:val="ListBullet"/>
        <w:keepLines w:val="1"/>
        <w:keepNext w:val="1"/>
        <w:widowControl w:val="1"/>
      </w:pPr>
      <w:r>
        <w:t>[ ] Se han realizado pruebas periódicas para reconstruir incidentes utilizando logs, con resultados satisfactorios</w:t>
      </w:r>
    </w:p>
    <w:p>
      <w:pPr>
        <w:pStyle w:val="ListBullet"/>
        <w:keepLines w:val="1"/>
        <w:keepNext w:val="1"/>
        <w:widowControl w:val="1"/>
      </w:pPr>
      <w:r>
        <w:t>[ ] Se han realizado pruebas puntuales o simulaciones</w:t>
      </w:r>
    </w:p>
    <w:p>
      <w:pPr>
        <w:pStyle w:val="ListBullet"/>
        <w:keepLines w:val="1"/>
        <w:keepNext w:val="1"/>
        <w:widowControl w:val="1"/>
      </w:pPr>
      <w:r>
        <w:t>[ ] Solo se reconstruyen eventos cuando ocurre un incidente real</w:t>
      </w:r>
    </w:p>
    <w:p>
      <w:pPr>
        <w:pStyle w:val="ListBullet"/>
        <w:keepLines w:val="1"/>
        <w:widowControl w:val="1"/>
      </w:pPr>
      <w:r>
        <w:t>[ ] No se ha intentado reconstruir eventos sistemáticamente</w:t>
      </w:r>
    </w:p>
    <w:p>
      <w:r>
        <w:rPr>
          <w:b/>
        </w:rPr>
        <w:t>4.4. Trazabilidad en flujos que incluyen IA / automatización avanzada</w:t>
      </w:r>
    </w:p>
    <w:p>
      <w:pPr>
        <w:pStyle w:val="ListBullet"/>
        <w:keepLines w:val="1"/>
        <w:keepNext w:val="1"/>
        <w:widowControl w:val="1"/>
      </w:pPr>
      <w:r>
        <w:t>[ ] Todas las acciones generadas o asistidas por IA quedan claramente etiquetadas, trazadas y auditables</w:t>
      </w:r>
    </w:p>
    <w:p>
      <w:pPr>
        <w:pStyle w:val="ListBullet"/>
        <w:keepLines w:val="1"/>
        <w:keepNext w:val="1"/>
        <w:widowControl w:val="1"/>
      </w:pPr>
      <w:r>
        <w:t>[ ] Parcialmente: algunos sistemas de IA tienen trazabilidad, otros no</w:t>
      </w:r>
    </w:p>
    <w:p>
      <w:pPr>
        <w:pStyle w:val="ListBullet"/>
        <w:keepLines w:val="1"/>
        <w:keepNext w:val="1"/>
        <w:widowControl w:val="1"/>
      </w:pPr>
      <w:r>
        <w:t>[ ] No existe distinción clara entre acciones humanas y automatizadas en los registros</w:t>
      </w:r>
    </w:p>
    <w:p>
      <w:pPr>
        <w:pStyle w:val="ListBullet"/>
        <w:keepLines w:val="1"/>
        <w:widowControl w:val="1"/>
      </w:pPr>
      <w:r>
        <w:t>[ ] No utilizamos IA de forma relevante (o eso nos gusta pensar)</w:t>
      </w:r>
    </w:p>
    <w:p>
      <w:pPr>
        <w:pStyle w:val="Heading2"/>
        <w:keepNext/>
        <w:keepLines/>
      </w:pPr>
      <w:r>
        <w:rPr>
          <w:color w:val="0066CC"/>
        </w:rPr>
        <w:t>5. Information Disclosure (Divulgación de información)</w:t>
      </w:r>
    </w:p>
    <w:p>
      <w:r>
        <w:rPr>
          <w:b/>
        </w:rPr>
        <w:t>5.1. Inventario y clasificación de datos sensibles</w:t>
      </w:r>
    </w:p>
    <w:p>
      <w:pPr>
        <w:pStyle w:val="ListBullet"/>
        <w:keepLines w:val="1"/>
        <w:keepNext w:val="1"/>
        <w:widowControl w:val="1"/>
      </w:pPr>
      <w:r>
        <w:t>[ ] Existe un inventario actualizado de activos de información con clasificación (p.ej. pública, interna, confidencial, secreta)</w:t>
      </w:r>
    </w:p>
    <w:p>
      <w:pPr>
        <w:pStyle w:val="ListBullet"/>
        <w:keepLines w:val="1"/>
        <w:keepNext w:val="1"/>
        <w:widowControl w:val="1"/>
      </w:pPr>
      <w:r>
        <w:t>[ ] Existe clasificación, pero el inventario está incompleto o desactualizado</w:t>
      </w:r>
    </w:p>
    <w:p>
      <w:pPr>
        <w:pStyle w:val="ListBullet"/>
        <w:keepLines w:val="1"/>
        <w:keepNext w:val="1"/>
        <w:widowControl w:val="1"/>
      </w:pPr>
      <w:r>
        <w:t>[ ] La clasificación se aplica solo a algunos sistemas o proyectos</w:t>
      </w:r>
    </w:p>
    <w:p>
      <w:pPr>
        <w:pStyle w:val="ListBullet"/>
        <w:keepLines w:val="1"/>
        <w:widowControl w:val="1"/>
      </w:pPr>
      <w:r>
        <w:t>[ ] No existe un esquema formal de clasificación de la información</w:t>
      </w:r>
    </w:p>
    <w:p>
      <w:r>
        <w:rPr>
          <w:b/>
        </w:rPr>
        <w:t>5.2. Cifrado en reposo de datos sensibles</w:t>
      </w:r>
    </w:p>
    <w:p>
      <w:pPr>
        <w:pStyle w:val="ListBullet"/>
        <w:keepLines w:val="1"/>
        <w:keepNext w:val="1"/>
        <w:widowControl w:val="1"/>
      </w:pPr>
      <w:r>
        <w:t>[ ] Todos los datos sensibles se cifran en reposo con claves gestionadas y segregadas adecuadamente</w:t>
      </w:r>
    </w:p>
    <w:p>
      <w:pPr>
        <w:pStyle w:val="ListBullet"/>
        <w:keepLines w:val="1"/>
        <w:keepNext w:val="1"/>
        <w:widowControl w:val="1"/>
      </w:pPr>
      <w:r>
        <w:t>[ ] La mayoría de datos sensibles están cifrados, pero existen excepciones heredadas o temporales</w:t>
      </w:r>
    </w:p>
    <w:p>
      <w:pPr>
        <w:pStyle w:val="ListBullet"/>
        <w:keepLines w:val="1"/>
        <w:keepNext w:val="1"/>
        <w:widowControl w:val="1"/>
      </w:pPr>
      <w:r>
        <w:t>[ ] El cifrado en reposo se usa de forma parcial o ad hoc</w:t>
      </w:r>
    </w:p>
    <w:p>
      <w:pPr>
        <w:pStyle w:val="ListBullet"/>
        <w:keepLines w:val="1"/>
        <w:widowControl w:val="1"/>
      </w:pPr>
      <w:r>
        <w:t>[ ] No se emplea cifrado en reposo de forma sistemática</w:t>
      </w:r>
    </w:p>
    <w:p>
      <w:r>
        <w:rPr>
          <w:b/>
        </w:rPr>
        <w:t>5.3. Cifrado en tránsito y políticas de TLS</w:t>
      </w:r>
    </w:p>
    <w:p>
      <w:pPr>
        <w:pStyle w:val="ListBullet"/>
        <w:keepLines w:val="1"/>
        <w:keepNext w:val="1"/>
        <w:widowControl w:val="1"/>
      </w:pPr>
      <w:r>
        <w:t>[ ] Todo el tráfico hacia/desde servicios críticos se cifra con TLS configurado según buenas prácticas actuales</w:t>
      </w:r>
    </w:p>
    <w:p>
      <w:pPr>
        <w:pStyle w:val="ListBullet"/>
        <w:keepLines w:val="1"/>
        <w:keepNext w:val="1"/>
        <w:widowControl w:val="1"/>
      </w:pPr>
      <w:r>
        <w:t>[ ] La mayor parte del tráfico está protegido; se identifican algunos “rincones oscuros”</w:t>
      </w:r>
    </w:p>
    <w:p>
      <w:pPr>
        <w:pStyle w:val="ListBullet"/>
        <w:keepLines w:val="1"/>
        <w:keepNext w:val="1"/>
        <w:widowControl w:val="1"/>
      </w:pPr>
      <w:r>
        <w:t>[ ] Existen aún servicios críticos accesibles sin cifrado robusto</w:t>
      </w:r>
    </w:p>
    <w:p>
      <w:pPr>
        <w:pStyle w:val="ListBullet"/>
        <w:keepLines w:val="1"/>
        <w:widowControl w:val="1"/>
      </w:pPr>
      <w:r>
        <w:t>[ ] No se ha realizado un análisis sistemático de cifrado en tránsito</w:t>
      </w:r>
    </w:p>
    <w:p>
      <w:r>
        <w:rPr>
          <w:b/>
        </w:rPr>
        <w:t>5.4. Riesgo en integraciones con terceros y cloud</w:t>
      </w:r>
    </w:p>
    <w:p>
      <w:pPr>
        <w:pStyle w:val="ListBullet"/>
        <w:keepLines w:val="1"/>
        <w:keepNext w:val="1"/>
        <w:widowControl w:val="1"/>
      </w:pPr>
      <w:r>
        <w:t>[ ] Todas las integraciones críticas (APIs, SaaS, proveedores cloud) pasan por una evaluación formal de riesgo y contractual</w:t>
      </w:r>
    </w:p>
    <w:p>
      <w:pPr>
        <w:pStyle w:val="ListBullet"/>
        <w:keepLines w:val="1"/>
        <w:keepNext w:val="1"/>
        <w:widowControl w:val="1"/>
      </w:pPr>
      <w:r>
        <w:t>[ ] Solo las integraciones más visibles pasan por un proceso formal</w:t>
      </w:r>
    </w:p>
    <w:p>
      <w:pPr>
        <w:pStyle w:val="ListBullet"/>
        <w:keepLines w:val="1"/>
        <w:keepNext w:val="1"/>
        <w:widowControl w:val="1"/>
      </w:pPr>
      <w:r>
        <w:t>[ ] Los equipos negocian integraciones directamente sin evaluación de riesgo estructurada</w:t>
      </w:r>
    </w:p>
    <w:p>
      <w:pPr>
        <w:pStyle w:val="ListBullet"/>
        <w:keepLines w:val="1"/>
        <w:widowControl w:val="1"/>
      </w:pPr>
      <w:r>
        <w:t>[ ] No hay visibilidad clara sobre el conjunto de integraciones externas existentes</w:t>
      </w:r>
    </w:p>
    <w:p>
      <w:r>
        <w:rPr>
          <w:b/>
        </w:rPr>
        <w:t>5.5. Control de fugas en salidas de IA / analítica avanzada</w:t>
      </w:r>
    </w:p>
    <w:p>
      <w:pPr>
        <w:pStyle w:val="ListBullet"/>
        <w:keepLines w:val="1"/>
        <w:keepNext w:val="1"/>
        <w:widowControl w:val="1"/>
      </w:pPr>
      <w:r>
        <w:t>[ ] Se revisa y controla el riesgo de fuga de datos en salidas de modelos (LLM, analítica, etc.), con mecanismos técnicos y procesos</w:t>
      </w:r>
    </w:p>
    <w:p>
      <w:pPr>
        <w:pStyle w:val="ListBullet"/>
        <w:keepLines w:val="1"/>
        <w:keepNext w:val="1"/>
        <w:widowControl w:val="1"/>
      </w:pPr>
      <w:r>
        <w:t>[ ] Se ha considerado el riesgo, pero sin medidas sistemáticas</w:t>
      </w:r>
    </w:p>
    <w:p>
      <w:pPr>
        <w:pStyle w:val="ListBullet"/>
        <w:keepLines w:val="1"/>
        <w:keepNext w:val="1"/>
        <w:widowControl w:val="1"/>
      </w:pPr>
      <w:r>
        <w:t>[ ] No se ha analizado este riesgo</w:t>
      </w:r>
    </w:p>
    <w:p>
      <w:pPr>
        <w:pStyle w:val="ListBullet"/>
        <w:keepLines w:val="1"/>
        <w:widowControl w:val="1"/>
      </w:pPr>
      <w:r>
        <w:t>[ ] No aplicable (no utilizamos este tipo de capacidades)</w:t>
      </w:r>
    </w:p>
    <w:p>
      <w:pPr>
        <w:pStyle w:val="Heading2"/>
        <w:keepNext/>
        <w:keepLines/>
      </w:pPr>
      <w:r>
        <w:rPr>
          <w:color w:val="0066CC"/>
        </w:rPr>
        <w:t>6. Denial of Service (DoS y resiliencia)</w:t>
      </w:r>
    </w:p>
    <w:p>
      <w:r>
        <w:rPr>
          <w:b/>
        </w:rPr>
        <w:t>6.1. Medición de disponibilidad de servicios críticos</w:t>
      </w:r>
    </w:p>
    <w:p>
      <w:pPr>
        <w:pStyle w:val="ListBullet"/>
        <w:keepLines w:val="1"/>
        <w:keepNext w:val="1"/>
        <w:widowControl w:val="1"/>
      </w:pPr>
      <w:r>
        <w:t>[ ] Se miden y reportan SLA de disponibilidad para todos los servicios críticos, con datos históricos de al menos 12 meses</w:t>
      </w:r>
    </w:p>
    <w:p>
      <w:pPr>
        <w:pStyle w:val="ListBullet"/>
        <w:keepLines w:val="1"/>
        <w:keepNext w:val="1"/>
        <w:widowControl w:val="1"/>
      </w:pPr>
      <w:r>
        <w:t>[ ] Se miden SLA para algunos servicios, pero no para todos</w:t>
      </w:r>
    </w:p>
    <w:p>
      <w:pPr>
        <w:pStyle w:val="ListBullet"/>
        <w:keepLines w:val="1"/>
        <w:keepNext w:val="1"/>
        <w:widowControl w:val="1"/>
      </w:pPr>
      <w:r>
        <w:t>[ ] La disponibilidad se conoce de forma aproximada o se infiere de que “no ha habido muchas quejas”</w:t>
      </w:r>
    </w:p>
    <w:p>
      <w:pPr>
        <w:pStyle w:val="ListBullet"/>
        <w:keepLines w:val="1"/>
        <w:widowControl w:val="1"/>
      </w:pPr>
      <w:r>
        <w:t>[ ] No se mide formalmente la disponibilidad</w:t>
      </w:r>
    </w:p>
    <w:p>
      <w:r>
        <w:rPr>
          <w:b/>
        </w:rPr>
        <w:t>6.2. Protección frente a DoS/DDoS</w:t>
      </w:r>
    </w:p>
    <w:p>
      <w:pPr>
        <w:pStyle w:val="ListBullet"/>
        <w:keepLines w:val="1"/>
        <w:keepNext w:val="1"/>
        <w:widowControl w:val="1"/>
      </w:pPr>
      <w:r>
        <w:t>[ ] Los servicios externos críticos cuentan con protección específica (DDoS, WAF, CDN, etc.) y pruebas periódicas</w:t>
      </w:r>
    </w:p>
    <w:p>
      <w:pPr>
        <w:pStyle w:val="ListBullet"/>
        <w:keepLines w:val="1"/>
        <w:keepNext w:val="1"/>
        <w:widowControl w:val="1"/>
      </w:pPr>
      <w:r>
        <w:t>[ ] Existen medidas técnicas, pero sin pruebas ni revisión regular</w:t>
      </w:r>
    </w:p>
    <w:p>
      <w:pPr>
        <w:pStyle w:val="ListBullet"/>
        <w:keepLines w:val="1"/>
        <w:keepNext w:val="1"/>
        <w:widowControl w:val="1"/>
      </w:pPr>
      <w:r>
        <w:t>[ ] Solo algunos servicios disponen de tales protecciones</w:t>
      </w:r>
    </w:p>
    <w:p>
      <w:pPr>
        <w:pStyle w:val="ListBullet"/>
        <w:keepLines w:val="1"/>
        <w:widowControl w:val="1"/>
      </w:pPr>
      <w:r>
        <w:t>[ ] No se han considerado medidas específicas frente a DoS/DDoS</w:t>
      </w:r>
    </w:p>
    <w:p>
      <w:r>
        <w:rPr>
          <w:b/>
        </w:rPr>
        <w:t>6.3. Continuidad de negocio y planes de contingencia</w:t>
      </w:r>
    </w:p>
    <w:p>
      <w:pPr>
        <w:pStyle w:val="ListBullet"/>
        <w:keepLines w:val="1"/>
        <w:keepNext w:val="1"/>
        <w:widowControl w:val="1"/>
      </w:pPr>
      <w:r>
        <w:t>[ ] Hay planes de continuidad y recuperación probados regularmente para todos los servicios esenciales</w:t>
      </w:r>
    </w:p>
    <w:p>
      <w:pPr>
        <w:pStyle w:val="ListBullet"/>
        <w:keepLines w:val="1"/>
        <w:keepNext w:val="1"/>
        <w:widowControl w:val="1"/>
      </w:pPr>
      <w:r>
        <w:t>[ ] Existen planes, pero las pruebas son limitadas o esporádicas</w:t>
      </w:r>
    </w:p>
    <w:p>
      <w:pPr>
        <w:pStyle w:val="ListBullet"/>
        <w:keepLines w:val="1"/>
        <w:keepNext w:val="1"/>
        <w:widowControl w:val="1"/>
      </w:pPr>
      <w:r>
        <w:t>[ ] Los planes son principalmente documentos de buena voluntad no probados</w:t>
      </w:r>
    </w:p>
    <w:p>
      <w:pPr>
        <w:pStyle w:val="ListBullet"/>
        <w:keepLines w:val="1"/>
        <w:widowControl w:val="1"/>
      </w:pPr>
      <w:r>
        <w:t>[ ] No existen planes formales de continuidad ni recuperación</w:t>
      </w:r>
    </w:p>
    <w:p>
      <w:r>
        <w:rPr>
          <w:b/>
        </w:rPr>
        <w:t>6.4. Resiliencia de capacidades de seguridad (SOC, SIEM, etc.) ante DoS</w:t>
      </w:r>
    </w:p>
    <w:p>
      <w:pPr>
        <w:pStyle w:val="ListBullet"/>
        <w:keepLines w:val="1"/>
        <w:keepNext w:val="1"/>
        <w:widowControl w:val="1"/>
      </w:pPr>
      <w:r>
        <w:t>[ ] Se ha modelado y probado el impacto de un DoS sobre las propias herramientas de seguridad y hay planes de contingencia</w:t>
      </w:r>
    </w:p>
    <w:p>
      <w:pPr>
        <w:pStyle w:val="ListBullet"/>
        <w:keepLines w:val="1"/>
        <w:keepNext w:val="1"/>
        <w:widowControl w:val="1"/>
      </w:pPr>
      <w:r>
        <w:t>[ ] La cuestión se ha considerado, pero no se ha probado</w:t>
      </w:r>
    </w:p>
    <w:p>
      <w:pPr>
        <w:pStyle w:val="ListBullet"/>
        <w:keepLines w:val="1"/>
        <w:keepNext w:val="1"/>
        <w:widowControl w:val="1"/>
      </w:pPr>
      <w:r>
        <w:t>[ ] No se ha analizado el riesgo de pérdida de visibilidad de seguridad</w:t>
      </w:r>
    </w:p>
    <w:p>
      <w:pPr>
        <w:pStyle w:val="ListBullet"/>
        <w:keepLines w:val="1"/>
        <w:widowControl w:val="1"/>
      </w:pPr>
      <w:r>
        <w:t>[ ] No disponemos de capacidades de monitorización centralizadas</w:t>
      </w:r>
    </w:p>
    <w:p>
      <w:pPr>
        <w:pStyle w:val="Heading2"/>
        <w:keepNext/>
        <w:keepLines/>
      </w:pPr>
      <w:r>
        <w:rPr>
          <w:color w:val="0066CC"/>
        </w:rPr>
        <w:t>7. Elevation of Privilege (Escalada de privilegios)</w:t>
      </w:r>
    </w:p>
    <w:p>
      <w:r>
        <w:rPr>
          <w:b/>
        </w:rPr>
        <w:t>7.1. Gestión de identidades privilegiadas (PAM)</w:t>
      </w:r>
    </w:p>
    <w:p>
      <w:pPr>
        <w:pStyle w:val="ListBullet"/>
        <w:keepLines w:val="1"/>
        <w:keepNext w:val="1"/>
        <w:widowControl w:val="1"/>
      </w:pPr>
      <w:r>
        <w:t>[ ] Existe una solución de PAM en producción, con uso obligatorio para cuentas privilegiadas</w:t>
      </w:r>
    </w:p>
    <w:p>
      <w:pPr>
        <w:pStyle w:val="ListBullet"/>
        <w:keepLines w:val="1"/>
        <w:keepNext w:val="1"/>
        <w:widowControl w:val="1"/>
      </w:pPr>
      <w:r>
        <w:t>[ ] Hay PAM, pero su uso no es aún universal ni obligatorio</w:t>
      </w:r>
    </w:p>
    <w:p>
      <w:pPr>
        <w:pStyle w:val="ListBullet"/>
        <w:keepLines w:val="1"/>
        <w:keepNext w:val="1"/>
        <w:widowControl w:val="1"/>
      </w:pPr>
      <w:r>
        <w:t>[ ] No hay PAM, pero se aplican controles manuales (listas, procedimientos, etc.)</w:t>
      </w:r>
    </w:p>
    <w:p>
      <w:pPr>
        <w:pStyle w:val="ListBullet"/>
        <w:keepLines w:val="1"/>
        <w:widowControl w:val="1"/>
      </w:pPr>
      <w:r>
        <w:t>[ ] No existe gestión diferenciada de identidades privilegiadas</w:t>
      </w:r>
    </w:p>
    <w:p>
      <w:r>
        <w:rPr>
          <w:b/>
        </w:rPr>
        <w:t>7.2. Principio de mínimo privilegio</w:t>
      </w:r>
    </w:p>
    <w:p>
      <w:pPr>
        <w:pStyle w:val="ListBullet"/>
        <w:keepLines w:val="1"/>
        <w:keepNext w:val="1"/>
        <w:widowControl w:val="1"/>
      </w:pPr>
      <w:r>
        <w:t>[ ] Se aplica sistemáticamente (roles bien definidos, revisiones periódicas de permisos)</w:t>
      </w:r>
    </w:p>
    <w:p>
      <w:pPr>
        <w:pStyle w:val="ListBullet"/>
        <w:keepLines w:val="1"/>
        <w:keepNext w:val="1"/>
        <w:widowControl w:val="1"/>
      </w:pPr>
      <w:r>
        <w:t>[ ] Se aplica en algunas áreas, pero no es una práctica uniforme</w:t>
      </w:r>
    </w:p>
    <w:p>
      <w:pPr>
        <w:pStyle w:val="ListBullet"/>
        <w:keepLines w:val="1"/>
        <w:keepNext w:val="1"/>
        <w:widowControl w:val="1"/>
      </w:pPr>
      <w:r>
        <w:t>[ ] Se aplica de forma puntual y reactiva</w:t>
      </w:r>
    </w:p>
    <w:p>
      <w:pPr>
        <w:pStyle w:val="ListBullet"/>
        <w:keepLines w:val="1"/>
        <w:widowControl w:val="1"/>
      </w:pPr>
      <w:r>
        <w:t>[ ] No se ha implantado de forma consciente</w:t>
      </w:r>
    </w:p>
    <w:p>
      <w:r>
        <w:rPr>
          <w:b/>
        </w:rPr>
        <w:t>7.3. Auditoría de permisos y cuentas privilegiadas</w:t>
      </w:r>
    </w:p>
    <w:p>
      <w:pPr>
        <w:pStyle w:val="ListBullet"/>
        <w:keepLines w:val="1"/>
        <w:keepNext w:val="1"/>
        <w:widowControl w:val="1"/>
      </w:pPr>
      <w:r>
        <w:t>[ ] Se revisan permisos y cuentas privilegiadas al menos una vez al año, con acciones documentadas</w:t>
      </w:r>
    </w:p>
    <w:p>
      <w:pPr>
        <w:pStyle w:val="ListBullet"/>
        <w:keepLines w:val="1"/>
        <w:keepNext w:val="1"/>
        <w:widowControl w:val="1"/>
      </w:pPr>
      <w:r>
        <w:t>[ ] Las revisiones son esporádicas o dependen de auditorías externas</w:t>
      </w:r>
    </w:p>
    <w:p>
      <w:pPr>
        <w:pStyle w:val="ListBullet"/>
        <w:keepLines w:val="1"/>
        <w:keepNext w:val="1"/>
        <w:widowControl w:val="1"/>
      </w:pPr>
      <w:r>
        <w:t>[ ] Solo se revisan permisos tras incidentes o proyectos grandes</w:t>
      </w:r>
    </w:p>
    <w:p>
      <w:pPr>
        <w:pStyle w:val="ListBullet"/>
        <w:keepLines w:val="1"/>
        <w:widowControl w:val="1"/>
      </w:pPr>
      <w:r>
        <w:t>[ ] No se realizan revisiones sistemáticas</w:t>
      </w:r>
    </w:p>
    <w:p>
      <w:r>
        <w:rPr>
          <w:b/>
        </w:rPr>
        <w:t>7.4. Segregación de funciones en administración y seguridad</w:t>
      </w:r>
    </w:p>
    <w:p>
      <w:pPr>
        <w:pStyle w:val="ListBullet"/>
        <w:keepLines w:val="1"/>
        <w:keepNext w:val="1"/>
        <w:widowControl w:val="1"/>
      </w:pPr>
      <w:r>
        <w:t>[ ] Hay segregación clara entre administración de sistemas, operación de negocio y gestión de seguridad</w:t>
      </w:r>
    </w:p>
    <w:p>
      <w:pPr>
        <w:pStyle w:val="ListBullet"/>
        <w:keepLines w:val="1"/>
        <w:keepNext w:val="1"/>
        <w:widowControl w:val="1"/>
      </w:pPr>
      <w:r>
        <w:t>[ ] La segregación es parcial; algunos perfiles acumulan funciones</w:t>
      </w:r>
    </w:p>
    <w:p>
      <w:pPr>
        <w:pStyle w:val="ListBullet"/>
        <w:keepLines w:val="1"/>
        <w:keepNext w:val="1"/>
        <w:widowControl w:val="1"/>
      </w:pPr>
      <w:r>
        <w:t>[ ] La segregación es limitada o inexistente en la práctica</w:t>
      </w:r>
    </w:p>
    <w:p>
      <w:pPr>
        <w:pStyle w:val="ListBullet"/>
        <w:keepLines w:val="1"/>
        <w:widowControl w:val="1"/>
      </w:pPr>
      <w:r>
        <w:t>[ ] No se ha analizado ni definido este aspecto</w:t>
      </w:r>
    </w:p>
    <w:p>
      <w:pPr>
        <w:pStyle w:val="Heading2"/>
        <w:keepNext/>
        <w:keepLines/>
      </w:pPr>
      <w:r>
        <w:rPr>
          <w:color w:val="0066CC"/>
        </w:rPr>
        <w:t>8. Métricas, ROI y mejora continua</w:t>
      </w:r>
    </w:p>
    <w:p>
      <w:r>
        <w:rPr>
          <w:b/>
        </w:rPr>
        <w:t>8.1. Indicadores clave de ciberseguridad relacionados con STRIDE</w:t>
      </w:r>
    </w:p>
    <w:p>
      <w:pPr>
        <w:pStyle w:val="ListBullet"/>
        <w:keepLines w:val="1"/>
        <w:keepNext w:val="1"/>
        <w:widowControl w:val="1"/>
      </w:pPr>
      <w:r>
        <w:t>[ ] Se dispone de un cuadro de mando con indicadores que cubren explícitamente las seis categorías STRIDE</w:t>
      </w:r>
    </w:p>
    <w:p>
      <w:pPr>
        <w:pStyle w:val="ListBullet"/>
        <w:keepLines w:val="1"/>
        <w:keepNext w:val="1"/>
        <w:widowControl w:val="1"/>
      </w:pPr>
      <w:r>
        <w:t>[ ] Existen indicadores relevantes, pero no están claramente alineados con STRIDE</w:t>
      </w:r>
    </w:p>
    <w:p>
      <w:pPr>
        <w:pStyle w:val="ListBullet"/>
        <w:keepLines w:val="1"/>
        <w:keepNext w:val="1"/>
        <w:widowControl w:val="1"/>
      </w:pPr>
      <w:r>
        <w:t>[ ] Hay métricas aisladas (por ejemplo, número de vulnerabilidades), pero sin cuadro de mando coherente</w:t>
      </w:r>
    </w:p>
    <w:p>
      <w:pPr>
        <w:pStyle w:val="ListBullet"/>
        <w:keepLines w:val="1"/>
        <w:widowControl w:val="1"/>
      </w:pPr>
      <w:r>
        <w:t>[ ] No se utilizan métricas de ciberseguridad más allá de incidentes reportados</w:t>
      </w:r>
    </w:p>
    <w:p>
      <w:r>
        <w:rPr>
          <w:b/>
        </w:rPr>
        <w:t>8.2. Uso de métricas para la toma de decisiones</w:t>
      </w:r>
    </w:p>
    <w:p>
      <w:pPr>
        <w:pStyle w:val="ListBullet"/>
        <w:keepLines w:val="1"/>
        <w:keepNext w:val="1"/>
        <w:widowControl w:val="1"/>
      </w:pPr>
      <w:r>
        <w:t>[ ] Las métricas se usan regularmente en comités de dirección para priorizar inversiones y mejoras</w:t>
      </w:r>
    </w:p>
    <w:p>
      <w:pPr>
        <w:pStyle w:val="ListBullet"/>
        <w:keepLines w:val="1"/>
        <w:keepNext w:val="1"/>
        <w:widowControl w:val="1"/>
      </w:pPr>
      <w:r>
        <w:t>[ ] Se presentan métricas, pero su impacto en decisiones es limitado</w:t>
      </w:r>
    </w:p>
    <w:p>
      <w:pPr>
        <w:pStyle w:val="ListBullet"/>
        <w:keepLines w:val="1"/>
        <w:keepNext w:val="1"/>
        <w:widowControl w:val="1"/>
      </w:pPr>
      <w:r>
        <w:t>[ ] Las decisiones se toman principalmente por criterio experto o urgencias del momento</w:t>
      </w:r>
    </w:p>
    <w:p>
      <w:pPr>
        <w:pStyle w:val="ListBullet"/>
        <w:keepLines w:val="1"/>
        <w:widowControl w:val="1"/>
      </w:pPr>
      <w:r>
        <w:t>[ ] No se utilizan métricas de forma sistemática en la toma de decisiones</w:t>
      </w:r>
    </w:p>
    <w:p>
      <w:r>
        <w:rPr>
          <w:b/>
        </w:rPr>
        <w:t>8.3. Evaluación del retorno de inversión (ROI) en seguridad</w:t>
      </w:r>
    </w:p>
    <w:p>
      <w:pPr>
        <w:pStyle w:val="ListBullet"/>
        <w:keepLines w:val="1"/>
        <w:keepNext w:val="1"/>
        <w:widowControl w:val="1"/>
      </w:pPr>
      <w:r>
        <w:t>[ ] Se calculan o estiman ROI / cost‑benefit de controles clave (por ejemplo, MFA, PAM, WAF, etc.)</w:t>
      </w:r>
    </w:p>
    <w:p>
      <w:pPr>
        <w:pStyle w:val="ListBullet"/>
        <w:keepLines w:val="1"/>
        <w:keepNext w:val="1"/>
        <w:widowControl w:val="1"/>
      </w:pPr>
      <w:r>
        <w:t>[ ] Se realizan estimaciones cualitativas de impacto, sin cálculo formal de ROI</w:t>
      </w:r>
    </w:p>
    <w:p>
      <w:pPr>
        <w:pStyle w:val="ListBullet"/>
        <w:keepLines w:val="1"/>
        <w:keepNext w:val="1"/>
        <w:widowControl w:val="1"/>
      </w:pPr>
      <w:r>
        <w:t>[ ] Solo se justifica inversión para cumplir requisitos regulatorios</w:t>
      </w:r>
    </w:p>
    <w:p>
      <w:pPr>
        <w:pStyle w:val="ListBullet"/>
        <w:keepLines w:val="1"/>
        <w:widowControl w:val="1"/>
      </w:pPr>
      <w:r>
        <w:t>[ ] No se evalúa el retorno ni el impacto económico de las medidas de seguridad</w:t>
      </w:r>
    </w:p>
    <w:p>
      <w:r>
        <w:rPr>
          <w:b/>
        </w:rPr>
        <w:t>8.4. Frecuencia de revisión de la postura de seguridad</w:t>
      </w:r>
    </w:p>
    <w:p>
      <w:pPr>
        <w:pStyle w:val="ListBullet"/>
        <w:keepLines w:val="1"/>
        <w:keepNext w:val="1"/>
        <w:widowControl w:val="1"/>
      </w:pPr>
      <w:r>
        <w:t>[ ] Revisión formal al menos anual, con roadmap de mejora</w:t>
      </w:r>
    </w:p>
    <w:p>
      <w:pPr>
        <w:pStyle w:val="ListBullet"/>
        <w:keepLines w:val="1"/>
        <w:keepNext w:val="1"/>
        <w:widowControl w:val="1"/>
      </w:pPr>
      <w:r>
        <w:t>[ ] Revisión formal, pero irregular o ligada a auditorías</w:t>
      </w:r>
    </w:p>
    <w:p>
      <w:pPr>
        <w:pStyle w:val="ListBullet"/>
        <w:keepLines w:val="1"/>
        <w:keepNext w:val="1"/>
        <w:widowControl w:val="1"/>
      </w:pPr>
      <w:r>
        <w:t>[ ] Revisiones ad hoc tras incidentes relevantes</w:t>
      </w:r>
    </w:p>
    <w:p>
      <w:pPr>
        <w:pStyle w:val="ListBullet"/>
        <w:keepLines w:val="1"/>
        <w:widowControl w:val="1"/>
      </w:pPr>
      <w:r>
        <w:t>[ ] No hay revisiones formales de la postura global de seguridad</w:t>
      </w:r>
    </w:p>
    <w:p>
      <w:pPr>
        <w:pStyle w:val="Heading2"/>
        <w:keepNext/>
        <w:keepLines/>
      </w:pPr>
      <w:r>
        <w:rPr>
          <w:color w:val="0066CC"/>
        </w:rPr>
        <w:t>9. Comentarios finales</w:t>
      </w:r>
    </w:p>
    <w:p>
      <w:r>
        <w:t>Este es el espacio para que exprese lo que la encuesta no le ha preguntado y debería, o para que desahogue su espíritu crítico sobre STRIDE, NIS2, la entropía digital y los presupuestos:</w:t>
      </w:r>
    </w:p>
    <w:p>
      <w:r>
        <w:t>Comentarios adicionales:</w:t>
      </w:r>
      <w:r/>
      <w:r>
        <w:br/>
      </w:r>
      <w:r>
        <w:rPr>
          <w:rFonts w:ascii="Courier New" w:hAnsi="Courier New"/>
          <w:sz w:val="18"/>
        </w:rPr>
        <w:t>__________________________________________________________________</w:t>
      </w:r>
      <w:r/>
      <w:r>
        <w:br/>
      </w:r>
      <w:r>
        <w:rPr>
          <w:rFonts w:ascii="Courier New" w:hAnsi="Courier New"/>
          <w:sz w:val="18"/>
        </w:rPr>
        <w:t>__________________________________________________________________</w:t>
      </w:r>
      <w:r/>
      <w:r>
        <w:br/>
      </w:r>
      <w:r>
        <w:rPr>
          <w:rFonts w:ascii="Courier New" w:hAnsi="Courier New"/>
          <w:sz w:val="18"/>
        </w:rPr>
        <w:t>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