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STRIDE</w:t>
      </w:r>
    </w:p>
    <w:p>
      <w:r>
        <w:t>Esta plantilla describe la estructura recomendada de un libro de Excel para:</w:t>
      </w:r>
    </w:p>
    <w:p>
      <w:pPr>
        <w:pStyle w:val="ListBullet"/>
        <w:keepLines w:val="1"/>
        <w:keepNext w:val="1"/>
        <w:widowControl w:val="1"/>
      </w:pPr>
      <w:r>
        <w:t>Calcular un Índice Global de Madurez STRIDE (IGM-STRIDE).</w:t>
      </w:r>
    </w:p>
    <w:p>
      <w:pPr>
        <w:pStyle w:val="ListBullet"/>
        <w:keepLines w:val="1"/>
        <w:widowControl w:val="1"/>
      </w:pPr>
      <w:r>
        <w:t>Estimar métricas básicas de retorno de inversión (ROI) en seguridad.</w:t>
      </w:r>
    </w:p>
    <w:p>
      <w:pPr>
        <w:pStyle w:val="Heading2"/>
        <w:keepNext/>
        <w:keepLines/>
      </w:pPr>
      <w:r>
        <w:rPr>
          <w:color w:val="0066CC"/>
        </w:rPr>
        <w:t>1. Estructura del libro</w:t>
      </w:r>
    </w:p>
    <w:p>
      <w:r>
        <w:t>Se recomiendan al menos las siguientes hojas:</w:t>
      </w:r>
    </w:p>
    <w:p>
      <w:pPr>
        <w:pStyle w:val="ListNumber"/>
        <w:keepLines w:val="1"/>
        <w:keepNext w:val="1"/>
        <w:widowControl w:val="1"/>
      </w:pPr>
      <w:r>
        <w:t>Respuestas: codificación de las respuestas de la encuesta.</w:t>
      </w:r>
    </w:p>
    <w:p>
      <w:pPr>
        <w:pStyle w:val="ListNumber"/>
        <w:keepLines w:val="1"/>
        <w:keepNext w:val="1"/>
        <w:widowControl w:val="1"/>
      </w:pPr>
      <w:r>
        <w:t>Ponderaciones: pesos por pregunta y por categoría STRIDE.</w:t>
      </w:r>
    </w:p>
    <w:p>
      <w:pPr>
        <w:pStyle w:val="ListNumber"/>
        <w:keepLines w:val="1"/>
        <w:keepNext w:val="1"/>
        <w:widowControl w:val="1"/>
      </w:pPr>
      <w:r>
        <w:t>Cálculos_IGM: cálculos de puntuaciones parciales y global.</w:t>
      </w:r>
    </w:p>
    <w:p>
      <w:pPr>
        <w:pStyle w:val="ListNumber"/>
        <w:keepLines w:val="1"/>
        <w:keepNext w:val="1"/>
        <w:widowControl w:val="1"/>
      </w:pPr>
      <w:r>
        <w:t>ROI: estimaciones de impacto económico y ROI.</w:t>
      </w:r>
    </w:p>
    <w:p>
      <w:pPr>
        <w:pStyle w:val="ListNumber"/>
        <w:keepLines w:val="1"/>
        <w:widowControl w:val="1"/>
      </w:pPr>
      <w:r>
        <w:t>Resumen_Ejecutivo: visualización simplificada para dirección.</w:t>
      </w:r>
    </w:p>
    <w:p>
      <w:pPr>
        <w:pStyle w:val="Heading2"/>
        <w:keepNext/>
        <w:keepLines/>
      </w:pPr>
      <w:r>
        <w:rPr>
          <w:color w:val="0066CC"/>
        </w:rPr>
        <w:t>2. Hoja “Respuestas”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ID_Pregunta (texto, p.ej. P-S-01).</w:t>
      </w:r>
    </w:p>
    <w:p>
      <w:pPr>
        <w:pStyle w:val="ListBullet"/>
        <w:keepLines w:val="1"/>
        <w:keepNext w:val="1"/>
        <w:widowControl w:val="1"/>
      </w:pPr>
      <w:r>
        <w:t>Bloque_STRIDE (S, T, R, I, D, E, GOV, MET).</w:t>
      </w:r>
    </w:p>
    <w:p>
      <w:pPr>
        <w:pStyle w:val="ListBullet"/>
        <w:keepLines w:val="1"/>
        <w:keepNext w:val="1"/>
        <w:widowControl w:val="1"/>
      </w:pPr>
      <w:r>
        <w:t>Descripción (abreviada).</w:t>
      </w:r>
    </w:p>
    <w:p>
      <w:pPr>
        <w:pStyle w:val="ListBullet"/>
        <w:keepLines w:val="1"/>
        <w:keepNext w:val="1"/>
        <w:widowControl w:val="1"/>
      </w:pPr>
      <w:r>
        <w:t>Opción_Marcada (texto).</w:t>
      </w:r>
    </w:p>
    <w:p>
      <w:pPr>
        <w:pStyle w:val="ListBullet"/>
        <w:keepLines w:val="1"/>
        <w:widowControl w:val="1"/>
      </w:pPr>
      <w:r>
        <w:t>Puntuación (numérica).</w:t>
      </w:r>
    </w:p>
    <w:p>
      <w:r>
        <w:t>Ejemplo de codificación:</w:t>
      </w:r>
    </w:p>
    <w:p>
      <w:pPr>
        <w:pStyle w:val="ListBullet"/>
        <w:keepLines w:val="1"/>
        <w:keepNext w:val="1"/>
        <w:widowControl w:val="1"/>
      </w:pPr>
      <w:r>
        <w:t>Nivel muy alto de madurez → 3.</w:t>
      </w:r>
    </w:p>
    <w:p>
      <w:pPr>
        <w:pStyle w:val="ListBullet"/>
        <w:keepLines w:val="1"/>
        <w:keepNext w:val="1"/>
        <w:widowControl w:val="1"/>
      </w:pPr>
      <w:r>
        <w:t>Nivel medio → 2.</w:t>
      </w:r>
    </w:p>
    <w:p>
      <w:pPr>
        <w:pStyle w:val="ListBullet"/>
        <w:keepLines w:val="1"/>
        <w:keepNext w:val="1"/>
        <w:widowControl w:val="1"/>
      </w:pPr>
      <w:r>
        <w:t>Nivel bajo → 1.</w:t>
      </w:r>
    </w:p>
    <w:p>
      <w:pPr>
        <w:pStyle w:val="ListBullet"/>
        <w:keepLines w:val="1"/>
        <w:widowControl w:val="1"/>
      </w:pPr>
      <w:r>
        <w:t>Ausencia / desconocimiento → 0.</w:t>
      </w:r>
    </w:p>
    <w:p>
      <w:r>
        <w:t xml:space="preserve">La celda </w:t>
      </w:r>
      <w:r>
        <w:rPr>
          <w:rFonts w:ascii="Courier New" w:hAnsi="Courier New"/>
          <w:sz w:val="18"/>
        </w:rPr>
        <w:t>Puntuación</w:t>
      </w:r>
      <w:r>
        <w:t xml:space="preserve"> puede llenarse manualmente o mediante validación de datos y fórmula de búsqueda (por ejemplo, usando una tabla auxiliar con mapeo opción–puntuación).</w:t>
      </w:r>
    </w:p>
    <w:p>
      <w:pPr>
        <w:pStyle w:val="Heading2"/>
        <w:keepNext/>
        <w:keepLines/>
      </w:pPr>
      <w:r>
        <w:rPr>
          <w:color w:val="0066CC"/>
        </w:rPr>
        <w:t>3. Hoja “Ponderaciones”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ID_Pregunta.</w:t>
      </w:r>
    </w:p>
    <w:p>
      <w:pPr>
        <w:pStyle w:val="ListBullet"/>
        <w:keepLines w:val="1"/>
        <w:keepNext w:val="1"/>
        <w:widowControl w:val="1"/>
      </w:pPr>
      <w:r>
        <w:t>Peso_Pregunta (0–1).</w:t>
      </w:r>
    </w:p>
    <w:p>
      <w:pPr>
        <w:pStyle w:val="ListBullet"/>
        <w:keepLines w:val="1"/>
        <w:widowControl w:val="1"/>
      </w:pPr>
      <w:r>
        <w:t>Peso_STRIDE (0–1) por categoría, si se quiere ajustar la importancia relativa de cada letra.</w:t>
      </w:r>
    </w:p>
    <w:p>
      <w:r>
        <w:t>Se pueden definir pesos de forma:</w:t>
      </w:r>
    </w:p>
    <w:p>
      <w:pPr>
        <w:pStyle w:val="ListBullet"/>
        <w:keepLines w:val="1"/>
        <w:keepNext w:val="1"/>
        <w:widowControl w:val="1"/>
      </w:pPr>
      <w:r>
        <w:t>Uniforme (todas las preguntas valen lo mismo).</w:t>
      </w:r>
    </w:p>
    <w:p>
      <w:pPr>
        <w:pStyle w:val="ListBullet"/>
        <w:keepLines w:val="1"/>
        <w:widowControl w:val="1"/>
      </w:pPr>
      <w:r>
        <w:t>Diferenciada (mayor peso a controles considerados críticos según NIS2/ENS).</w:t>
      </w:r>
    </w:p>
    <w:p>
      <w:r>
        <w:t>Ejemplo simple:</w:t>
      </w:r>
    </w:p>
    <w:p>
      <w:pPr>
        <w:pStyle w:val="ListBullet"/>
        <w:keepLines w:val="1"/>
        <w:keepNext w:val="1"/>
        <w:widowControl w:val="1"/>
      </w:pPr>
      <w:r>
        <w:t>Todas las preguntas de gobierno y métrica: peso 1,0.</w:t>
      </w:r>
    </w:p>
    <w:p>
      <w:pPr>
        <w:pStyle w:val="ListBullet"/>
        <w:keepLines w:val="1"/>
        <w:keepNext w:val="1"/>
        <w:widowControl w:val="1"/>
      </w:pPr>
      <w:r>
        <w:t>Preguntas clave por categoría STRIDE (MFA, PAM, logging, continuidad): peso 1,5.</w:t>
      </w:r>
    </w:p>
    <w:p>
      <w:pPr>
        <w:pStyle w:val="ListBullet"/>
        <w:keepLines w:val="1"/>
        <w:widowControl w:val="1"/>
      </w:pPr>
      <w:r>
        <w:t>Resto de preguntas: peso 1,0.</w:t>
      </w:r>
    </w:p>
    <w:p>
      <w:pPr>
        <w:pStyle w:val="Heading2"/>
        <w:keepNext/>
        <w:keepLines/>
      </w:pPr>
      <w:r>
        <w:rPr>
          <w:color w:val="0066CC"/>
        </w:rPr>
        <w:t>4. Hoja “Cálculos_IGM”</w:t>
      </w:r>
    </w:p>
    <w:p>
      <w:r>
        <w:t>Pasos básicos:</w:t>
      </w:r>
    </w:p>
    <w:p>
      <w:pPr>
        <w:pStyle w:val="ListNumber"/>
        <w:keepLines w:val="1"/>
        <w:keepNext w:val="1"/>
        <w:widowControl w:val="1"/>
      </w:pPr>
      <w:r>
        <w:br/>
        <w:t>Puntuación por pregunta ponderada</w:t>
        <w:br/>
        <w:t>Puntuacion_Ponderada = Puntuación * Peso_Pregunta.</w:t>
        <w:br/>
      </w:r>
    </w:p>
    <w:p>
      <w:pPr>
        <w:pStyle w:val="ListNumber"/>
        <w:keepLines w:val="1"/>
        <w:keepNext w:val="1"/>
        <w:widowControl w:val="1"/>
      </w:pPr>
      <w:r>
        <w:br/>
        <w:t>Puntuación por categoría STRIDE</w:t>
        <w:br/>
        <w:t xml:space="preserve">   Para cada categoría (S, T, R, I, D, E, GOV, MET):</w:t>
        <w:br/>
      </w:r>
    </w:p>
    <w:p>
      <w:pPr>
        <w:pStyle w:val="ListNumber"/>
        <w:keepLines w:val="1"/>
        <w:keepNext w:val="1"/>
        <w:widowControl w:val="1"/>
      </w:pPr>
      <w:r>
        <w:t>Suma_Puntos = SUMA(Puntuacion_Ponderada donde Bloque_STRIDE = 'S')</w:t>
      </w:r>
    </w:p>
    <w:p>
      <w:pPr>
        <w:pStyle w:val="ListNumber"/>
        <w:keepLines w:val="1"/>
        <w:keepNext w:val="1"/>
        <w:widowControl w:val="1"/>
      </w:pPr>
      <w:r>
        <w:t>Suma_Pesos = SUMA(Peso_Pregunta donde Bloque_STRIDE = 'S')</w:t>
      </w:r>
    </w:p>
    <w:p>
      <w:pPr>
        <w:pStyle w:val="ListNumber"/>
        <w:keepLines w:val="1"/>
        <w:widowControl w:val="1"/>
      </w:pPr>
      <w:r>
        <w:t>Puntuacion_Normalizada_S = Suma_Puntos / (3 * Suma_Pesos)</w:t>
        <w:br/>
        <w:t xml:space="preserve">     (suponiendo que 3 es la puntuación máxima posible por pregunta).</w:t>
      </w:r>
    </w:p>
    <w:p>
      <w:r>
        <w:rPr>
          <w:b/>
        </w:rPr>
        <w:t>Puntuación por pregunta ponderada</w:t>
      </w:r>
      <w:r/>
      <w:r>
        <w:br/>
      </w:r>
      <w:r>
        <w:rPr>
          <w:rFonts w:ascii="Courier New" w:hAnsi="Courier New"/>
          <w:sz w:val="18"/>
        </w:rPr>
        <w:t>Puntuacion_Ponderada = Puntuación * Peso_Pregunta</w:t>
      </w:r>
      <w:r>
        <w:t>.</w:t>
      </w:r>
    </w:p>
    <w:p>
      <w:r>
        <w:rPr>
          <w:b/>
        </w:rPr>
        <w:t>Puntuación por categoría STRIDE</w:t>
      </w:r>
      <w:r/>
      <w:r>
        <w:br/>
        <w:t xml:space="preserve">   Para cada categoría (S, T, R, I, D, E, GOV, MET):</w:t>
      </w:r>
    </w:p>
    <w:p>
      <w:r>
        <w:t>Esto produce un valor entre 0 y 1 para cada categoría.</w:t>
      </w:r>
    </w:p>
    <w:p>
      <w:pPr>
        <w:pStyle w:val="ListNumber"/>
        <w:keepLines w:val="1"/>
        <w:keepNext w:val="1"/>
        <w:widowControl w:val="1"/>
      </w:pPr>
      <w:r>
        <w:t xml:space="preserve">Índice Global de Madurez STRIDE (IGM-STRIDE) </w:t>
      </w:r>
    </w:p>
    <w:p>
      <w:pPr>
        <w:pStyle w:val="ListNumber"/>
        <w:keepLines w:val="1"/>
        <w:keepNext w:val="1"/>
        <w:widowControl w:val="1"/>
      </w:pPr>
      <w:r>
        <w:t>Calcular la media ponderada de las seis categorías STRIDE (S, T, R, I, D, E) más, si se desea, gobierno (GOV) y métricas (MET).</w:t>
      </w:r>
    </w:p>
    <w:p>
      <w:pPr>
        <w:pStyle w:val="ListNumber"/>
        <w:keepLines w:val="1"/>
        <w:keepNext w:val="1"/>
        <w:widowControl w:val="1"/>
      </w:pPr>
      <w:r>
        <w:br/>
        <w:t>Por ejemplo:</w:t>
        <w:br/>
        <w:t>IGM = (S + T + R + I + D + E + GOV + MET) / 8.</w:t>
        <w:br/>
      </w:r>
    </w:p>
    <w:p>
      <w:pPr>
        <w:pStyle w:val="ListNumber"/>
        <w:keepLines w:val="1"/>
        <w:keepNext w:val="1"/>
        <w:widowControl w:val="1"/>
      </w:pPr>
      <w:r>
        <w:br/>
        <w:t>Clasificación cualitativa</w:t>
        <w:br/>
        <w:t xml:space="preserve">   Definir rangos:</w:t>
        <w:br/>
      </w:r>
    </w:p>
    <w:p>
      <w:pPr>
        <w:pStyle w:val="ListNumber"/>
        <w:keepLines w:val="1"/>
        <w:keepNext w:val="1"/>
        <w:widowControl w:val="1"/>
      </w:pPr>
      <w:r>
        <w:br/>
        <w:t>0,00–0,24 → “Inicial / Reactivo”.</w:t>
        <w:br/>
      </w:r>
    </w:p>
    <w:p>
      <w:pPr>
        <w:pStyle w:val="ListNumber"/>
        <w:keepLines w:val="1"/>
        <w:keepNext w:val="1"/>
        <w:widowControl w:val="1"/>
      </w:pPr>
      <w:r>
        <w:t>0,25–0,49 → “Básico”.</w:t>
      </w:r>
    </w:p>
    <w:p>
      <w:pPr>
        <w:pStyle w:val="ListNumber"/>
        <w:keepLines w:val="1"/>
        <w:keepNext w:val="1"/>
        <w:widowControl w:val="1"/>
      </w:pPr>
      <w:r>
        <w:t>0,50–0,74 → “Intermedio”.</w:t>
      </w:r>
    </w:p>
    <w:p>
      <w:pPr>
        <w:pStyle w:val="ListNumber"/>
        <w:keepLines w:val="1"/>
        <w:widowControl w:val="1"/>
      </w:pPr>
      <w:r>
        <w:t>0,75–1,00 → “Avanzado”.</w:t>
      </w:r>
    </w:p>
    <w:p>
      <w:r>
        <w:t>Por ejemplo:</w:t>
      </w:r>
      <w:r/>
      <w:r>
        <w:br/>
      </w:r>
      <w:r>
        <w:rPr>
          <w:rFonts w:ascii="Courier New" w:hAnsi="Courier New"/>
          <w:sz w:val="18"/>
        </w:rPr>
        <w:t>IGM = (S + T + R + I + D + E + GOV + MET) / 8</w:t>
      </w:r>
      <w:r>
        <w:t>.</w:t>
      </w:r>
    </w:p>
    <w:p>
      <w:r>
        <w:rPr>
          <w:b/>
        </w:rPr>
        <w:t>Clasificación cualitativa</w:t>
      </w:r>
      <w:r/>
      <w:r>
        <w:br/>
        <w:t xml:space="preserve">   Definir rangos:</w:t>
      </w:r>
    </w:p>
    <w:p>
      <w:r>
        <w:t>0,00–0,24 → “Inicial / Reactivo”.</w:t>
      </w:r>
    </w:p>
    <w:p>
      <w:r>
        <w:t xml:space="preserve">La hoja puede incluir fórmulas </w:t>
      </w:r>
      <w:r>
        <w:rPr>
          <w:rFonts w:ascii="Courier New" w:hAnsi="Courier New"/>
          <w:sz w:val="18"/>
        </w:rPr>
        <w:t>SI()</w:t>
      </w:r>
      <w:r>
        <w:t xml:space="preserve"> para traducir el valor a texto y usar formatos condicionales (colores tipo semáforo).</w:t>
      </w:r>
    </w:p>
    <w:p>
      <w:pPr>
        <w:pStyle w:val="Heading2"/>
        <w:keepNext/>
        <w:keepLines/>
      </w:pPr>
      <w:r>
        <w:rPr>
          <w:color w:val="0066CC"/>
        </w:rPr>
        <w:t>5. Hoja “ROI”</w:t>
      </w:r>
    </w:p>
    <w:p>
      <w:r>
        <w:t>El ROI en seguridad rara vez es una ciencia exacta, pero se puede aproximar: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Control (por ejemplo, “MFA en accesos críticos”).</w:t>
      </w:r>
    </w:p>
    <w:p>
      <w:pPr>
        <w:pStyle w:val="ListBullet"/>
        <w:keepLines w:val="1"/>
        <w:keepNext w:val="1"/>
        <w:widowControl w:val="1"/>
      </w:pPr>
      <w:r>
        <w:t>Coste_Anual (euros).</w:t>
      </w:r>
    </w:p>
    <w:p>
      <w:pPr>
        <w:pStyle w:val="ListBullet"/>
        <w:keepLines w:val="1"/>
        <w:keepNext w:val="1"/>
        <w:widowControl w:val="1"/>
      </w:pPr>
      <w:r>
        <w:t>Riesgo_Inicial (valor anual esperado de pérdida relacionada, en euros).</w:t>
      </w:r>
    </w:p>
    <w:p>
      <w:pPr>
        <w:pStyle w:val="ListBullet"/>
        <w:keepLines w:val="1"/>
        <w:keepNext w:val="1"/>
        <w:widowControl w:val="1"/>
      </w:pPr>
      <w:r>
        <w:t>Riesgo_Residual (valor anual esperado tras el control).</w:t>
      </w:r>
    </w:p>
    <w:p>
      <w:pPr>
        <w:pStyle w:val="ListBullet"/>
        <w:keepLines w:val="1"/>
        <w:keepNext w:val="1"/>
        <w:widowControl w:val="1"/>
      </w:pPr>
      <w:r>
        <w:t>Beneficio_Anual = Riesgo_Inicial - Riesgo_Residual.</w:t>
      </w:r>
    </w:p>
    <w:p>
      <w:pPr>
        <w:pStyle w:val="ListBullet"/>
        <w:keepLines w:val="1"/>
        <w:widowControl w:val="1"/>
      </w:pPr>
      <w:r>
        <w:t>ROI = Beneficio_Anual / Coste_Anual.</w:t>
      </w:r>
    </w:p>
    <w:p>
      <w:r>
        <w:t>Fuente de datos:</w:t>
      </w:r>
    </w:p>
    <w:p>
      <w:pPr>
        <w:pStyle w:val="ListBullet"/>
        <w:keepLines w:val="1"/>
        <w:keepNext w:val="1"/>
        <w:widowControl w:val="1"/>
      </w:pPr>
      <w:r>
        <w:t>Riesgo inicial y residual pueden estimarse combinando:</w:t>
      </w:r>
    </w:p>
    <w:p>
      <w:pPr>
        <w:pStyle w:val="ListBullet"/>
        <w:keepLines w:val="1"/>
        <w:keepNext w:val="1"/>
        <w:widowControl w:val="1"/>
      </w:pPr>
      <w:r>
        <w:t>Probabilidad de incidentes (por datos históricos internos o referencias sectoriales).</w:t>
      </w:r>
    </w:p>
    <w:p>
      <w:pPr>
        <w:pStyle w:val="ListBullet"/>
        <w:keepLines w:val="1"/>
        <w:widowControl w:val="1"/>
      </w:pPr>
      <w:r>
        <w:t>Impacto económico de incidentes (costes directos, interrupciones, sanciones).</w:t>
      </w:r>
    </w:p>
    <w:p>
      <w:r>
        <w:t>Ejemplo simplificado:</w:t>
      </w:r>
    </w:p>
    <w:p>
      <w:pPr>
        <w:pStyle w:val="ListBullet"/>
        <w:keepLines w:val="1"/>
        <w:keepNext w:val="1"/>
        <w:widowControl w:val="1"/>
      </w:pPr>
      <w:r>
        <w:t>Coste anual de MFA: 100.000 €.</w:t>
      </w:r>
    </w:p>
    <w:p>
      <w:pPr>
        <w:pStyle w:val="ListBullet"/>
        <w:keepLines w:val="1"/>
        <w:keepNext w:val="1"/>
        <w:widowControl w:val="1"/>
      </w:pPr>
      <w:r>
        <w:t>Riesgo anual esperado de incidentes de suplantación sin MFA: 500.000 €.</w:t>
      </w:r>
    </w:p>
    <w:p>
      <w:pPr>
        <w:pStyle w:val="ListBullet"/>
        <w:keepLines w:val="1"/>
        <w:keepNext w:val="1"/>
        <w:widowControl w:val="1"/>
      </w:pPr>
      <w:r>
        <w:t>Riesgo residual tras MFA: 150.000 €.</w:t>
      </w:r>
    </w:p>
    <w:p>
      <w:pPr>
        <w:pStyle w:val="ListBullet"/>
        <w:keepLines w:val="1"/>
        <w:keepNext w:val="1"/>
        <w:widowControl w:val="1"/>
      </w:pPr>
      <w:r>
        <w:t>Beneficio anual: 350.000 €.</w:t>
      </w:r>
    </w:p>
    <w:p>
      <w:pPr>
        <w:pStyle w:val="ListBullet"/>
        <w:keepLines w:val="1"/>
        <w:widowControl w:val="1"/>
      </w:pPr>
      <w:r>
        <w:t>ROI ≈ 3,5 (o 350 %).</w:t>
      </w:r>
    </w:p>
    <w:p>
      <w:r>
        <w:t>La hoja puede incluir:</w:t>
      </w:r>
    </w:p>
    <w:p>
      <w:pPr>
        <w:pStyle w:val="ListBullet"/>
        <w:keepLines w:val="1"/>
        <w:keepNext w:val="1"/>
        <w:widowControl w:val="1"/>
      </w:pPr>
      <w:r>
        <w:t>Una tabla con controles clave alineados con las preguntas de la encuesta.</w:t>
      </w:r>
    </w:p>
    <w:p>
      <w:pPr>
        <w:pStyle w:val="ListBullet"/>
        <w:keepLines w:val="1"/>
        <w:keepNext w:val="1"/>
        <w:widowControl w:val="1"/>
      </w:pPr>
      <w:r>
        <w:t>Fórmulas para comparar “escenarios sin control” vs. “con control”.</w:t>
      </w:r>
    </w:p>
    <w:p>
      <w:pPr>
        <w:pStyle w:val="ListBullet"/>
        <w:keepLines w:val="1"/>
        <w:widowControl w:val="1"/>
      </w:pPr>
      <w:r>
        <w:t>Gráficos que muestren la contribución de cada control a la reducción de riesgo.</w:t>
      </w:r>
    </w:p>
    <w:p>
      <w:pPr>
        <w:pStyle w:val="Heading2"/>
        <w:keepNext/>
        <w:keepLines/>
      </w:pPr>
      <w:r>
        <w:rPr>
          <w:color w:val="0066CC"/>
        </w:rPr>
        <w:t>6. Hoja “Resumen_Ejecutivo”</w:t>
      </w:r>
    </w:p>
    <w:p>
      <w:r>
        <w:t>Elementos recomendados:</w:t>
      </w:r>
    </w:p>
    <w:p>
      <w:pPr>
        <w:pStyle w:val="ListBullet"/>
        <w:keepLines w:val="1"/>
        <w:keepNext w:val="1"/>
        <w:widowControl w:val="1"/>
      </w:pPr>
      <w:r>
        <w:t>Tabla con puntuaciones normalizadas por categoría STRIDE (0–1) y su calificación cualitativa.</w:t>
      </w:r>
    </w:p>
    <w:p>
      <w:pPr>
        <w:pStyle w:val="ListBullet"/>
        <w:keepLines w:val="1"/>
        <w:keepNext w:val="1"/>
        <w:widowControl w:val="1"/>
      </w:pPr>
      <w:r>
        <w:t>Gráfico radar (o de barras) comparando S, T, R, I, D, E, GOV, MET.</w:t>
      </w:r>
    </w:p>
    <w:p>
      <w:pPr>
        <w:pStyle w:val="ListBullet"/>
        <w:keepLines w:val="1"/>
        <w:keepNext w:val="1"/>
        <w:widowControl w:val="1"/>
      </w:pPr>
      <w:r>
        <w:t>Valor global de IGM-STRIDE con comentario interpretativo.</w:t>
      </w:r>
    </w:p>
    <w:p>
      <w:pPr>
        <w:pStyle w:val="ListBullet"/>
        <w:keepLines w:val="1"/>
        <w:keepNext w:val="1"/>
        <w:widowControl w:val="1"/>
      </w:pPr>
      <w:r>
        <w:t>Selección de 3–5 controles con mejor ROI estimado.</w:t>
      </w:r>
    </w:p>
    <w:p>
      <w:pPr>
        <w:pStyle w:val="ListBullet"/>
        <w:keepLines w:val="1"/>
        <w:widowControl w:val="1"/>
      </w:pPr>
      <w:r>
        <w:t>Lista de 3–5 áreas prioritarias de mejora, con referencia directa a preguntas de la encuesta.</w:t>
      </w:r>
    </w:p>
    <w:p>
      <w:r>
        <w:t>La idea es que la dirección pueda ver, en una sola pantalla, tres cosas:</w:t>
      </w:r>
    </w:p>
    <w:p>
      <w:pPr>
        <w:pStyle w:val="ListNumber"/>
        <w:keepLines w:val="1"/>
        <w:keepNext w:val="1"/>
        <w:widowControl w:val="1"/>
      </w:pPr>
      <w:r>
        <w:t>Dónde está la organización (IGM-STRIDE y perfil por categoría).</w:t>
      </w:r>
    </w:p>
    <w:p>
      <w:pPr>
        <w:pStyle w:val="ListNumber"/>
        <w:keepLines w:val="1"/>
        <w:keepNext w:val="1"/>
        <w:widowControl w:val="1"/>
      </w:pPr>
      <w:r>
        <w:t>Qué controles aportan más “impacto por euro” invertido.</w:t>
      </w:r>
    </w:p>
    <w:p>
      <w:pPr>
        <w:pStyle w:val="ListNumber"/>
        <w:keepLines w:val="1"/>
        <w:widowControl w:val="1"/>
      </w:pPr>
      <w:r>
        <w:t>Dónde están las brechas que pueden comprometer el cumplimiento normativo o la continuidad de negocio.</w:t>
      </w:r>
    </w:p>
    <w:p>
      <w:pPr>
        <w:pStyle w:val="Heading2"/>
        <w:keepNext/>
        <w:keepLines/>
      </w:pPr>
      <w:r>
        <w:rPr>
          <w:color w:val="0066CC"/>
        </w:rPr>
        <w:t>7. Adaptación y refinamiento</w:t>
      </w:r>
    </w:p>
    <w:p>
      <w:r>
        <w:t>La plantilla está pensada como punto de partida. Se recomienda:</w:t>
      </w:r>
    </w:p>
    <w:p>
      <w:pPr>
        <w:pStyle w:val="ListBullet"/>
        <w:keepLines w:val="1"/>
        <w:keepNext w:val="1"/>
        <w:widowControl w:val="1"/>
      </w:pPr>
      <w:r>
        <w:t>Ajustar ponderaciones según sector (sanidad, energía, finanzas, etc.).</w:t>
      </w:r>
    </w:p>
    <w:p>
      <w:pPr>
        <w:pStyle w:val="ListBullet"/>
        <w:keepLines w:val="1"/>
        <w:keepNext w:val="1"/>
        <w:widowControl w:val="1"/>
      </w:pPr>
      <w:r>
        <w:t>Incorporar datos históricos internos de incidentes para calibrar estimaciones de riesgo.</w:t>
      </w:r>
    </w:p>
    <w:p>
      <w:pPr>
        <w:pStyle w:val="ListBullet"/>
        <w:keepLines w:val="1"/>
        <w:widowControl w:val="1"/>
      </w:pPr>
      <w:r>
        <w:t>Revisar anualmente las funciones de riesgo y ROI para reflejar cambios en el entorno de amenazas y la normativa.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