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GQM de Preguntas a Requisitos Normativos y Pilares GCI</w:t>
      </w:r>
    </w:p>
    <w:p>
      <w:r>
        <w:t xml:space="preserve">Tabla orientativa que conecta las principales cadenas GQM (objetivo–pregunta–métrica) con requisitos normativos (NIS2, ENS, RGPD, ISO 27001, etc.) y pilares GCI.[web:20][web:35][web:40][web:41]  </w:t>
      </w:r>
    </w:p>
    <w:p>
      <w:pPr>
        <w:pStyle w:val="Heading2"/>
        <w:keepNext/>
        <w:keepLines/>
      </w:pPr>
      <w:r>
        <w:rPr>
          <w:color w:val="0066CC"/>
        </w:rPr>
        <w:t>1. Leyenda</w:t>
      </w:r>
    </w:p>
    <w:p>
      <w:pPr>
        <w:pStyle w:val="ListBullet"/>
        <w:keepLines w:val="1"/>
        <w:keepNext w:val="1"/>
        <w:widowControl w:val="1"/>
      </w:pPr>
      <w:r>
        <w:t xml:space="preserve">Pilar GCI: L (Legal), T (Technical), O (Organizational), C (Capacity), Co (Cooperation).  </w:t>
      </w:r>
    </w:p>
    <w:p>
      <w:pPr>
        <w:pStyle w:val="ListBullet"/>
        <w:keepLines w:val="1"/>
        <w:widowControl w:val="1"/>
      </w:pPr>
      <w:r>
        <w:t xml:space="preserve">Normativas: NIS2, ENS, RGPD/LOPD‑GDD, ISO 27001, NIST CSF, etc.  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(GCI‑Pilar)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(resumen)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principal (ejemplo)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 GCI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normativos clave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G1.1 Legal 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¿Inventario actualizado de normativas aplicables?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M1.1.1 Existencia y madurez de inventario normativo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 y gobernanza); ENS; ISO 27001 A.5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G1.1 Legal 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realizan análisis de brecha de cumplimiento?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M1.1.2 Nº de gap analysis en 24 meses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L/O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ENS; ISO 27001 (ciclo PDCA, auditorías internas)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G1.1 Legal 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¿Contratos críticos con cláusulas de ciberseguridad adecuadas?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M1.1.3 % contratos críticos con cláusulas estándar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L/Co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(supply chain); ENS; ISO 27036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G1.1 Legal 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¿Procedimientos de evidencia digital?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M1.1.4 Existencia y pruebas de procedimientos de evidencia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L/T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Budapest; NIS2 respuesta a incidentes; GCI Legal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G2.1 Técnico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¿Sabemos qué activos tenemos y cuáles son críticos?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M2.1.1 % activos críticos inventariados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ID.AM; ISO 27001 A.5; ENS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G2.1 Técnico monitorización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¿Disponemos de monitorización adecuada?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M2.1.2 % activos críticos cubiertos por monitorización 24x7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NIST CSF DE; ISO 27001 A.8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G2.1 Técnico 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¿Detectamos y respondemos en tiempos razonables?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M2.1.3 MTTD; M2.1.4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T/O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NIST CSF DE/RS; buenas prácticas SOC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G2.1 Técnico backup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¿Probamos restauraciones de backups críticas?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M2.1.5 Nº pruebas restauración y % éxito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T/O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PR.DS, RS; ISO 27001 A.8; ENS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G3.1 Gob. estrategia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estrategia de ciberseguridad alineada con negocio?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M3.1.1 Nivel de formalización de la estrategia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(gobernanza); ENS; NIST CSF Governance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G3.1 Gob. consejo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¿Participa el consejo en supervisión de ciberseguridad?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M3.1.2 Nº sesiones de consejo con reporte de ciber/año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responsabilidad directiva; GCI Organizational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G3.1 Riesgo y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¿Integramos ciber en gestión de riesgos y continuidad?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M3.1.3 Nº ejercicios de crisis con componente ciber/año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ISO 22301; NIST CSF RS/RC; ENS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G3.1 Riesgo y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¿Procesos críticos cubiertos por BCP/DRP con escenario ciber?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M3.1.4 % procesos críticos con BCP/DRP ciber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NIS2; ISO 22301; ENS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G4.1 Capacidades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¿Formación de empleados en ciberseguridad?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M4.1.1 % empleados con formación 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concienciación; ISO 27001 A.6; ENISA campañas.[web:35]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G4.1 Capacidades equipo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¿Equipo de ciberseguridad dimensionado y cualificado?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M4.1.2 Nº profesionales ciber / 1000 empleados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GCI Capacity; recomendaciones de talento en ciberseguridad.[web:41]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G4.1 Capacidades equipo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¿Plan de carrera y certificaciones?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M4.1.3 Nº certificaciones / miembro; M4.1.4 rotación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GCI Capacity; frameworks de competencias.[web:35]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G5.1 Cooperación externa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¿Participación en foros y redes sectoriales?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M5.1.1 Nº redes/foros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GCI Cooperation; NIS2 cooperación; redes CSIRT UE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G5.1 Cooperación reporte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¿Compartimos información de incidentes y amenazas?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M5.1.2 Nº notificaciones a CSIRT/autoridades/redes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obligación de notificación; GCI Cooperation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G5.1 Cooperación ejercicios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¿Realizamos ejercicios conjuntos con terceros?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M5.1.3 Nº ejercicios conjuntos / año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Co/O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ENISA ejercicios Cyber Europe; GCI Cooperation</w:t>
            </w:r>
          </w:p>
        </w:tc>
      </w:tr>
    </w:tbl>
    <w:p/>
    <w:p>
      <w:r>
        <w:t>Este mapeo facilita que cada dato recogido en la encuesta empresarial pueda alinearse con:</w:t>
      </w:r>
    </w:p>
    <w:p>
      <w:pPr>
        <w:pStyle w:val="ListBullet"/>
        <w:keepLines w:val="1"/>
        <w:keepNext w:val="1"/>
        <w:widowControl w:val="1"/>
      </w:pPr>
      <w:r>
        <w:t xml:space="preserve">Un pilar concreto del GCI.  </w:t>
      </w:r>
    </w:p>
    <w:p>
      <w:pPr>
        <w:pStyle w:val="ListBullet"/>
        <w:keepLines w:val="1"/>
        <w:keepNext w:val="1"/>
        <w:widowControl w:val="1"/>
      </w:pPr>
      <w:r>
        <w:t xml:space="preserve">Un conjunto de obligaciones o buenas prácticas normativas.  </w:t>
      </w:r>
    </w:p>
    <w:p>
      <w:pPr>
        <w:pStyle w:val="ListBullet"/>
        <w:keepLines w:val="1"/>
        <w:widowControl w:val="1"/>
      </w:pPr>
      <w:r>
        <w:t xml:space="preserve">Un bloque de objetivos nacionales, por ejemplo, en el marco de España Digital 2026.[web:39]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