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e Indicadores GCI con GQM + PRAGMATIC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amplía el modelo de encuesta de madurez en ciberseguridad alineado con el Global Cybersecurity Index (GCI) incorporando:</w:t>
      </w:r>
    </w:p>
    <w:p>
      <w:pPr>
        <w:pStyle w:val="ListBullet"/>
        <w:keepLines w:val="1"/>
        <w:keepNext w:val="1"/>
        <w:widowControl w:val="1"/>
      </w:pPr>
      <w:r>
        <w:t xml:space="preserve">La metodología Goal–Question–Metric (GQM) para asegurar trazabilidad entre objetivos, preguntas y métricas.[web:42][web:43][web:51]  </w:t>
      </w:r>
    </w:p>
    <w:p>
      <w:pPr>
        <w:pStyle w:val="ListBullet"/>
        <w:keepLines w:val="1"/>
        <w:widowControl w:val="1"/>
      </w:pPr>
      <w:r>
        <w:t xml:space="preserve">El enfoque PRAGMATIC para evaluar la calidad de las métricas de seguridad.[web:47][web:50][web:55]  </w:t>
      </w:r>
    </w:p>
    <w:p>
      <w:r>
        <w:t>El resultado es un marco que conecta:</w:t>
      </w:r>
    </w:p>
    <w:p>
      <w:pPr>
        <w:pStyle w:val="ListBullet"/>
        <w:keepLines w:val="1"/>
        <w:keepNext w:val="1"/>
        <w:widowControl w:val="1"/>
      </w:pPr>
      <w:r>
        <w:t xml:space="preserve">Objetivos nacionales (p. ej., mantener a España en Tier 1 del GCI y reforzar la resiliencia digital).[web:20][web:39]  </w:t>
      </w:r>
    </w:p>
    <w:p>
      <w:pPr>
        <w:pStyle w:val="ListBullet"/>
        <w:keepLines w:val="1"/>
        <w:keepNext w:val="1"/>
        <w:widowControl w:val="1"/>
      </w:pPr>
      <w:r>
        <w:t xml:space="preserve">Objetivos de ciberseguridad empresariales por pilar (legal, técnico, organizativo, capacidades, cooperación).  </w:t>
      </w:r>
    </w:p>
    <w:p>
      <w:pPr>
        <w:pStyle w:val="ListBullet"/>
        <w:keepLines w:val="1"/>
        <w:widowControl w:val="1"/>
      </w:pPr>
      <w:r>
        <w:t xml:space="preserve">Preguntas concretas de encuesta y métricas técnicas medibles.  </w:t>
      </w:r>
    </w:p>
    <w:p>
      <w:pPr>
        <w:pStyle w:val="Heading2"/>
        <w:keepNext/>
        <w:keepLines/>
      </w:pPr>
      <w:r>
        <w:rPr>
          <w:color w:val="0066CC"/>
        </w:rPr>
        <w:t>2. Ficheros incluidos</w:t>
      </w:r>
    </w:p>
    <w:p>
      <w:pPr>
        <w:pStyle w:val="ListBullet"/>
        <w:keepLines w:val="1"/>
        <w:keepNext w:val="1"/>
        <w:widowControl w:val="1"/>
      </w:pPr>
      <w:r>
        <w:br/>
        <w:t>marco-integrativo-gqm-pragmatic.md</w:t>
        <w:br/>
        <w:t xml:space="preserve">  Describe el marco conceptual y las cadenas GQM por pilar GCI.  </w:t>
        <w:br/>
      </w:r>
    </w:p>
    <w:p>
      <w:pPr>
        <w:pStyle w:val="ListBullet"/>
        <w:keepLines w:val="1"/>
        <w:keepNext w:val="1"/>
        <w:widowControl w:val="1"/>
      </w:pPr>
      <w:r>
        <w:br/>
        <w:t>matriz-evaluacion-pragmatic-completa.md</w:t>
        <w:br/>
        <w:t xml:space="preserve">  Ofrece ejemplos detallados de evaluación PRAGMATIC para varias métricas y una plantilla reutilizable.  </w:t>
        <w:br/>
      </w:r>
    </w:p>
    <w:p>
      <w:pPr>
        <w:pStyle w:val="ListBullet"/>
        <w:keepLines w:val="1"/>
        <w:keepNext w:val="1"/>
        <w:widowControl w:val="1"/>
      </w:pPr>
      <w:r>
        <w:br/>
        <w:t>narrativa-explicativa-gqm-pragmatic.md</w:t>
        <w:br/>
        <w:t xml:space="preserve">  Explica el porqué y el para qué de combinar GCI, GQM y PRAGMATIC en clave de política pública y gestión empresarial.  </w:t>
        <w:br/>
      </w:r>
    </w:p>
    <w:p>
      <w:pPr>
        <w:pStyle w:val="ListBullet"/>
        <w:keepLines w:val="1"/>
        <w:keepNext w:val="1"/>
        <w:widowControl w:val="1"/>
      </w:pPr>
      <w:r>
        <w:br/>
        <w:t>mapeo-normativo-gqm-pragmatic.md</w:t>
        <w:br/>
        <w:t xml:space="preserve">  Tabla que mapea objetivos y métricas a normativas como NIS2, ENS, RGPD, ISO 27001 y a los pilares GCI.  </w:t>
        <w:br/>
      </w:r>
    </w:p>
    <w:p>
      <w:pPr>
        <w:pStyle w:val="ListBullet"/>
        <w:keepLines w:val="1"/>
        <w:keepNext w:val="1"/>
        <w:widowControl w:val="1"/>
      </w:pPr>
      <w:r>
        <w:br/>
        <w:t>plantilla-excel-igm-roi-gqm-pragmatic.md</w:t>
        <w:br/>
        <w:t xml:space="preserve">  Especifica hojas y fórmulas para calcular el Índice Global de Madurez (IGM) y un indicador de ROI de ciberseguridad.  </w:t>
        <w:br/>
      </w:r>
    </w:p>
    <w:p>
      <w:pPr>
        <w:pStyle w:val="ListBullet"/>
        <w:keepLines w:val="1"/>
        <w:widowControl w:val="1"/>
      </w:pPr>
      <w:r>
        <w:br/>
        <w:t>plantilla-reporte-ejecutivo-ppoint-gqm-pragmatic.md</w:t>
        <w:br/>
        <w:t xml:space="preserve">  Guion para presentar resultados a dirección y stakeholders en formato presentación.  </w:t>
        <w:br/>
      </w:r>
    </w:p>
    <w:p>
      <w:r>
        <w:rPr>
          <w:rFonts w:ascii="Courier New" w:hAnsi="Courier New"/>
          <w:sz w:val="18"/>
        </w:rPr>
        <w:t>marco-integrativo-gqm-pragmatic.md</w:t>
      </w:r>
      <w:r/>
      <w:r>
        <w:br/>
        <w:t xml:space="preserve">  Describe el marco conceptual y las cadenas GQM por pilar GCI.  </w:t>
      </w:r>
    </w:p>
    <w:p>
      <w:r>
        <w:rPr>
          <w:rFonts w:ascii="Courier New" w:hAnsi="Courier New"/>
          <w:sz w:val="18"/>
        </w:rPr>
        <w:t>matriz-evaluacion-pragmatic-completa.md</w:t>
      </w:r>
      <w:r/>
      <w:r>
        <w:br/>
        <w:t xml:space="preserve">  Ofrece ejemplos detallados de evaluación PRAGMATIC para varias métricas y una plantilla reutilizable.  </w:t>
      </w:r>
    </w:p>
    <w:p>
      <w:r>
        <w:rPr>
          <w:rFonts w:ascii="Courier New" w:hAnsi="Courier New"/>
          <w:sz w:val="18"/>
        </w:rPr>
        <w:t>narrativa-explicativa-gqm-pragmatic.md</w:t>
      </w:r>
      <w:r/>
      <w:r>
        <w:br/>
        <w:t xml:space="preserve">  Explica el porqué y el para qué de combinar GCI, GQM y PRAGMATIC en clave de política pública y gestión empresarial.  </w:t>
      </w:r>
    </w:p>
    <w:p>
      <w:r>
        <w:rPr>
          <w:rFonts w:ascii="Courier New" w:hAnsi="Courier New"/>
          <w:sz w:val="18"/>
        </w:rPr>
        <w:t>mapeo-normativo-gqm-pragmatic.md</w:t>
      </w:r>
      <w:r/>
      <w:r>
        <w:br/>
        <w:t xml:space="preserve">  Tabla que mapea objetivos y métricas a normativas como NIS2, ENS, RGPD, ISO 27001 y a los pilares GCI.  </w:t>
      </w:r>
    </w:p>
    <w:p>
      <w:r>
        <w:rPr>
          <w:rFonts w:ascii="Courier New" w:hAnsi="Courier New"/>
          <w:sz w:val="18"/>
        </w:rPr>
        <w:t>plantilla-excel-igm-roi-gqm-pragmatic.md</w:t>
      </w:r>
      <w:r/>
      <w:r>
        <w:br/>
        <w:t xml:space="preserve">  Especifica hojas y fórmulas para calcular el Índice Global de Madurez (IGM) y un indicador de ROI de ciberseguridad.  </w:t>
      </w:r>
    </w:p>
    <w:p>
      <w:r>
        <w:rPr>
          <w:rFonts w:ascii="Courier New" w:hAnsi="Courier New"/>
          <w:sz w:val="18"/>
        </w:rPr>
        <w:t>plantilla-reporte-ejecutivo-ppoint-gqm-pragmatic.md</w:t>
      </w:r>
      <w:r/>
      <w:r>
        <w:br/>
        <w:t xml:space="preserve">  Guion para presentar resultados a dirección y stakeholders en formato presentación.  </w:t>
      </w:r>
    </w:p>
    <w:p>
      <w:pPr>
        <w:pStyle w:val="Heading2"/>
        <w:keepNext/>
        <w:keepLines/>
      </w:pPr>
      <w:r>
        <w:rPr>
          <w:color w:val="0066CC"/>
        </w:rPr>
        <w:t>3. Cómo usar el kit</w:t>
      </w:r>
    </w:p>
    <w:p>
      <w:pPr>
        <w:pStyle w:val="ListNumber"/>
        <w:keepLines w:val="1"/>
        <w:keepNext w:val="1"/>
        <w:widowControl w:val="1"/>
      </w:pPr>
      <w:r>
        <w:t xml:space="preserve">Ajustar objetivos y preguntas GQM </w:t>
      </w:r>
    </w:p>
    <w:p>
      <w:pPr>
        <w:pStyle w:val="ListNumber"/>
        <w:keepLines w:val="1"/>
        <w:keepNext w:val="1"/>
        <w:widowControl w:val="1"/>
      </w:pPr>
      <w:r>
        <w:t xml:space="preserve">Revisar los objetivos por pilar y adaptarlos a la realidad de tu sector/país.  </w:t>
      </w:r>
    </w:p>
    <w:p>
      <w:pPr>
        <w:pStyle w:val="ListNumber"/>
        <w:keepLines w:val="1"/>
        <w:keepNext w:val="1"/>
        <w:widowControl w:val="1"/>
      </w:pPr>
      <w:r>
        <w:br/>
        <w:t xml:space="preserve">Completar o ajustar preguntas GQM según tus prioridades.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Seleccionar métricas con PRAGMATIC </w:t>
        <w:br/>
      </w:r>
    </w:p>
    <w:p>
      <w:pPr>
        <w:pStyle w:val="ListNumber"/>
        <w:keepLines w:val="1"/>
        <w:keepNext w:val="1"/>
        <w:widowControl w:val="1"/>
      </w:pPr>
      <w:r>
        <w:t xml:space="preserve">Usar la matriz PRAGMATIC para evaluar métricas candidatas.  </w:t>
      </w:r>
    </w:p>
    <w:p>
      <w:pPr>
        <w:pStyle w:val="ListNumber"/>
        <w:keepLines w:val="1"/>
        <w:keepNext w:val="1"/>
        <w:widowControl w:val="1"/>
      </w:pPr>
      <w:r>
        <w:br/>
        <w:t xml:space="preserve">Retener aquellas con alta puntuación global y buena relación coste–beneficio.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Implementar la encuesta y el Excel </w:t>
        <w:br/>
      </w:r>
    </w:p>
    <w:p>
      <w:pPr>
        <w:pStyle w:val="ListNumber"/>
        <w:keepLines w:val="1"/>
        <w:keepNext w:val="1"/>
        <w:widowControl w:val="1"/>
      </w:pPr>
      <w:r>
        <w:t xml:space="preserve">Volcar las preguntas en tu herramienta de encuestas.  </w:t>
      </w:r>
    </w:p>
    <w:p>
      <w:pPr>
        <w:pStyle w:val="ListNumber"/>
        <w:keepLines w:val="1"/>
        <w:keepNext w:val="1"/>
        <w:widowControl w:val="1"/>
      </w:pPr>
      <w:r>
        <w:br/>
        <w:t xml:space="preserve">Implementar la plantilla Excel para transformar respuestas en IGM y ROI.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Analizar y comunicar resultados </w:t>
        <w:br/>
      </w:r>
    </w:p>
    <w:p>
      <w:pPr>
        <w:pStyle w:val="ListNumber"/>
        <w:keepLines w:val="1"/>
        <w:keepNext w:val="1"/>
        <w:widowControl w:val="1"/>
      </w:pPr>
      <w:r>
        <w:t xml:space="preserve">Utilizar la plantilla de reporte ejecutivo para presentar hallazgos.  </w:t>
      </w:r>
    </w:p>
    <w:p>
      <w:pPr>
        <w:pStyle w:val="ListNumber"/>
        <w:keepLines w:val="1"/>
        <w:widowControl w:val="1"/>
      </w:pPr>
      <w:r>
        <w:t xml:space="preserve">Conectar resultados con objetivos nacionales y regulatorios (GCI, NIS2, ENS, etc.).[web:20][web:35][web:40]  </w:t>
      </w:r>
    </w:p>
    <w:p>
      <w:r>
        <w:t xml:space="preserve">Completar o ajustar preguntas GQM según tus prioridades.  </w:t>
      </w:r>
    </w:p>
    <w:p>
      <w:r>
        <w:rPr>
          <w:b/>
        </w:rPr>
        <w:t>Seleccionar métricas con PRAGMATIC</w:t>
      </w:r>
      <w:r>
        <w:t xml:space="preserve"> </w:t>
      </w:r>
    </w:p>
    <w:p>
      <w:r>
        <w:t xml:space="preserve">Retener aquellas con alta puntuación global y buena relación coste–beneficio.  </w:t>
      </w:r>
    </w:p>
    <w:p>
      <w:r>
        <w:rPr>
          <w:b/>
        </w:rPr>
        <w:t>Implementar la encuesta y el Excel</w:t>
      </w:r>
      <w:r>
        <w:t xml:space="preserve"> </w:t>
      </w:r>
    </w:p>
    <w:p>
      <w:r>
        <w:t xml:space="preserve">Implementar la plantilla Excel para transformar respuestas en IGM y ROI.  </w:t>
      </w:r>
    </w:p>
    <w:p>
      <w:r>
        <w:rPr>
          <w:b/>
        </w:rPr>
        <w:t>Analizar y comunicar resultados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Ciclo de revisión</w:t>
      </w:r>
    </w:p>
    <w:p>
      <w:r>
        <w:t>Se recomienda revisar el kit cada 1–2 años para:</w:t>
      </w:r>
    </w:p>
    <w:p>
      <w:pPr>
        <w:pStyle w:val="ListBullet"/>
        <w:keepLines w:val="1"/>
        <w:keepNext w:val="1"/>
        <w:widowControl w:val="1"/>
      </w:pPr>
      <w:r>
        <w:t xml:space="preserve">Alinearlo con nuevas versiones del GCI y cambios normativos.[web:20][web:40]  </w:t>
      </w:r>
    </w:p>
    <w:p>
      <w:pPr>
        <w:pStyle w:val="ListBullet"/>
        <w:keepLines w:val="1"/>
        <w:keepNext w:val="1"/>
        <w:widowControl w:val="1"/>
      </w:pPr>
      <w:r>
        <w:t xml:space="preserve">Introducir métricas sobre dominios emergentes (IA, OT, cadena de suministro).  </w:t>
      </w:r>
    </w:p>
    <w:p>
      <w:pPr>
        <w:pStyle w:val="ListBullet"/>
        <w:keepLines w:val="1"/>
        <w:widowControl w:val="1"/>
      </w:pPr>
      <w:r>
        <w:t xml:space="preserve">Depurar el conjunto de métricas en función de su utilidad real observada.  </w:t>
      </w:r>
    </w:p>
    <w:p>
      <w:pPr>
        <w:pStyle w:val="Heading2"/>
        <w:keepNext/>
        <w:keepLines/>
      </w:pPr>
      <w:r>
        <w:rPr>
          <w:color w:val="0066CC"/>
        </w:rPr>
        <w:t>5. Filosofía de fondo</w:t>
      </w:r>
    </w:p>
    <w:p>
      <w:r>
        <w:t xml:space="preserve">Este kit parte de una idea sencilla: </w:t>
      </w:r>
      <w:r>
        <w:rPr>
          <w:b/>
        </w:rPr>
        <w:t>no hay buen gobierno sin buenas preguntas, ni buenas preguntas sin métricas que merezcan la pena</w:t>
      </w:r>
      <w:r>
        <w:t xml:space="preserve">. El GCI nos da el mapa; GQM nos da la gramática; PRAGMATIC nos ayuda a quedarse solo con las métricas que valen el esfuerzo.  </w:t>
      </w:r>
    </w:p>
    <w:p>
      <w:r>
        <w:t>Si en el proceso conseguimos que una parte razonable del tejido empresarial hable el mismo lenguaje que los estrategas nacionales de ciberseguridad, la misión estará bien encaminada.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