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EXCEL PARA IGM-MSS Y ROI BASADA EN GQM + PRAGMATIC</w:t>
      </w:r>
    </w:p>
    <w:p>
      <w:pPr>
        <w:pStyle w:val="Heading2"/>
        <w:keepNext/>
        <w:keepLines/>
      </w:pPr>
      <w:r>
        <w:rPr>
          <w:color w:val="0066CC"/>
        </w:rPr>
        <w:t>Arquitectura de Hoja de Cálculo Integrada con Objetivos, Preguntas y Métricas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"Una hoja de cálculo bien diseñada es la novela realista de la organización: si se lee con atención, cuenta exactamente quién manda, qué se teme y qué se finge."</w:t>
      </w:r>
    </w:p>
    <w:p>
      <w:pPr>
        <w:pStyle w:val="Heading2"/>
        <w:keepNext/>
        <w:keepLines/>
      </w:pPr>
      <w:r>
        <w:rPr>
          <w:color w:val="0066CC"/>
        </w:rPr>
        <w:t>1. PROPÓSITO DE LA PLANTILLA</w:t>
      </w:r>
    </w:p>
    <w:p>
      <w:r>
        <w:t xml:space="preserve">Esta plantilla Excel extiende la anterior </w:t>
      </w:r>
      <w:r>
        <w:rPr>
          <w:b/>
        </w:rPr>
        <w:t>Plantilla IGM-MSS y ROSI</w:t>
      </w:r>
      <w:r>
        <w:t xml:space="preserve"> incorporando explícitamente:</w:t>
      </w:r>
    </w:p>
    <w:p>
      <w:pPr>
        <w:pStyle w:val="ListBullet"/>
        <w:keepLines w:val="1"/>
        <w:keepNext w:val="1"/>
        <w:widowControl w:val="1"/>
      </w:pPr>
      <w:r>
        <w:t xml:space="preserve">El marco GQM (Goal–Question–Metric) para asegurar trazabilidad desde objetivos a métricas[cite:129][cite:138][cite:141].  </w:t>
      </w:r>
    </w:p>
    <w:p>
      <w:pPr>
        <w:pStyle w:val="ListBullet"/>
        <w:keepLines w:val="1"/>
        <w:widowControl w:val="1"/>
      </w:pPr>
      <w:r>
        <w:t>La puntuación PRAGMATIC de cada métrica, para seleccionar y ponderar indicadores de acuerdo con su utilidad práctica[cite:130][cite:131][cite:136][cite:139].</w:t>
      </w:r>
    </w:p>
    <w:p>
      <w:r>
        <w:rPr>
          <w:b/>
        </w:rPr>
        <w:t>Archivo recomendado:</w:t>
      </w:r>
      <w:r>
        <w:t xml:space="preserve"> </w:t>
      </w:r>
      <w:r>
        <w:rPr>
          <w:rFonts w:ascii="Courier New" w:hAnsi="Courier New"/>
          <w:sz w:val="18"/>
        </w:rPr>
        <w:t>MSS_GQM_PRAGMATIC_IGM_ROSI_v1.0.xlsx</w:t>
      </w:r>
      <w:r/>
      <w:r>
        <w:br/>
      </w:r>
      <w:r>
        <w:rPr>
          <w:b/>
        </w:rPr>
        <w:t>Número de hojas:</w:t>
      </w:r>
      <w:r>
        <w:t xml:space="preserve"> 10</w:t>
      </w:r>
    </w:p>
    <w:p>
      <w:pPr>
        <w:pStyle w:val="Heading2"/>
        <w:keepNext/>
        <w:keepLines/>
      </w:pPr>
      <w:r>
        <w:rPr>
          <w:color w:val="0066CC"/>
        </w:rPr>
        <w:t>2. LISTADO DE HOJAS</w:t>
      </w:r>
    </w:p>
    <w:p>
      <w:pPr>
        <w:pStyle w:val="ListNumber"/>
        <w:keepLines w:val="1"/>
        <w:keepNext w:val="1"/>
        <w:widowControl w:val="1"/>
      </w:pPr>
      <w:r>
        <w:t xml:space="preserve">H1_Respuestas_Encuesta </w:t>
      </w:r>
    </w:p>
    <w:p>
      <w:pPr>
        <w:pStyle w:val="ListNumber"/>
        <w:keepLines w:val="1"/>
        <w:keepNext w:val="1"/>
        <w:widowControl w:val="1"/>
      </w:pPr>
      <w:r>
        <w:t xml:space="preserve">H2_GQM_Mapeo </w:t>
      </w:r>
    </w:p>
    <w:p>
      <w:pPr>
        <w:pStyle w:val="ListNumber"/>
        <w:keepLines w:val="1"/>
        <w:keepNext w:val="1"/>
        <w:widowControl w:val="1"/>
      </w:pPr>
      <w:r>
        <w:t xml:space="preserve">H3_Puntuaciones_PRAGMATIC </w:t>
      </w:r>
    </w:p>
    <w:p>
      <w:pPr>
        <w:pStyle w:val="ListNumber"/>
        <w:keepLines w:val="1"/>
        <w:keepNext w:val="1"/>
        <w:widowControl w:val="1"/>
      </w:pPr>
      <w:r>
        <w:t xml:space="preserve">H4_IGM_Cálculo </w:t>
      </w:r>
    </w:p>
    <w:p>
      <w:pPr>
        <w:pStyle w:val="ListNumber"/>
        <w:keepLines w:val="1"/>
        <w:keepNext w:val="1"/>
        <w:widowControl w:val="1"/>
      </w:pPr>
      <w:r>
        <w:t xml:space="preserve">H5_ROSI_Cálculo </w:t>
      </w:r>
    </w:p>
    <w:p>
      <w:pPr>
        <w:pStyle w:val="ListNumber"/>
        <w:keepLines w:val="1"/>
        <w:keepNext w:val="1"/>
        <w:widowControl w:val="1"/>
      </w:pPr>
      <w:r>
        <w:t xml:space="preserve">H6_Benchmark_Sectorial </w:t>
      </w:r>
    </w:p>
    <w:p>
      <w:pPr>
        <w:pStyle w:val="ListNumber"/>
        <w:keepLines w:val="1"/>
        <w:keepNext w:val="1"/>
        <w:widowControl w:val="1"/>
      </w:pPr>
      <w:r>
        <w:t xml:space="preserve">H7_Dashboard </w:t>
      </w:r>
    </w:p>
    <w:p>
      <w:pPr>
        <w:pStyle w:val="ListNumber"/>
        <w:keepLines w:val="1"/>
        <w:keepNext w:val="1"/>
        <w:widowControl w:val="1"/>
      </w:pPr>
      <w:r>
        <w:t xml:space="preserve">H8_Plan_Mejora </w:t>
      </w:r>
    </w:p>
    <w:p>
      <w:pPr>
        <w:pStyle w:val="ListNumber"/>
        <w:keepLines w:val="1"/>
        <w:keepNext w:val="1"/>
        <w:widowControl w:val="1"/>
      </w:pPr>
      <w:r>
        <w:t xml:space="preserve">H9_Histórico </w:t>
      </w:r>
    </w:p>
    <w:p>
      <w:pPr>
        <w:pStyle w:val="ListNumber"/>
        <w:keepLines w:val="1"/>
        <w:widowControl w:val="1"/>
      </w:pPr>
      <w:r>
        <w:t xml:space="preserve">H10_Parametrización </w:t>
      </w:r>
    </w:p>
    <w:p>
      <w:pPr>
        <w:pStyle w:val="Heading2"/>
        <w:keepNext/>
        <w:keepLines/>
      </w:pPr>
      <w:r>
        <w:rPr>
          <w:color w:val="0066CC"/>
        </w:rPr>
        <w:t>3. HOJA H1 — «Respuestas_Encuesta»</w:t>
      </w:r>
    </w:p>
    <w:p>
      <w:r>
        <w:t>Estructura casi idéntica a la plantilla previa, con dos columnas nuevas para GQM: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Pregunta_ID (P1.1, P3.2…)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Texto_Pregunta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 (B0–B12)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Respuesta_Código (1–7)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Respuesta_Texto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(BUSCARV)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Puntuación (0–4)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 (BUSCARV)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Pilar_IGM (P-I…P-V)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Peso_Pregunta (0–1)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Goal_GQM_ID (G-DR1, G-CV2…)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(BUSCARV desde H2)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Question_GQM_ID (Q-DR1.1…)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(BUSCARV desde H2)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Obligatoria (S/N)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Respondida (S/N)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Fórmula</w:t>
            </w:r>
          </w:p>
        </w:tc>
      </w:tr>
    </w:tbl>
    <w:p/>
    <w:p>
      <w:r>
        <w:t xml:space="preserve">Ejemplo de fórmula en </w:t>
      </w:r>
      <w:r>
        <w:rPr>
          <w:b/>
        </w:rPr>
        <w:t>L5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=SI(ESBLANCO(D5),"N","S")</w:t>
        <w:br/>
      </w:r>
    </w:p>
    <w:p>
      <w:pPr>
        <w:pStyle w:val="Heading2"/>
        <w:keepNext/>
        <w:keepLines/>
      </w:pPr>
      <w:r>
        <w:rPr>
          <w:color w:val="0066CC"/>
        </w:rPr>
        <w:t>4. HOJA H2 — «GQM_Mapeo»</w:t>
      </w:r>
    </w:p>
    <w:p>
      <w:r>
        <w:t xml:space="preserve">Contiene el mapeo entre preguntas de la encuesta, objetivos y preguntas GQM, y métricas asociadas (resumen del documento </w:t>
      </w:r>
      <w:r>
        <w:rPr>
          <w:rFonts w:ascii="Courier New" w:hAnsi="Courier New"/>
          <w:sz w:val="18"/>
        </w:rPr>
        <w:t>MSS-GQM-mapeo-normativo.md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Goal_GQM_ID (G-DR1, G-CV1…)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Goal_Descripción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Question_GQM_ID (Q-DR1.1…)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Question_Descripción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Metric_ID (M-DR1.1…)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Metric_Nombre (MTTD, MTTR, ACR, etc.)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Pregunta_ID_Encuesta (P3.2, P6.3…)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Artículo_NIS2_Clave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Artículo_ENS_Clave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J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Artículo_DORA_Clave</w:t>
            </w:r>
          </w:p>
        </w:tc>
      </w:tr>
    </w:tbl>
    <w:p/>
    <w:p>
      <w:r>
        <w:rPr>
          <w:b/>
        </w:rPr>
        <w:t>Uso en H1:</w:t>
      </w:r>
    </w:p>
    <w:p>
      <w:pPr>
        <w:pStyle w:val="ListBullet"/>
        <w:keepLines w:val="1"/>
        <w:widowControl w:val="1"/>
      </w:pPr>
      <w:r>
        <w:t>En I5 (Goal_GQM_ID):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=BUSCARV(A5,H2_GQM_Mapeo!G:J,1,FALSO)</w:t>
        <w:br/>
      </w:r>
    </w:p>
    <w:p>
      <w:pPr>
        <w:pStyle w:val="ListBullet"/>
        <w:keepLines w:val="1"/>
        <w:widowControl w:val="1"/>
      </w:pPr>
      <w:r>
        <w:t>En J5 (Question_GQM_ID):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=BUSCARV(A5,H2_GQM_Mapeo!G:J,2,FALSO)</w:t>
        <w:br/>
      </w:r>
    </w:p>
    <w:p>
      <w:pPr>
        <w:pStyle w:val="Heading2"/>
        <w:keepNext/>
        <w:keepLines/>
      </w:pPr>
      <w:r>
        <w:rPr>
          <w:color w:val="0066CC"/>
        </w:rPr>
        <w:t>5. HOJA H3 — «Puntuaciones_PRAGMATIC»</w:t>
      </w:r>
    </w:p>
    <w:p>
      <w:r>
        <w:t>Alberga la puntuación PRAGMATIC de cada métrica técnica relevante.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Metric_ID (M-DR1.1, M-CV2.1…)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Metric_Nombre (MTTD, ACR, ROSI…)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P_Predictive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R_Relevant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A_Actionable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G_Genuine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M_Meaningful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A_Accurate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T_Timely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I_Independent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C_Cheap (0–10)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PRAGMATIC_Total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PRAGMATIC_Media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PRAGMATIC_Peso (0–1)</w:t>
            </w:r>
          </w:p>
        </w:tc>
      </w:tr>
    </w:tbl>
    <w:p/>
    <w:p>
      <w:r>
        <w:rPr>
          <w:b/>
        </w:rPr>
        <w:t>Fórmulas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Total y media</w:t>
        <w:br/>
        <w:t>L2 = SUMA(C2:K2)</w:t>
        <w:br/>
        <w:t>M2 = PROMEDIO(C2:K2)</w:t>
        <w:br/>
        <w:br/>
        <w:t>// Peso basado en total (normalización respecto de la métrica máxima)</w:t>
        <w:br/>
        <w:t>N2 = L2 / MAX($L$2:$L$20)</w:t>
        <w:br/>
      </w:r>
    </w:p>
    <w:p>
      <w:r>
        <w:rPr>
          <w:b/>
        </w:rPr>
        <w:t>Ejemplos de valores:</w:t>
      </w:r>
      <w:r>
        <w:t xml:space="preserve"> (tomados de </w:t>
      </w:r>
      <w:r>
        <w:rPr>
          <w:rFonts w:ascii="Courier New" w:hAnsi="Courier New"/>
          <w:sz w:val="18"/>
        </w:rPr>
        <w:t>MSS-PRAGMATIC-matriz-completa.md</w:t>
      </w:r>
      <w:r>
        <w:t>)</w:t>
      </w:r>
    </w:p>
    <w:p>
      <w:pPr>
        <w:pStyle w:val="ListBullet"/>
        <w:keepLines w:val="1"/>
        <w:keepNext w:val="1"/>
        <w:widowControl w:val="1"/>
      </w:pPr>
      <w:r>
        <w:t xml:space="preserve">MTTD → L ≈ 76, M ≈ 8,4  </w:t>
      </w:r>
    </w:p>
    <w:p>
      <w:pPr>
        <w:pStyle w:val="ListBullet"/>
        <w:keepLines w:val="1"/>
        <w:keepNext w:val="1"/>
        <w:widowControl w:val="1"/>
      </w:pPr>
      <w:r>
        <w:t xml:space="preserve">ACR → L ≈ 70, M ≈ 7,8  </w:t>
      </w:r>
    </w:p>
    <w:p>
      <w:pPr>
        <w:pStyle w:val="ListBullet"/>
        <w:keepLines w:val="1"/>
        <w:widowControl w:val="1"/>
      </w:pPr>
      <w:r>
        <w:t>ROSI → L ≈ 69, M ≈ 7,7</w:t>
      </w:r>
    </w:p>
    <w:p>
      <w:pPr>
        <w:pStyle w:val="Heading2"/>
        <w:keepNext/>
        <w:keepLines/>
      </w:pPr>
      <w:r>
        <w:rPr>
          <w:color w:val="0066CC"/>
        </w:rPr>
        <w:t>6. HOJA H4 — «IGM_Cálculo» (con peso PRAGMATIC)</w:t>
      </w:r>
    </w:p>
    <w:p>
      <w:r>
        <w:t>La lógica del IGM-MSS se refuerza con un peso adicional derivado de la puntuación PRAGMATIC de cada métrica.</w:t>
      </w:r>
    </w:p>
    <w:p>
      <w:pPr>
        <w:pStyle w:val="Heading3"/>
        <w:keepNext/>
        <w:keepLines/>
      </w:pPr>
      <w:r>
        <w:t>6.1. Cálculo del score de cada métrica</w:t>
      </w:r>
    </w:p>
    <w:p>
      <w:r>
        <w:t>Se crea una tabla intermedia por métrica: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Metric_ID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Valor_Normalizado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Score_Métrica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M-DR1.1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P-II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0–1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 (H3)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Valor × Peso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M-DR3.1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P-II/P-IV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ACR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M-CV1.1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P-II/P-V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</w:tr>
    </w:tbl>
    <w:p/>
    <w:p>
      <w:r>
        <w:rPr>
          <w:b/>
        </w:rPr>
        <w:t>Ejemplo de normalización (columna Valor_Normalizado):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Suponiendo que "mejor" es menor (p.ej. MTTD, MTTR)</w:t>
        <w:br/>
        <w:t>Valor_Normalizado = 1 - (Valor_Actual / Umbral_Máximo_Aceptable)</w:t>
        <w:br/>
        <w:br/>
        <w:t>// Suponiendo que "mejor" es mayor (p.ej. % MFA, ACR)</w:t>
        <w:br/>
        <w:t>Valor_Normalizado = Valor_Actual / Umbral_Óptimo</w:t>
        <w:br/>
      </w:r>
    </w:p>
    <w:p>
      <w:r>
        <w:t xml:space="preserve">Los umbrales se definen en </w:t>
      </w:r>
      <w:r>
        <w:rPr>
          <w:rFonts w:ascii="Courier New" w:hAnsi="Courier New"/>
          <w:sz w:val="18"/>
        </w:rPr>
        <w:t>H10_Parametrización</w:t>
      </w:r>
      <w:r>
        <w:t>.</w:t>
      </w:r>
    </w:p>
    <w:p>
      <w:r>
        <w:rPr>
          <w:b/>
        </w:rPr>
        <w:t>Score_Métrica: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Score_Metrica = MAX(0,MIN(1,Valor_Normalizado)) * Peso_PRAGMATIC</w:t>
        <w:br/>
      </w:r>
    </w:p>
    <w:p>
      <w:pPr>
        <w:pStyle w:val="Heading3"/>
        <w:keepNext/>
        <w:keepLines/>
      </w:pPr>
      <w:r>
        <w:t>6.2. Cálculo por pilar</w:t>
      </w:r>
    </w:p>
    <w:p>
      <w:r>
        <w:t xml:space="preserve">a) Sumar los </w:t>
      </w:r>
      <w:r>
        <w:rPr>
          <w:rFonts w:ascii="Courier New" w:hAnsi="Courier New"/>
          <w:sz w:val="18"/>
        </w:rPr>
        <w:t>Score_Métrica</w:t>
      </w:r>
      <w:r>
        <w:t xml:space="preserve"> de todas las métricas asociadas a cada pilar.  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Score_Pilar_I = SUMAR.SI(Tabla_Métricas[Pilar],"P-I",Tabla_Métricas[Score_Métrica])</w:t>
        <w:br/>
        <w:t>...</w:t>
        <w:br/>
      </w:r>
    </w:p>
    <w:p>
      <w:r>
        <w:t>b) Normalizar cada pilar a escala 0–100 y aplicar peso de pilar: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Pilar_I_Pct = Score_Pilar_I / MAX_Pilar_I * 100</w:t>
        <w:br/>
        <w:t>Pilar_I_Ponderado = Pilar_I_Pct * Peso_Pilar_I</w:t>
        <w:br/>
        <w:br/>
        <w:t>// Pesos de pilar (recomendados):</w:t>
        <w:br/>
        <w:t>Peso_Pilar_I = 0,20</w:t>
        <w:br/>
        <w:t>Peso_Pilar_II = 0,25</w:t>
        <w:br/>
        <w:t>Peso_Pilar_III = 0,20</w:t>
        <w:br/>
        <w:t>Peso_Pilar_IV = 0,15</w:t>
        <w:br/>
        <w:t>Peso_Pilar_V = 0,20</w:t>
        <w:br/>
      </w:r>
    </w:p>
    <w:p>
      <w:pPr>
        <w:pStyle w:val="Heading3"/>
        <w:keepNext/>
        <w:keepLines/>
      </w:pPr>
      <w:r>
        <w:t>6.3. IGM-MSS Total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IGM_MSS = Pilar_I_Ponderado + Pilar_II_Ponderado + Pilar_III_Ponderado + Pilar_IV_Ponderado + Pilar_V_Ponderado</w:t>
        <w:br/>
      </w:r>
    </w:p>
    <w:p>
      <w:pPr>
        <w:pStyle w:val="Heading2"/>
        <w:keepNext/>
        <w:keepLines/>
      </w:pPr>
      <w:r>
        <w:rPr>
          <w:color w:val="0066CC"/>
        </w:rPr>
        <w:t>7. HOJA H5 — «ROSI_Cálculo» (idéntica a la plantilla previa, con enlace a PRAGMATIC)</w:t>
      </w:r>
    </w:p>
    <w:p>
      <w:r>
        <w:t xml:space="preserve">La lógica actuarial se mantiene (AV, EF, ARO, ALE, ROSI) pero se añade una columna de </w:t>
      </w:r>
      <w:r>
        <w:rPr>
          <w:b/>
        </w:rPr>
        <w:t>Calidad de Métrica</w:t>
      </w:r>
      <w:r>
        <w:t xml:space="preserve"> basada en PRAGMATIC para documentar la confianza en los resultados.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base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PRAGMATIC_Total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Confianza (Alta/Media/Baja)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ALE_sin_controles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ALE (M-FIN1.1)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 (H3)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Derivada de PRAGMATIC de inputs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ALE_con_controles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ALE (M-FIN1.2)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 (H3)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ROSI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M-FIN1.3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Alta</w:t>
            </w:r>
          </w:p>
        </w:tc>
      </w:tr>
    </w:tbl>
    <w:p/>
    <w:p>
      <w:r>
        <w:rPr>
          <w:b/>
        </w:rPr>
        <w:t>Regla sugerida:</w:t>
      </w:r>
      <w:r>
        <w:t xml:space="preserve"> Si la media PRAGMATIC de las métricas que alimentan el modelo es &lt;7, el informe de ROSI debe marcarse con un asterisco de cautela metodológica.</w:t>
      </w:r>
    </w:p>
    <w:p>
      <w:pPr>
        <w:pStyle w:val="Heading2"/>
        <w:keepNext/>
        <w:keepLines/>
      </w:pPr>
      <w:r>
        <w:rPr>
          <w:color w:val="0066CC"/>
        </w:rPr>
        <w:t>8. HOJAS H6–H9 (Benchmark, Dashboard, Plan, Histórico)</w:t>
      </w:r>
    </w:p>
    <w:p>
      <w:r>
        <w:t>Se heredan de la plantilla previa con los siguientes ajustes:</w:t>
      </w:r>
    </w:p>
    <w:p>
      <w:pPr>
        <w:pStyle w:val="ListBullet"/>
        <w:keepLines w:val="1"/>
        <w:keepNext w:val="1"/>
        <w:widowControl w:val="1"/>
      </w:pPr>
      <w:r>
        <w:t xml:space="preserve">Dashboard: incluir visual de PRAGMATIC_Total por métrica (barras), para mostrar qué métricas son estructuralmente mejores.  </w:t>
      </w:r>
    </w:p>
    <w:p>
      <w:pPr>
        <w:pStyle w:val="ListBullet"/>
        <w:keepLines w:val="1"/>
        <w:keepNext w:val="1"/>
        <w:widowControl w:val="1"/>
      </w:pPr>
      <w:r>
        <w:t xml:space="preserve">Plan de Mejora: introducir un factor Impacto_Métrica derivado de PRAGMATIC: métricas con alta puntuación en P y R tienen mayor peso en la priorización.  </w:t>
      </w:r>
    </w:p>
    <w:p>
      <w:pPr>
        <w:pStyle w:val="ListBullet"/>
        <w:keepLines w:val="1"/>
        <w:widowControl w:val="1"/>
      </w:pPr>
      <w:r>
        <w:t>Histórico: registrar no solo la evolución del IGM-MSS, sino también cambios en supuestos/umbral de normalización (para transparencia).</w:t>
      </w:r>
    </w:p>
    <w:p>
      <w:pPr>
        <w:pStyle w:val="Heading2"/>
        <w:keepNext/>
        <w:keepLines/>
      </w:pPr>
      <w:r>
        <w:rPr>
          <w:color w:val="0066CC"/>
        </w:rPr>
        <w:t>9. HOJA H10 — «Parametrización»</w:t>
      </w:r>
    </w:p>
    <w:p>
      <w:r>
        <w:t>Contiene:</w:t>
      </w:r>
    </w:p>
    <w:p>
      <w:pPr>
        <w:pStyle w:val="ListBullet"/>
        <w:keepLines w:val="1"/>
        <w:keepNext w:val="1"/>
        <w:widowControl w:val="1"/>
      </w:pPr>
      <w:r>
        <w:t xml:space="preserve">Umbrales de normalización por métrica (p.ej. MTTD_Óptimo, MTTD_Aceptable, MTTD_Inaceptable).  </w:t>
      </w:r>
    </w:p>
    <w:p>
      <w:pPr>
        <w:pStyle w:val="ListBullet"/>
        <w:keepLines w:val="1"/>
        <w:keepNext w:val="1"/>
        <w:widowControl w:val="1"/>
      </w:pPr>
      <w:r>
        <w:t xml:space="preserve">Pesos de pilares y métricas.  </w:t>
      </w:r>
    </w:p>
    <w:p>
      <w:pPr>
        <w:pStyle w:val="ListBullet"/>
        <w:keepLines w:val="1"/>
        <w:widowControl w:val="1"/>
      </w:pPr>
      <w:r>
        <w:t>Tabla de traducción de IGM-MSS a niveles (1–5) con descripciones textuales.</w:t>
      </w:r>
    </w:p>
    <w:p>
      <w:r>
        <w:t>Ejemplo de tabla de umbrales: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Mejor_Cuanto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Óptimo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Aceptable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Inaceptable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 (min)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Menor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≤15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≤60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&gt;60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 (h)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Menor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≤24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≤72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&gt;72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ACR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Mayor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≥95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≥80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&lt;80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% MFA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Mayor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≥95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≥80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&lt;80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10. RECOMENDACIONES DE IMPLEMENTACIÓN</w:t>
      </w:r>
    </w:p>
    <w:p>
      <w:pPr>
        <w:pStyle w:val="ListNumber"/>
        <w:keepLines w:val="1"/>
        <w:keepNext w:val="1"/>
        <w:widowControl w:val="1"/>
      </w:pPr>
      <w:r>
        <w:t xml:space="preserve">Crear primero H2 y H3: sin el mapeo GQM ni la matriz PRAGMATIC, el IGM-MSS sería un índice huérfano de teoría.  </w:t>
      </w:r>
    </w:p>
    <w:p>
      <w:pPr>
        <w:pStyle w:val="ListNumber"/>
        <w:keepLines w:val="1"/>
        <w:keepNext w:val="1"/>
        <w:widowControl w:val="1"/>
      </w:pPr>
      <w:r>
        <w:t xml:space="preserve">Separar claramente datos observados de supuestos: por ejemplo, registrar los valores de ARO y EF en celdas de color distinto.  </w:t>
      </w:r>
    </w:p>
    <w:p>
      <w:pPr>
        <w:pStyle w:val="ListNumber"/>
        <w:keepLines w:val="1"/>
        <w:keepNext w:val="1"/>
        <w:widowControl w:val="1"/>
      </w:pPr>
      <w:r>
        <w:t xml:space="preserve">Documentar en comentarios de celda el origen de cada conjunto de datos: encuestas internas, logs, informes MSS, estimaciones expertas.  </w:t>
      </w:r>
    </w:p>
    <w:p>
      <w:pPr>
        <w:pStyle w:val="ListNumber"/>
        <w:keepLines w:val="1"/>
        <w:keepNext w:val="1"/>
        <w:widowControl w:val="1"/>
      </w:pPr>
      <w:r>
        <w:t xml:space="preserve">Versionar la plantilla: registrar cambios en pesos de pilares o umbrales.  </w:t>
      </w:r>
    </w:p>
    <w:p>
      <w:pPr>
        <w:pStyle w:val="ListNumber"/>
        <w:keepLines w:val="1"/>
        <w:widowControl w:val="1"/>
      </w:pPr>
      <w:r>
        <w:t>Validar fórmulas con un piloto: aplicar la plantilla a un caso real y revisar resultados con CISO, Riesgos y Financias.</w:t>
      </w:r>
    </w:p>
    <w:p>
      <w:r>
        <w:rPr>
          <w:i/>
        </w:rPr>
        <w:t>Plantilla Excel GQM + PRAGMATIC para IGM-MSS y ROSI — Versión 1.0 · Abril 2026</w:t>
      </w:r>
      <w:r/>
      <w:r>
        <w:br/>
      </w:r>
      <w:r>
        <w:rPr>
          <w:i/>
        </w:rPr>
        <w:t>Basada en: GQM (Basili &amp; Weiss)[cite:129][cite:138][cite:141], PRAGMATIC Security Metrics[cite:130][cite:131][cite:136][cite:142], CAS Cyber Risk Papers, ENISA MSS 2025, ECSMAF V3.0.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