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🧮 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Puntuación de Métricas MSS con el Metamarco PRAGMATIC</w:t>
      </w:r>
    </w:p>
    <w:p>
      <w:pPr>
        <w:pStyle w:val="Heading4"/>
        <w:keepNext/>
        <w:keepLines/>
      </w:pPr>
      <w:r>
        <w:t>Versión 1.0 — Abril 2026</w:t>
      </w:r>
    </w:p>
    <w:p>
      <w:r>
        <w:rPr>
          <w:i/>
        </w:rPr>
        <w:t>"Seleccionar métricas sin un criterio explícito es como comprar acciones al azar. PRAGMATIC es la hoja de análisis fundamental que separa los números útiles del ruido."</w:t>
      </w:r>
    </w:p>
    <w:p>
      <w:pPr>
        <w:pStyle w:val="Heading2"/>
        <w:keepNext/>
        <w:keepLines/>
      </w:pPr>
      <w:r>
        <w:rPr>
          <w:color w:val="0066CC"/>
        </w:rPr>
        <w:t>1. INTRODUCCIÓN A LA MATRIZ</w:t>
      </w:r>
    </w:p>
    <w:p>
      <w:r>
        <w:t xml:space="preserve">Esta matriz operacionaliza el enfoque </w:t>
      </w:r>
      <w:r>
        <w:rPr>
          <w:b/>
        </w:rPr>
        <w:t>PRAGMATIC Security Metrics</w:t>
      </w:r>
      <w:r>
        <w:t xml:space="preserve"> para las métricas MSS definidas en el marco GQM del informe "MSS". Cada métrica candidata se puntúa de 0 a 10 en los nueve criterios PRAGMATIC:</w:t>
      </w:r>
    </w:p>
    <w:p>
      <w:pPr>
        <w:pStyle w:val="ListBullet"/>
        <w:keepLines w:val="1"/>
        <w:keepNext w:val="1"/>
        <w:widowControl w:val="1"/>
      </w:pPr>
      <w:r>
        <w:t>P — Predictive (Predictivo)</w:t>
      </w:r>
    </w:p>
    <w:p>
      <w:pPr>
        <w:pStyle w:val="ListBullet"/>
        <w:keepLines w:val="1"/>
        <w:keepNext w:val="1"/>
        <w:widowControl w:val="1"/>
      </w:pPr>
      <w:r>
        <w:t>R — Relevant (Relevante)</w:t>
      </w:r>
    </w:p>
    <w:p>
      <w:pPr>
        <w:pStyle w:val="ListBullet"/>
        <w:keepLines w:val="1"/>
        <w:keepNext w:val="1"/>
        <w:widowControl w:val="1"/>
      </w:pPr>
      <w:r>
        <w:t>A — Actionable (Accionable)</w:t>
      </w:r>
    </w:p>
    <w:p>
      <w:pPr>
        <w:pStyle w:val="ListBullet"/>
        <w:keepLines w:val="1"/>
        <w:keepNext w:val="1"/>
        <w:widowControl w:val="1"/>
      </w:pPr>
      <w:r>
        <w:t>G — Genuine (Genuino)</w:t>
      </w:r>
    </w:p>
    <w:p>
      <w:pPr>
        <w:pStyle w:val="ListBullet"/>
        <w:keepLines w:val="1"/>
        <w:keepNext w:val="1"/>
        <w:widowControl w:val="1"/>
      </w:pPr>
      <w:r>
        <w:t>M — Meaningful (Significativo)</w:t>
      </w:r>
    </w:p>
    <w:p>
      <w:pPr>
        <w:pStyle w:val="ListBullet"/>
        <w:keepLines w:val="1"/>
        <w:keepNext w:val="1"/>
        <w:widowControl w:val="1"/>
      </w:pPr>
      <w:r>
        <w:t>A — Accurate (Preciso)</w:t>
      </w:r>
    </w:p>
    <w:p>
      <w:pPr>
        <w:pStyle w:val="ListBullet"/>
        <w:keepLines w:val="1"/>
        <w:keepNext w:val="1"/>
        <w:widowControl w:val="1"/>
      </w:pPr>
      <w:r>
        <w:t>T — Timely (Oportuno)</w:t>
      </w:r>
    </w:p>
    <w:p>
      <w:pPr>
        <w:pStyle w:val="ListBullet"/>
        <w:keepLines w:val="1"/>
        <w:keepNext w:val="1"/>
        <w:widowControl w:val="1"/>
      </w:pPr>
      <w:r>
        <w:t>I — Independent (Independiente)</w:t>
      </w:r>
    </w:p>
    <w:p>
      <w:pPr>
        <w:pStyle w:val="ListBullet"/>
        <w:keepLines w:val="1"/>
        <w:widowControl w:val="1"/>
      </w:pPr>
      <w:r>
        <w:t>C — Cheap (Rentable/Barato)</w:t>
      </w:r>
    </w:p>
    <w:p>
      <w:r>
        <w:t>La puntuación total (0-90) y la puntuación media (0-10) permiten comparar métricas entre sí y seleccionar aquellas con mejor perfil global[cite:130][cite:131][cite:136][cite:142].</w:t>
      </w:r>
    </w:p>
    <w:p>
      <w:r>
        <w:rPr>
          <w:b/>
        </w:rPr>
        <w:t>Regla práctica sugerida:</w:t>
      </w:r>
    </w:p>
    <w:p>
      <w:pPr>
        <w:pStyle w:val="ListBullet"/>
        <w:keepLines w:val="1"/>
        <w:widowControl w:val="1"/>
      </w:pPr>
      <w:r>
        <w:t>Adoptar preferentemente métricas con Puntuación total ≥ 60 y sin suspenso (≤4) en los criterios P, R y A.</w:t>
      </w:r>
    </w:p>
    <w:p>
      <w:pPr>
        <w:pStyle w:val="Heading2"/>
        <w:keepNext/>
        <w:keepLines/>
      </w:pPr>
      <w:r>
        <w:rPr>
          <w:color w:val="0066CC"/>
        </w:rPr>
        <w:t>2. LEYENDA DE INTERPRETACIÓN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(0-10)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0–2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Muy pobre: la métrica falla claramente en este criterio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3–4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Débil: valor limitado, riesgo de distorsión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5–6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Aceptable: usable con cautelas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7–8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Buena: aporta valor sólido para este criterio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9–10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Excelente: cumple ejemplarmente el criterio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MATRIZ PRAGMATIC PARA MÉTRICAS CORE MSS</w:t>
      </w:r>
    </w:p>
    <w:p>
      <w:pPr>
        <w:pStyle w:val="Heading3"/>
        <w:keepNext/>
        <w:keepLines/>
      </w:pPr>
      <w:r>
        <w:t>3.1. Métricas de Detección y Respuesta</w:t>
      </w:r>
    </w:p>
    <w:p>
      <w:pPr>
        <w:pStyle w:val="Heading4"/>
        <w:keepNext/>
        <w:keepLines/>
      </w:pPr>
      <w:r>
        <w:t>3.1.1. MTTD — Mean Time to Detect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(0-10)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bajo predice menor probabilidad de daño catastrófico; útil para anticipar necesidades de refuerzo.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alineado con NIS2 (plazo 24h) y con el impacto económico de incidentes.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Actionable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Reducciones medibles conducen a decisiones claras (más turnos 24×7, tuning SIEM, IA, MSS ampliado).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se captura desde marcas de tiempo de herramientas, los datos son objetivos y reproducibles.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Meaningful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por negocio: "¿en cuánto tiempo nos enteramos de que nos atacan?".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Accurate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al minuto posible; requiere definición clara de T0 (inicio del incidente).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Timely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casi en tiempo real en SIEM/MDR bien configurado.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Moderadamente independiente; cierta tentación de excluir incidentes "incómodos".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— Cheap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bajo: se apoya en datos ya generados por las plataformas.</w:t>
            </w:r>
          </w:p>
        </w:tc>
      </w:tr>
    </w:tbl>
    <w:p/>
    <w:p>
      <w:r>
        <w:rPr>
          <w:b/>
        </w:rPr>
        <w:t>Total:</w:t>
      </w:r>
      <w:r>
        <w:t xml:space="preserve"> 76/90 — </w:t>
      </w:r>
      <w:r>
        <w:rPr>
          <w:b/>
        </w:rPr>
        <w:t>Media:</w:t>
      </w:r>
      <w:r>
        <w:t xml:space="preserve"> 8,4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excelente</w:t>
      </w:r>
      <w:r>
        <w:t xml:space="preserve"> para cuadros de mando MSS.</w:t>
      </w:r>
    </w:p>
    <w:p>
      <w:pPr>
        <w:pStyle w:val="Heading4"/>
        <w:keepNext/>
        <w:keepLines/>
      </w:pPr>
      <w:r>
        <w:t>3.1.2. MTTC — Mean Time to Contain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la extensión potencial del daño ("blast radius").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evitar propagación de ransomware y movimientos laterales.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Reducir MTTC implica acciones concretas (automatización, playbooks SOAR, mayor autoridad de SOC).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logs de cambios de estado de contención.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Entendible: "tiempo hasta cerrar la puerta".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Menor precisión cuando la contención se declara manualmente.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Derivable de tiempo real de tickets y herramientas.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sesgarse si se declara contención antes de ser realmente efectiva.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Similar coste a MTTD, requiere modelado de eventos de contención.</w:t>
            </w:r>
          </w:p>
        </w:tc>
      </w:tr>
    </w:tbl>
    <w:p/>
    <w:p>
      <w:r>
        <w:rPr>
          <w:b/>
        </w:rPr>
        <w:t>Total:</w:t>
      </w:r>
      <w:r>
        <w:t xml:space="preserve"> 73/90 — </w:t>
      </w:r>
      <w:r>
        <w:rPr>
          <w:b/>
        </w:rPr>
        <w:t>Media:</w:t>
      </w:r>
      <w:r>
        <w:t xml:space="preserve"> 8,1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muy recomendable</w:t>
      </w:r>
      <w:r>
        <w:t>.</w:t>
      </w:r>
    </w:p>
    <w:p>
      <w:pPr>
        <w:pStyle w:val="Heading4"/>
        <w:keepNext/>
        <w:keepLines/>
      </w:pPr>
      <w:r>
        <w:t>3.1.3. MTTR — Mean Time to Respond/Recover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duración de interrupciones; útil para expectativas de negocio.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RTO/RPO y al coste de interrupciones.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priorizar inversiones en procesos, automatización y recursos.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definición de "recuperación completa"; riesgo de subjetividad.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intuitiva para negocio.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media en entornos complejos con restauraciones progresivas.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típico post-mortem; no siempre disponible en tiempo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declarar cierre de incidente por presión política.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bajo; requiere buena disciplina en cierre de tickets.</w:t>
            </w:r>
          </w:p>
        </w:tc>
      </w:tr>
    </w:tbl>
    <w:p/>
    <w:p>
      <w:r>
        <w:rPr>
          <w:b/>
        </w:rPr>
        <w:t>Total:</w:t>
      </w:r>
      <w:r>
        <w:t xml:space="preserve"> 72/90 — </w:t>
      </w:r>
      <w:r>
        <w:rPr>
          <w:b/>
        </w:rPr>
        <w:t>Media:</w:t>
      </w:r>
      <w:r>
        <w:t xml:space="preserve"> 8,0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crítica</w:t>
      </w:r>
      <w:r>
        <w:t>, con cuidado en definiciones.</w:t>
      </w:r>
    </w:p>
    <w:p>
      <w:pPr>
        <w:pStyle w:val="Heading4"/>
        <w:keepNext/>
        <w:keepLines/>
      </w:pPr>
      <w:r>
        <w:t>3.1.4. FPR — False Positive 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predice directamente incidentes, pero sí fatiga de analistas y riesgo de omisión.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relevancia operativa en SOC.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 vía tuning, whitelisting, mejora de reglas e 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etiquetado cuidadoso de casos; riesgo de clasificación inconsistente.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Comprensible, pero puede malinterpretarse sin contexto.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condicionada por calidad del etiquetado.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casi en tiempo real en sistemas con workflow maduro.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manipularse etiquetando menos falsos positivos.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coste incremental; se basa en datos del SOC.</w:t>
            </w:r>
          </w:p>
        </w:tc>
      </w:tr>
    </w:tbl>
    <w:p/>
    <w:p>
      <w:r>
        <w:rPr>
          <w:b/>
        </w:rPr>
        <w:t>Total:</w:t>
      </w:r>
      <w:r>
        <w:t xml:space="preserve"> 66/90 — </w:t>
      </w:r>
      <w:r>
        <w:rPr>
          <w:b/>
        </w:rPr>
        <w:t>Media:</w:t>
      </w:r>
      <w:r>
        <w:t xml:space="preserve"> 7,3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muy útil</w:t>
      </w:r>
      <w:r>
        <w:t>, requiere gobernanza del etiquetado.</w:t>
      </w:r>
    </w:p>
    <w:p>
      <w:pPr>
        <w:pStyle w:val="Heading3"/>
        <w:keepNext/>
        <w:keepLines/>
      </w:pPr>
      <w:r>
        <w:t>3.2. Métricas de Cobertura y Vulnerabilidades</w:t>
      </w:r>
    </w:p>
    <w:p>
      <w:pPr>
        <w:pStyle w:val="Heading4"/>
        <w:keepNext/>
        <w:keepLines/>
      </w:pPr>
      <w:r>
        <w:t>3.2.1. ACR — Asset Coverage Ratio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 mayor ACR, menor probabilidad de activos invisibles comprometidos.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la máxima "no se protege lo que no se ve".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Guía acciones claras: inventariar, desplegar agentes, integrar fuentes.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completitud del inventario; riesgo de infrarregistro.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Intuitivo: porcentaje de superficie de ataque "iluminada".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media en entornos muy dinámicos (cloud, contenedores).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ser semanal/mensual; difícil diario sin automatización.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Bastante independiente si el inventario es automatizado.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inversión inicial en CMDB/auto-discovery, coste marginal bajo después.</w:t>
            </w:r>
          </w:p>
        </w:tc>
      </w:tr>
    </w:tbl>
    <w:p/>
    <w:p>
      <w:r>
        <w:rPr>
          <w:b/>
        </w:rPr>
        <w:t>Total:</w:t>
      </w:r>
      <w:r>
        <w:t xml:space="preserve"> 70/90 — </w:t>
      </w:r>
      <w:r>
        <w:rPr>
          <w:b/>
        </w:rPr>
        <w:t>Media:</w:t>
      </w:r>
      <w:r>
        <w:t xml:space="preserve"> 7,8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esencial</w:t>
      </w:r>
      <w:r>
        <w:t xml:space="preserve"> para madurez.</w:t>
      </w:r>
    </w:p>
    <w:p>
      <w:pPr>
        <w:pStyle w:val="Heading4"/>
        <w:keepNext/>
        <w:keepLines/>
      </w:pPr>
      <w:r>
        <w:t>3.2.2. Tiempo medio de remediación de CVEs críticas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exposición futura a explotación de vulnerabilidades conocidas.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vinculada a NIS2 (gestión de vulnerabilidades) y a muchos incidentes reales.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Accionable: priorizar parches, cambiar ventanas de mantenimiento.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fechas de detección/cierre de tickets; genuino si se registra bien.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explicar como "días hasta parchear".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razonable; problemas si se agrupan vulnerabilidades.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Horizonte típico semanal/mensual; suficiente para decisiones.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"maquillarse" retrasando la fecha de apertura formal de tickets.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bajo; se apoya en herramientas de VM.</w:t>
            </w:r>
          </w:p>
        </w:tc>
      </w:tr>
    </w:tbl>
    <w:p/>
    <w:p>
      <w:r>
        <w:rPr>
          <w:b/>
        </w:rPr>
        <w:t>Total:</w:t>
      </w:r>
      <w:r>
        <w:t xml:space="preserve"> 72/90 — </w:t>
      </w:r>
      <w:r>
        <w:rPr>
          <w:b/>
        </w:rPr>
        <w:t>Media:</w:t>
      </w:r>
      <w:r>
        <w:t xml:space="preserve"> 8,0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muy recomendable</w:t>
      </w:r>
      <w:r>
        <w:t>.</w:t>
      </w:r>
    </w:p>
    <w:p>
      <w:pPr>
        <w:pStyle w:val="Heading3"/>
        <w:keepNext/>
        <w:keepLines/>
      </w:pPr>
      <w:r>
        <w:t>3.3. Métricas de Cumplimiento y Gobernanza</w:t>
      </w:r>
    </w:p>
    <w:p>
      <w:pPr>
        <w:pStyle w:val="Heading4"/>
        <w:keepNext/>
        <w:keepLines/>
      </w:pPr>
      <w:r>
        <w:t>3.3.1. Compliance Score ENS/NIS2/DORA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probabilidad de sanciones y hallazgos en auditoría.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relevante para cumplimiento y reputación.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orientar proyectos de adecuación normativa.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 las autoevaluaciones; idealmente auditado externamente.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Intuitivo: "% de controles cumplidos".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condicionada por criterios de auditor.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Normalmente anual o bienal; poco oportuno para decisiones tácticas.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sesgos si la autoevaluación recae en equipos evaluados.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alto si se incluye auditoría externa, pero inevitable regulatoriamente.</w:t>
            </w:r>
          </w:p>
        </w:tc>
      </w:tr>
    </w:tbl>
    <w:p/>
    <w:p>
      <w:r>
        <w:rPr>
          <w:b/>
        </w:rPr>
        <w:t>Total:</w:t>
      </w:r>
      <w:r>
        <w:t xml:space="preserve"> 67/90 — </w:t>
      </w:r>
      <w:r>
        <w:rPr>
          <w:b/>
        </w:rPr>
        <w:t>Media:</w:t>
      </w:r>
      <w:r>
        <w:t xml:space="preserve"> 7,4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imprescindible</w:t>
      </w:r>
      <w:r>
        <w:t>, aunque lenta y con sesgos posibles.</w:t>
      </w:r>
    </w:p>
    <w:p>
      <w:pPr>
        <w:pStyle w:val="Heading4"/>
        <w:keepNext/>
        <w:keepLines/>
      </w:pPr>
      <w:r>
        <w:t>3.3.2. % de cuentas con MFA obligatorio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reducción de compromisos de credenciales.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ligado a NIS2 Art. 21.2 j) y a DORA.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Accionable: desplegar MFA donde falta.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configuraciones de IdP; genuino si se consulta directamente.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explicar: "qué porcentaje usa MFA".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precisión si el IdP ofrece reporte fiable.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actualizarse casi en tiempo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manipular sin cambiar configuración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bajo: la mayoría de IdP exportan estos datos.</w:t>
            </w:r>
          </w:p>
        </w:tc>
      </w:tr>
    </w:tbl>
    <w:p/>
    <w:p>
      <w:r>
        <w:rPr>
          <w:b/>
        </w:rPr>
        <w:t>Total:</w:t>
      </w:r>
      <w:r>
        <w:t xml:space="preserve"> 74/90 — </w:t>
      </w:r>
      <w:r>
        <w:rPr>
          <w:b/>
        </w:rPr>
        <w:t>Media:</w:t>
      </w:r>
      <w:r>
        <w:t xml:space="preserve"> 8,2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de alta prioridad</w:t>
      </w:r>
      <w:r>
        <w:t>.</w:t>
      </w:r>
    </w:p>
    <w:p>
      <w:pPr>
        <w:pStyle w:val="Heading3"/>
        <w:keepNext/>
        <w:keepLines/>
      </w:pPr>
      <w:r>
        <w:t>3.4. Métricas Financiero-Actuariales</w:t>
      </w:r>
    </w:p>
    <w:p>
      <w:pPr>
        <w:pStyle w:val="Heading4"/>
        <w:keepNext/>
        <w:keepLines/>
      </w:pPr>
      <w:r>
        <w:t>3.4.1. ALE — Annualized Loss Expectancy (sin y con controles)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pérdidas esperadas, aunque con incertidumbre.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Central para decisiones de inversión.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comparar escenarios de control.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supuestos de ARO y EF; requiere transparencia.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en euros, significativa para negocio.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precisión se ve limitada por la escasez de datos históricos fiables.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Normalmente anual; útil para presupuestos, no para operación diaria.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Vulnerable a sesgos inconscientes en la parametrización.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moderado; requiere trabajo analítico inicial.</w:t>
            </w:r>
          </w:p>
        </w:tc>
      </w:tr>
    </w:tbl>
    <w:p/>
    <w:p>
      <w:r>
        <w:rPr>
          <w:b/>
        </w:rPr>
        <w:t>Total:</w:t>
      </w:r>
      <w:r>
        <w:t xml:space="preserve"> 67/90 — </w:t>
      </w:r>
      <w:r>
        <w:rPr>
          <w:b/>
        </w:rPr>
        <w:t>Media:</w:t>
      </w:r>
      <w:r>
        <w:t xml:space="preserve"> 7,4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estratégica</w:t>
      </w:r>
      <w:r>
        <w:t>, con necesidad de gobernanza de supuestos.</w:t>
      </w:r>
    </w:p>
    <w:p>
      <w:pPr>
        <w:pStyle w:val="Heading4"/>
        <w:keepNext/>
        <w:keepLines/>
      </w:pPr>
      <w:r>
        <w:t>3.4.2. ROSI — Return on Security Investment</w:t>
      </w:r>
    </w:p>
    <w:p>
      <w:r>
        <w:t>(Desarrollado en el marco GQM; se incluye aquí resumen)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Proyecta el valor económico futuro de las inversiones en seguridad.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relevante para CFO/Consejo.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comparar inversiones alternativas.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Dependiente de ALE y supuesto de eficacia de controles.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Habla en términos de "€ ahorrados por € invertido".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limitada por la incertidumbre del riesgo.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actualiza en ciclos presupuestarios.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"optimismo" en parámetros.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coste incremental una vez modelado ALE.</w:t>
            </w:r>
          </w:p>
        </w:tc>
      </w:tr>
    </w:tbl>
    <w:p/>
    <w:p>
      <w:r>
        <w:rPr>
          <w:b/>
        </w:rPr>
        <w:t>Total:</w:t>
      </w:r>
      <w:r>
        <w:t xml:space="preserve"> 69/90 — </w:t>
      </w:r>
      <w:r>
        <w:rPr>
          <w:b/>
        </w:rPr>
        <w:t>Media:</w:t>
      </w:r>
      <w:r>
        <w:t xml:space="preserve"> 7,7 — </w:t>
      </w:r>
      <w:r>
        <w:rPr>
          <w:b/>
        </w:rPr>
        <w:t>Veredicto:</w:t>
      </w:r>
      <w:r>
        <w:t xml:space="preserve"> Métrica clave para gobierno económico del riesgo.</w:t>
      </w:r>
    </w:p>
    <w:p>
      <w:pPr>
        <w:pStyle w:val="Heading3"/>
        <w:keepNext/>
        <w:keepLines/>
      </w:pPr>
      <w:r>
        <w:t>3.5. Métricas de Tecnologías Emergentes</w:t>
      </w:r>
    </w:p>
    <w:p>
      <w:pPr>
        <w:pStyle w:val="Heading4"/>
        <w:keepNext/>
        <w:keepLines/>
      </w:pPr>
      <w:r>
        <w:t>3.5.1. Crypto-Agility Score (PQC)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capacidad de adaptación a amenazas cuánticas.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en sectores con datos de larga vida (banca, salud, defensa).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Accionable: identificar y priorizar sistemas no ágiles.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inventario y análisis arquitectural honesto.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Concepto nuevo; requiere pedagogía para Alta Dirección.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condicionada por calidad del análisis de sistemas.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Ventana de revisión típicamente anual o multianual.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Razonablemente independiente si participa arquitectura y seguridad.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esfuerzo inicial considerable; coste marginal menor después.</w:t>
            </w:r>
          </w:p>
        </w:tc>
      </w:tr>
    </w:tbl>
    <w:p/>
    <w:p>
      <w:r>
        <w:rPr>
          <w:b/>
        </w:rPr>
        <w:t>Total:</w:t>
      </w:r>
      <w:r>
        <w:t xml:space="preserve"> 64/90 — </w:t>
      </w:r>
      <w:r>
        <w:rPr>
          <w:b/>
        </w:rPr>
        <w:t>Media:</w:t>
      </w:r>
      <w:r>
        <w:t xml:space="preserve"> 7,1 — </w:t>
      </w:r>
      <w:r>
        <w:rPr>
          <w:b/>
        </w:rPr>
        <w:t>Veredicto:</w:t>
      </w:r>
      <w:r>
        <w:t xml:space="preserve"> Métrica </w:t>
      </w:r>
      <w:r>
        <w:rPr>
          <w:b/>
        </w:rPr>
        <w:t>emergente</w:t>
      </w:r>
      <w:r>
        <w:t xml:space="preserve"> y estratégica a medio plazo.</w:t>
      </w:r>
    </w:p>
    <w:p>
      <w:pPr>
        <w:pStyle w:val="Heading2"/>
        <w:keepNext/>
        <w:keepLines/>
      </w:pPr>
      <w:r>
        <w:rPr>
          <w:color w:val="0066CC"/>
        </w:rPr>
        <w:t>4. TABLA RESUMEN DE PUNTUACIONES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(Accurate)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Total/90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Media/10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 sugerida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8,4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⭐⭐⭐⭐ Muy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MTTC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8,1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⭐⭐⭐⭐ Muy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8,0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⭐⭐⭐⭐ Muy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FPR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7,3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ACR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7,8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⭐⭐⭐⭐ Muy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T. remediación CVEs críticas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8,0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⭐⭐⭐⭐ Muy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Compliance Score ENS/NIS2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7,4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% cuentas con MFA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8,2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⭐⭐⭐⭐ Muy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ALE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7,4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ROSI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7,7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⭐⭐⭐⭐ Muy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Crypto-Agility Score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7,1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⭐⭐⭐ Alta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USO DE LA MATRIZ EN LA SELECCIÓN Y REVISIÓN DE MÉTRICAS MSS</w:t>
      </w:r>
    </w:p>
    <w:p>
      <w:pPr>
        <w:pStyle w:val="ListNumber"/>
        <w:keepLines w:val="1"/>
        <w:keepNext w:val="1"/>
        <w:widowControl w:val="1"/>
      </w:pPr>
      <w:r>
        <w:t>Selección inicial:</w:t>
      </w:r>
    </w:p>
    <w:p>
      <w:pPr>
        <w:pStyle w:val="ListNumber"/>
        <w:keepLines w:val="1"/>
        <w:keepNext w:val="1"/>
        <w:widowControl w:val="1"/>
      </w:pPr>
      <w:r>
        <w:t>Priorizar la inclusión en SLAs y cuadros de mando de métricas con media ≥7,5 y sin suspenso en P, R, A.</w:t>
      </w:r>
    </w:p>
    <w:p>
      <w:pPr>
        <w:pStyle w:val="ListNumber"/>
        <w:keepLines w:val="1"/>
        <w:keepNext w:val="1"/>
        <w:widowControl w:val="1"/>
      </w:pPr>
      <w:r>
        <w:t>Revisión anual:</w:t>
      </w:r>
    </w:p>
    <w:p>
      <w:pPr>
        <w:pStyle w:val="ListNumber"/>
        <w:keepLines w:val="1"/>
        <w:keepNext w:val="1"/>
        <w:widowControl w:val="1"/>
      </w:pPr>
      <w:r>
        <w:t>Recalificar métricas a la luz de cambios tecnológicos, regulatorios y organizativos.</w:t>
      </w:r>
    </w:p>
    <w:p>
      <w:pPr>
        <w:pStyle w:val="ListNumber"/>
        <w:keepLines w:val="1"/>
        <w:keepNext w:val="1"/>
        <w:widowControl w:val="1"/>
      </w:pPr>
      <w:r>
        <w:t>Comparación de métricas candidatas nuevas:</w:t>
      </w:r>
    </w:p>
    <w:p>
      <w:pPr>
        <w:pStyle w:val="ListNumber"/>
        <w:keepLines w:val="1"/>
        <w:keepNext w:val="1"/>
        <w:widowControl w:val="1"/>
      </w:pPr>
      <w:r>
        <w:t>Aplicar la matriz PRAGMATIC antes de introducir nuevas métricas en el sistema.</w:t>
      </w:r>
    </w:p>
    <w:p>
      <w:pPr>
        <w:pStyle w:val="ListNumber"/>
        <w:keepLines w:val="1"/>
        <w:keepNext w:val="1"/>
        <w:widowControl w:val="1"/>
      </w:pPr>
      <w:r>
        <w:t>Transparencia y gobernanza:</w:t>
      </w:r>
    </w:p>
    <w:p>
      <w:pPr>
        <w:pStyle w:val="ListNumber"/>
        <w:keepLines w:val="1"/>
        <w:widowControl w:val="1"/>
      </w:pPr>
      <w:r>
        <w:t>Documentar las razones de la puntuación y revisarlas por un comité mixto (CISO, Riesgos, Negocio).</w:t>
      </w:r>
    </w:p>
    <w:p>
      <w:r>
        <w:rPr>
          <w:i/>
        </w:rPr>
        <w:t>Nota:</w:t>
      </w:r>
      <w:r>
        <w:t xml:space="preserve"> La matriz aquí presentada ofrece una valoración inicial orientativa basada en literatura especializada y experiencia práctica[cite:130][cite:131][cite:136][cite:139]. Cada organización debería recalibrar las puntuaciones en función de su contexto concreto y apetito de riesgo.</w:t>
      </w:r>
    </w:p>
    <w:p>
      <w:r>
        <w:rPr>
          <w:i/>
        </w:rPr>
        <w:t>Matriz de Evaluación PRAGMATIC — Versión 1.0 · Abril 2026</w:t>
      </w:r>
      <w:r/>
      <w:r>
        <w:br/>
      </w:r>
      <w:r>
        <w:rPr>
          <w:i/>
        </w:rPr>
        <w:t>Basada en: Brotby &amp; Hinson — PRAGMATIC Security Metrics[cite:130][cite:131][cite:136][cite:142], Smart Approach to Selecting Good Cyber Security Metrics (2024)[cite:139].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