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📁 README — KIT GQM + PRAGMATIC PARA INDICADORES MSS</w:t>
      </w:r>
    </w:p>
    <w:p>
      <w:pPr>
        <w:pStyle w:val="Heading2"/>
        <w:keepNext/>
        <w:keepLines/>
      </w:pPr>
      <w:r>
        <w:rPr>
          <w:color w:val="0066CC"/>
        </w:rPr>
        <w:t>Cómo Adoptar un Sistema de Métricas con Objetivo, Pregunta y Conciencia</w:t>
      </w:r>
    </w:p>
    <w:p>
      <w:pPr>
        <w:pStyle w:val="Heading4"/>
        <w:keepNext/>
        <w:keepLines/>
      </w:pPr>
      <w:r>
        <w:t>Versión 1.0 — Abril 2026</w:t>
      </w:r>
    </w:p>
    <w:p>
      <w:r>
        <w:rPr>
          <w:i/>
        </w:rPr>
        <w:t>"Si el dashboard es un escaparate, este kit es el taller: aquí se diseñan, afinan y, cuando toca, se retiran las métricas que no dan la talla."</w:t>
      </w:r>
    </w:p>
    <w:p>
      <w:pPr>
        <w:pStyle w:val="Heading2"/>
        <w:keepNext/>
        <w:keepLines/>
      </w:pPr>
      <w:r>
        <w:rPr>
          <w:color w:val="0066CC"/>
        </w:rPr>
        <w:t>1. ¿QUÉ ES ESTE KIT?</w:t>
      </w:r>
    </w:p>
    <w:p>
      <w:r>
        <w:t xml:space="preserve">El </w:t>
      </w:r>
      <w:r>
        <w:rPr>
          <w:b/>
        </w:rPr>
        <w:t>Kit GQM + PRAGMATIC para Indicadores MSS</w:t>
      </w:r>
      <w:r>
        <w:t xml:space="preserve"> es un conjunto de artefactos metodológicos diseñados para:</w:t>
      </w:r>
    </w:p>
    <w:p>
      <w:pPr>
        <w:pStyle w:val="ListBullet"/>
        <w:keepLines w:val="1"/>
        <w:keepNext w:val="1"/>
        <w:widowControl w:val="1"/>
      </w:pPr>
      <w:r>
        <w:t xml:space="preserve">Alinear métricas de Servicios de Seguridad Gestionados (MSS) con objetivos estratégicos nacionales y organizativos mediante el enfoque Goal–Question–Metric (GQM)[cite:129][cite:138][cite:141].  </w:t>
      </w:r>
    </w:p>
    <w:p>
      <w:pPr>
        <w:pStyle w:val="ListBullet"/>
        <w:keepLines w:val="1"/>
        <w:widowControl w:val="1"/>
      </w:pPr>
      <w:r>
        <w:t>Evaluar la calidad y utilidad real de cada métrica usando el metamarco PRAGMATIC Security Metrics (Predictive, Relevant, Actionable, Genuine, Meaningful, Accurate, Timely, Independent, Cheap)[cite:130][cite:131][cite:136][cite:139].</w:t>
      </w:r>
    </w:p>
    <w:p>
      <w:r>
        <w:t>Está pensado para organizaciones españolas (públicas y privadas) que operan bajo NIS2, ENS, DORA e ISO 27001 y que utilizan MSS/MDR/XDR, ya sea con proveedores externos o capacidades SOC internas.</w:t>
      </w:r>
    </w:p>
    <w:p>
      <w:pPr>
        <w:pStyle w:val="Heading2"/>
        <w:keepNext/>
        <w:keepLines/>
      </w:pPr>
      <w:r>
        <w:rPr>
          <w:color w:val="0066CC"/>
        </w:rPr>
        <w:t>2. CONTENIDO DEL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Uso principal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MSS-GQM-PRAGMATIC-marco.md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Marco integrativo GQM + PRAGMATIC aplicado a indicadores MSS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Referencia conceptual para CISO, Riesgos y arquitectura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MSS-PRAGMATIC-matriz-completa.md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Matriz completa de evaluación PRAGMATIC para métricas clave (MTTD, MTTR, ACR, ROSI, etc.)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Selección y priorización de métricas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MSS-GQM-PRAGMATIC-narrativa.md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Narrativa explicativa para explicar el enfoque a stakeholders no técnicos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Comunicación interna / evangelización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MSS-GQM-mapeo-normativo.md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Mapeo detallado GQM (Goals/Questions/Metrics) ↔ Encuesta MSS ↔ NIS2/ENS/DORA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Compliance, auditoría, diseño de SLAs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MSS-GQM-PRAGMATIC-plantilla-igm-roi.md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Diseño de plantilla Excel para IGM-MSS y ROSI con pesos PRAGMATIC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Implementación en hoja de cálculo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MSS-GQM-PRAGMATIC-reporte-ejecutivo-ppt.md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Plantilla de reporte ejecutivo para explicar métricas GQM + PRAGMATIC al Consejo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Presentaciones a Alta Dirección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README-kit-encuesta-mss.md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README original del Kit de Encuesta MSS (opcionalmente complementario)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Contexto general MSS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3. PARA QUIÉN ES ESTE KIT</w:t>
      </w:r>
    </w:p>
    <w:p>
      <w:pPr>
        <w:pStyle w:val="Heading3"/>
        <w:keepNext/>
        <w:keepLines/>
      </w:pPr>
      <w:r>
        <w:t>Perfiles objetivo</w:t>
      </w:r>
    </w:p>
    <w:p>
      <w:pPr>
        <w:pStyle w:val="ListBullet"/>
        <w:keepLines w:val="1"/>
        <w:keepNext w:val="1"/>
        <w:widowControl w:val="1"/>
      </w:pPr>
      <w:r>
        <w:t xml:space="preserve">CISOs y responsables de seguridad: que necesitan defender ante la dirección por qué ciertas métricas son imprescindibles y otras son ruido.  </w:t>
      </w:r>
    </w:p>
    <w:p>
      <w:pPr>
        <w:pStyle w:val="ListBullet"/>
        <w:keepLines w:val="1"/>
        <w:keepNext w:val="1"/>
        <w:widowControl w:val="1"/>
      </w:pPr>
      <w:r>
        <w:t xml:space="preserve">Equipos de Riesgos / CRO / actuarios: que quieren conectar métricas técnicas con modelos de ALE/ROSI.  </w:t>
      </w:r>
    </w:p>
    <w:p>
      <w:pPr>
        <w:pStyle w:val="ListBullet"/>
        <w:keepLines w:val="1"/>
        <w:keepNext w:val="1"/>
        <w:widowControl w:val="1"/>
      </w:pPr>
      <w:r>
        <w:t xml:space="preserve">Responsables de Cumplimiento / Legal: que requieren trazabilidad entre métricas y artículos específicos de NIS2/ENS/DORA.  </w:t>
      </w:r>
    </w:p>
    <w:p>
      <w:pPr>
        <w:pStyle w:val="ListBullet"/>
        <w:keepLines w:val="1"/>
        <w:keepNext w:val="1"/>
        <w:widowControl w:val="1"/>
      </w:pPr>
      <w:r>
        <w:t xml:space="preserve">Arquitectos de seguridad y líderes de SOC/MSSP: que deben diseñar y operar cuadros de mando útiles.  </w:t>
      </w:r>
    </w:p>
    <w:p>
      <w:pPr>
        <w:pStyle w:val="ListBullet"/>
        <w:keepLines w:val="1"/>
        <w:widowControl w:val="1"/>
      </w:pPr>
      <w:r>
        <w:t>Consultores y auditores: que buscan un marco coherente, no solo una lista de KPIs.</w:t>
      </w:r>
    </w:p>
    <w:p>
      <w:pPr>
        <w:pStyle w:val="Heading3"/>
        <w:keepNext/>
        <w:keepLines/>
      </w:pPr>
      <w:r>
        <w:t>Cuándo utilizarlo</w:t>
      </w:r>
    </w:p>
    <w:p>
      <w:pPr>
        <w:pStyle w:val="ListBullet"/>
        <w:keepLines w:val="1"/>
        <w:keepNext w:val="1"/>
        <w:widowControl w:val="1"/>
      </w:pPr>
      <w:r>
        <w:t xml:space="preserve">Al diseñar o revisar el cuadro de mando de seguridad.  </w:t>
      </w:r>
    </w:p>
    <w:p>
      <w:pPr>
        <w:pStyle w:val="ListBullet"/>
        <w:keepLines w:val="1"/>
        <w:keepNext w:val="1"/>
        <w:widowControl w:val="1"/>
      </w:pPr>
      <w:r>
        <w:t xml:space="preserve">Al renegociar contratos con MSSPs (definición de SLAs e indicadores).  </w:t>
      </w:r>
    </w:p>
    <w:p>
      <w:pPr>
        <w:pStyle w:val="ListBullet"/>
        <w:keepLines w:val="1"/>
        <w:keepNext w:val="1"/>
        <w:widowControl w:val="1"/>
      </w:pPr>
      <w:r>
        <w:t xml:space="preserve">Antes de auditorías formales ENS, NIS2 o ISO 27001.  </w:t>
      </w:r>
    </w:p>
    <w:p>
      <w:pPr>
        <w:pStyle w:val="ListBullet"/>
        <w:keepLines w:val="1"/>
        <w:keepNext w:val="1"/>
        <w:widowControl w:val="1"/>
      </w:pPr>
      <w:r>
        <w:t xml:space="preserve">Al justificar inversiones en ciberseguridad ante CFO/Consejo (usando IGM + ROSI).  </w:t>
      </w:r>
    </w:p>
    <w:p>
      <w:pPr>
        <w:pStyle w:val="ListBullet"/>
        <w:keepLines w:val="1"/>
        <w:widowControl w:val="1"/>
      </w:pPr>
      <w:r>
        <w:t>Al planificar la transición hacia métricas para amenazas emergentes (IA, PQC, OT/ICS).</w:t>
      </w:r>
    </w:p>
    <w:p>
      <w:pPr>
        <w:pStyle w:val="Heading2"/>
        <w:keepNext/>
        <w:keepLines/>
      </w:pPr>
      <w:r>
        <w:rPr>
          <w:color w:val="0066CC"/>
        </w:rPr>
        <w:t>4. FLUJO DE TRABAJO RECOMENDADO</w:t>
      </w:r>
    </w:p>
    <w:p>
      <w:pPr>
        <w:pStyle w:val="Heading3"/>
        <w:keepNext/>
        <w:keepLines/>
      </w:pPr>
      <w:r>
        <w:t>Paso 1 — Entender el marco (GQM + PRAGMATIC)</w:t>
      </w:r>
    </w:p>
    <w:p>
      <w:pPr>
        <w:pStyle w:val="ListNumber"/>
        <w:keepLines w:val="1"/>
        <w:keepNext w:val="1"/>
        <w:widowControl w:val="1"/>
      </w:pPr>
      <w:r>
        <w:t xml:space="preserve">Leer MSS-GQM-PRAGMATIC-marco.md para comprender cómo se conectan objetivos, preguntas y métricas.  </w:t>
      </w:r>
    </w:p>
    <w:p>
      <w:pPr>
        <w:pStyle w:val="ListNumber"/>
        <w:keepLines w:val="1"/>
        <w:widowControl w:val="1"/>
      </w:pPr>
      <w:r>
        <w:t>Leer MSS-GQM-PRAGMATIC-narrativa.md para una versión más literaria útil para convencer a otros.</w:t>
      </w:r>
    </w:p>
    <w:p>
      <w:pPr>
        <w:pStyle w:val="Heading3"/>
        <w:keepNext/>
        <w:keepLines/>
      </w:pPr>
      <w:r>
        <w:t>Paso 2 — Seleccionar métricas candidatas</w:t>
      </w:r>
    </w:p>
    <w:p>
      <w:pPr>
        <w:pStyle w:val="ListNumber"/>
        <w:keepLines w:val="1"/>
        <w:keepNext w:val="1"/>
        <w:widowControl w:val="1"/>
      </w:pPr>
      <w:r>
        <w:t xml:space="preserve">Partir del inventario de métricas MSS existente (lo que hoy aparece en el dashboard).  </w:t>
      </w:r>
    </w:p>
    <w:p>
      <w:pPr>
        <w:pStyle w:val="ListNumber"/>
        <w:keepLines w:val="1"/>
        <w:keepNext w:val="1"/>
        <w:widowControl w:val="1"/>
      </w:pPr>
      <w:r>
        <w:t xml:space="preserve">Contrastar ese inventario con las métricas propuestas y evaluadas en MSS-PRAGMATIC-matriz-completa.md.  </w:t>
      </w:r>
    </w:p>
    <w:p>
      <w:pPr>
        <w:pStyle w:val="ListNumber"/>
        <w:keepLines w:val="1"/>
        <w:keepNext w:val="1"/>
        <w:widowControl w:val="1"/>
      </w:pPr>
      <w:r>
        <w:t xml:space="preserve">Eliminar métricas que no cuelgan claramente de ningún Goal GQM relevante.  </w:t>
      </w:r>
    </w:p>
    <w:p>
      <w:pPr>
        <w:pStyle w:val="ListNumber"/>
        <w:keepLines w:val="1"/>
        <w:widowControl w:val="1"/>
      </w:pPr>
      <w:r>
        <w:t>Proponer métricas nuevas donde haya objetivos sin indicadores.</w:t>
      </w:r>
    </w:p>
    <w:p>
      <w:pPr>
        <w:pStyle w:val="Heading3"/>
        <w:keepNext/>
        <w:keepLines/>
      </w:pPr>
      <w:r>
        <w:t>Paso 3 — Ajustar GQM a la realidad de la organización</w:t>
      </w:r>
    </w:p>
    <w:p>
      <w:pPr>
        <w:pStyle w:val="ListNumber"/>
        <w:keepLines w:val="1"/>
        <w:keepNext w:val="1"/>
        <w:widowControl w:val="1"/>
      </w:pPr>
      <w:r>
        <w:t>Usar MSS-GQM-mapeo-normativo.md para:</w:t>
      </w:r>
    </w:p>
    <w:p>
      <w:pPr>
        <w:pStyle w:val="ListNumber"/>
        <w:keepLines w:val="1"/>
        <w:keepNext w:val="1"/>
        <w:widowControl w:val="1"/>
      </w:pPr>
      <w:r>
        <w:t xml:space="preserve">Conectar los objetivos estratégicos de la organización con Goals GQM.  </w:t>
      </w:r>
    </w:p>
    <w:p>
      <w:pPr>
        <w:pStyle w:val="ListNumber"/>
        <w:keepLines w:val="1"/>
        <w:keepNext w:val="1"/>
        <w:widowControl w:val="1"/>
      </w:pPr>
      <w:r>
        <w:t xml:space="preserve">Ver qué preguntas GQM y métricas están ya reflejadas en la Encuesta MSS.  </w:t>
      </w:r>
    </w:p>
    <w:p>
      <w:pPr>
        <w:pStyle w:val="ListNumber"/>
        <w:keepLines w:val="1"/>
        <w:widowControl w:val="1"/>
      </w:pPr>
      <w:r>
        <w:t>Identificar lagunas regulatorias (objetivos normativos sin métricas asociadas).</w:t>
      </w:r>
    </w:p>
    <w:p>
      <w:pPr>
        <w:pStyle w:val="Heading3"/>
        <w:keepNext/>
        <w:keepLines/>
      </w:pPr>
      <w:r>
        <w:t>Paso 4 — Implementar la plantilla Excel</w:t>
      </w:r>
    </w:p>
    <w:p>
      <w:pPr>
        <w:pStyle w:val="ListNumber"/>
        <w:keepLines w:val="1"/>
        <w:keepNext w:val="1"/>
        <w:widowControl w:val="1"/>
      </w:pPr>
      <w:r>
        <w:t xml:space="preserve">Implementar el diseño descrito en MSS-GQM-PRAGMATIC-plantilla-igm-roi.md en Excel / LibreOffice / Sheets.  </w:t>
      </w:r>
    </w:p>
    <w:p>
      <w:pPr>
        <w:pStyle w:val="ListNumber"/>
        <w:keepLines w:val="1"/>
        <w:keepNext w:val="1"/>
        <w:widowControl w:val="1"/>
      </w:pPr>
      <w:r>
        <w:t xml:space="preserve">Volcar resultados de la Encuesta MSS en H1_Respuestas_Encuesta.  </w:t>
      </w:r>
    </w:p>
    <w:p>
      <w:pPr>
        <w:pStyle w:val="ListNumber"/>
        <w:keepLines w:val="1"/>
        <w:keepNext w:val="1"/>
        <w:widowControl w:val="1"/>
      </w:pPr>
      <w:r>
        <w:t xml:space="preserve">Cargar el mapeo GQM desde H2_GQM_Mapeo y las puntuaciones PRAGMATIC desde H3_Puntuaciones_PRAGMATIC.  </w:t>
      </w:r>
    </w:p>
    <w:p>
      <w:pPr>
        <w:pStyle w:val="ListNumber"/>
        <w:keepLines w:val="1"/>
        <w:widowControl w:val="1"/>
      </w:pPr>
      <w:r>
        <w:t>Validar con un conjunto de datos piloto.</w:t>
      </w:r>
    </w:p>
    <w:p>
      <w:pPr>
        <w:pStyle w:val="Heading3"/>
        <w:keepNext/>
        <w:keepLines/>
      </w:pPr>
      <w:r>
        <w:t>Paso 5 — Preparar el reporte ejecutivo</w:t>
      </w:r>
    </w:p>
    <w:p>
      <w:pPr>
        <w:pStyle w:val="ListNumber"/>
        <w:keepLines w:val="1"/>
        <w:keepNext w:val="1"/>
        <w:widowControl w:val="1"/>
      </w:pPr>
      <w:r>
        <w:t xml:space="preserve">Adaptar la estructura de MSS-GQM-PRAGMATIC-reporte-ejecutivo-ppt.md a la realidad de la organización.  </w:t>
      </w:r>
    </w:p>
    <w:p>
      <w:pPr>
        <w:pStyle w:val="ListNumber"/>
        <w:keepLines w:val="1"/>
        <w:keepNext w:val="1"/>
        <w:widowControl w:val="1"/>
      </w:pPr>
      <w:r>
        <w:t xml:space="preserve">Reemplazar ejemplos por valores reales de IGM-MSS, MTTD, ACR, %MFA, ROSI, etc.  </w:t>
      </w:r>
    </w:p>
    <w:p>
      <w:pPr>
        <w:pStyle w:val="ListNumber"/>
        <w:keepLines w:val="1"/>
        <w:keepNext w:val="1"/>
        <w:widowControl w:val="1"/>
      </w:pPr>
      <w:r>
        <w:t xml:space="preserve">Ensayar el relato para que cada gráfico responda explícitamente a:  </w:t>
      </w:r>
    </w:p>
    <w:p>
      <w:pPr>
        <w:pStyle w:val="ListNumber"/>
        <w:keepLines w:val="1"/>
        <w:keepNext w:val="1"/>
        <w:widowControl w:val="1"/>
      </w:pPr>
      <w:r>
        <w:t xml:space="preserve">¿Qué objetivo persigue?  </w:t>
      </w:r>
    </w:p>
    <w:p>
      <w:pPr>
        <w:pStyle w:val="ListNumber"/>
        <w:keepLines w:val="1"/>
        <w:keepNext w:val="1"/>
        <w:widowControl w:val="1"/>
      </w:pPr>
      <w:r>
        <w:t xml:space="preserve">¿Qué pregunta contesta?  </w:t>
      </w:r>
    </w:p>
    <w:p>
      <w:pPr>
        <w:pStyle w:val="ListNumber"/>
        <w:keepLines w:val="1"/>
        <w:widowControl w:val="1"/>
      </w:pPr>
      <w:r>
        <w:t>¿Qué decisión permite?</w:t>
      </w:r>
    </w:p>
    <w:p>
      <w:pPr>
        <w:pStyle w:val="Heading2"/>
        <w:keepNext/>
        <w:keepLines/>
      </w:pPr>
      <w:r>
        <w:rPr>
          <w:color w:val="0066CC"/>
        </w:rPr>
        <w:t>5. RELACIÓN CON EL KIT DE ENCUESTA MSS ORIGINAL</w:t>
      </w:r>
    </w:p>
    <w:p>
      <w:r>
        <w:t xml:space="preserve">Este kit está diseñado para funcionar de forma </w:t>
      </w:r>
      <w:r>
        <w:rPr>
          <w:b/>
        </w:rPr>
        <w:t>complementaria</w:t>
      </w:r>
      <w:r>
        <w:t xml:space="preserve"> al </w:t>
      </w:r>
      <w:r>
        <w:rPr>
          <w:b/>
        </w:rPr>
        <w:t>Kit de Encuesta MSS</w:t>
      </w:r>
      <w:r>
        <w:t>:</w:t>
      </w:r>
    </w:p>
    <w:p>
      <w:pPr>
        <w:pStyle w:val="ListBullet"/>
        <w:keepLines w:val="1"/>
        <w:keepNext w:val="1"/>
        <w:widowControl w:val="1"/>
      </w:pPr>
      <w:r>
        <w:t xml:space="preserve">La Encuesta MSS recoge datos de madurez organizativa y percepciones.  </w:t>
      </w:r>
    </w:p>
    <w:p>
      <w:pPr>
        <w:pStyle w:val="ListBullet"/>
        <w:keepLines w:val="1"/>
        <w:keepNext w:val="1"/>
        <w:widowControl w:val="1"/>
      </w:pPr>
      <w:r>
        <w:t xml:space="preserve">El Kit GQM + PRAGMATIC articula y filtra las métricas que se derivan de esos datos.  </w:t>
      </w:r>
    </w:p>
    <w:p>
      <w:pPr>
        <w:pStyle w:val="ListBullet"/>
        <w:keepLines w:val="1"/>
        <w:widowControl w:val="1"/>
      </w:pPr>
      <w:r>
        <w:t>Juntos, permiten calcular un IGM-MSS sólido y traducirlo a decisiones de negocio y cumplimiento.</w:t>
      </w:r>
    </w:p>
    <w:p>
      <w:r>
        <w:t>En la práctica:</w:t>
      </w:r>
    </w:p>
    <w:p>
      <w:pPr>
        <w:pStyle w:val="ListBullet"/>
        <w:keepLines w:val="1"/>
        <w:keepNext w:val="1"/>
        <w:widowControl w:val="1"/>
      </w:pPr>
      <w:r>
        <w:t xml:space="preserve">Las columnas de GQM en la hoja Respuestas_Encuesta referencian el mapeo de MSS-GQM-mapeo-normativo.md.  </w:t>
      </w:r>
    </w:p>
    <w:p>
      <w:pPr>
        <w:pStyle w:val="ListBullet"/>
        <w:keepLines w:val="1"/>
        <w:keepNext w:val="1"/>
        <w:widowControl w:val="1"/>
      </w:pPr>
      <w:r>
        <w:t xml:space="preserve">La ponderación de métricas en el IGM-MSS se toma de MSS-PRAGMATIC-matriz-completa.md.  </w:t>
      </w:r>
    </w:p>
    <w:p>
      <w:pPr>
        <w:pStyle w:val="ListBullet"/>
        <w:keepLines w:val="1"/>
        <w:widowControl w:val="1"/>
      </w:pPr>
      <w:r>
        <w:t>El reporte ejecutivo usa ambas cosas para construir una narrativa creíble.</w:t>
      </w:r>
    </w:p>
    <w:p>
      <w:pPr>
        <w:pStyle w:val="Heading2"/>
        <w:keepNext/>
        <w:keepLines/>
      </w:pPr>
      <w:r>
        <w:rPr>
          <w:color w:val="0066CC"/>
        </w:rPr>
        <w:t>6. REQUISITOS TÉCNICOS</w:t>
      </w:r>
    </w:p>
    <w:p>
      <w:pPr>
        <w:pStyle w:val="ListBullet"/>
        <w:keepLines w:val="1"/>
        <w:keepNext w:val="1"/>
        <w:widowControl w:val="1"/>
      </w:pPr>
      <w:r>
        <w:t xml:space="preserve">Markdown: cualquier editor/visor (VS Code, Obsidian, GitHub, etc.).  </w:t>
      </w:r>
    </w:p>
    <w:p>
      <w:pPr>
        <w:pStyle w:val="ListBullet"/>
        <w:keepLines w:val="1"/>
        <w:keepNext w:val="1"/>
        <w:widowControl w:val="1"/>
      </w:pPr>
      <w:r>
        <w:t xml:space="preserve">Hoja de cálculo: Excel 365/2019+, LibreOffice 7.x o Google Sheets.  </w:t>
      </w:r>
    </w:p>
    <w:p>
      <w:pPr>
        <w:pStyle w:val="ListBullet"/>
        <w:keepLines w:val="1"/>
        <w:widowControl w:val="1"/>
      </w:pPr>
      <w:r>
        <w:t>Presentaciones: PowerPoint 365, Google Slides o equivalente compatible.</w:t>
      </w:r>
    </w:p>
    <w:p>
      <w:r>
        <w:t xml:space="preserve">Para convertir los </w:t>
      </w:r>
      <w:r>
        <w:rPr>
          <w:rFonts w:ascii="Courier New" w:hAnsi="Courier New"/>
          <w:sz w:val="18"/>
        </w:rPr>
        <w:t>.md</w:t>
      </w:r>
      <w:r>
        <w:t xml:space="preserve"> a PDF o DOCX se recomienda </w:t>
      </w:r>
      <w:r>
        <w:rPr>
          <w:b/>
        </w:rPr>
        <w:t>Pandoc</w:t>
      </w:r>
      <w:r>
        <w:t xml:space="preserve"> o exportadores integrados en editores Markdown.</w:t>
      </w:r>
    </w:p>
    <w:p>
      <w:pPr>
        <w:pStyle w:val="Heading2"/>
        <w:keepNext/>
        <w:keepLines/>
      </w:pPr>
      <w:r>
        <w:rPr>
          <w:color w:val="0066CC"/>
        </w:rPr>
        <w:t>7. REFERENCIAS CLAVE</w:t>
      </w:r>
    </w:p>
    <w:p>
      <w:pPr>
        <w:pStyle w:val="ListBullet"/>
        <w:keepLines w:val="1"/>
        <w:keepNext w:val="1"/>
        <w:widowControl w:val="1"/>
      </w:pPr>
      <w:r>
        <w:t xml:space="preserve">Basili, V., Caldiera, G., Rombach, H. — The Goal Question Metric Approach[cite:129][cite:132][cite:138][cite:141].  </w:t>
      </w:r>
    </w:p>
    <w:p>
      <w:pPr>
        <w:pStyle w:val="ListBullet"/>
        <w:keepLines w:val="1"/>
        <w:keepNext w:val="1"/>
        <w:widowControl w:val="1"/>
      </w:pPr>
      <w:r>
        <w:t xml:space="preserve">Brotby, W., Hinson, G. — PRAGMATIC Security Metrics: Applying Metametrics to Information Security[cite:130][cite:131][cite:136][cite:142].  </w:t>
      </w:r>
    </w:p>
    <w:p>
      <w:pPr>
        <w:pStyle w:val="ListBullet"/>
        <w:keepLines w:val="1"/>
        <w:keepNext w:val="1"/>
        <w:widowControl w:val="1"/>
      </w:pPr>
      <w:r>
        <w:t xml:space="preserve">Getting Started with Security Metrics — Security Metametrics[cite:136].  </w:t>
      </w:r>
    </w:p>
    <w:p>
      <w:pPr>
        <w:pStyle w:val="ListBullet"/>
        <w:keepLines w:val="1"/>
        <w:keepNext w:val="1"/>
        <w:widowControl w:val="1"/>
      </w:pPr>
      <w:r>
        <w:t xml:space="preserve">"The Smart Approach to Selecting Good Cyber Security Metrics" (2024)[cite:139].  </w:t>
      </w:r>
    </w:p>
    <w:p>
      <w:pPr>
        <w:pStyle w:val="ListBullet"/>
        <w:keepLines w:val="1"/>
        <w:keepNext w:val="1"/>
        <w:widowControl w:val="1"/>
      </w:pPr>
      <w:r>
        <w:t xml:space="preserve">ENISA — Threat Landscape, MSS Market Analysis y ECSMAF V3.0.  </w:t>
      </w:r>
    </w:p>
    <w:p>
      <w:pPr>
        <w:pStyle w:val="ListBullet"/>
        <w:keepLines w:val="1"/>
        <w:keepNext w:val="1"/>
        <w:widowControl w:val="1"/>
      </w:pPr>
      <w:r>
        <w:t xml:space="preserve">INCIBE — Balance de Ciberseguridad (España).  </w:t>
      </w:r>
    </w:p>
    <w:p>
      <w:pPr>
        <w:pStyle w:val="ListBullet"/>
        <w:keepLines w:val="1"/>
        <w:widowControl w:val="1"/>
      </w:pPr>
      <w:r>
        <w:t>Directiva NIS2, ENS RD 311/2022, DORA, ISO/IEC 27001:2022, NIST CSF 2.0.</w:t>
      </w:r>
    </w:p>
    <w:p>
      <w:pPr>
        <w:pStyle w:val="Heading2"/>
        <w:keepNext/>
        <w:keepLines/>
      </w:pPr>
      <w:r>
        <w:rPr>
          <w:color w:val="0066CC"/>
        </w:rPr>
        <w:t>8. ADVERTENCIA Y BUENAS PRÁCTICAS</w:t>
      </w:r>
    </w:p>
    <w:p>
      <w:pPr>
        <w:pStyle w:val="ListBullet"/>
        <w:keepLines w:val="1"/>
        <w:keepNext w:val="1"/>
        <w:widowControl w:val="1"/>
      </w:pPr>
      <w:r>
        <w:t xml:space="preserve">Este kit no sustituye auditorías formales ni asesoramiento legal.  </w:t>
      </w:r>
    </w:p>
    <w:p>
      <w:pPr>
        <w:pStyle w:val="ListBullet"/>
        <w:keepLines w:val="1"/>
        <w:keepNext w:val="1"/>
        <w:widowControl w:val="1"/>
      </w:pPr>
      <w:r>
        <w:t xml:space="preserve">La puntuación PRAGMATIC es contextual: debe revisarse al menos cada 12–18 meses.  </w:t>
      </w:r>
    </w:p>
    <w:p>
      <w:pPr>
        <w:pStyle w:val="ListBullet"/>
        <w:keepLines w:val="1"/>
        <w:widowControl w:val="1"/>
      </w:pPr>
      <w:r>
        <w:t>Transparencia ante el Consejo: documentar supuestos, fuentes de datos y limitaciones.</w:t>
      </w:r>
    </w:p>
    <w:p>
      <w:r>
        <w:t xml:space="preserve">Regla de oro: </w:t>
      </w:r>
      <w:r>
        <w:rPr>
          <w:i/>
        </w:rPr>
        <w:t>"Métrica que no pueda explicarse en 30 segundos a un directivo no técnico y relacionarse con una decisión concreta, métrica candidata a jubilación anticipada."</w:t>
      </w:r>
    </w:p>
    <w:p>
      <w:r>
        <w:rPr>
          <w:i/>
        </w:rPr>
        <w:t>README — Kit GQM + PRAGMATIC para Indicadores MSS · Versión 1.0 · Abril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