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de controles basados en FAIR</w:t>
      </w:r>
    </w:p>
    <w:p>
      <w:pPr>
        <w:pStyle w:val="Heading2"/>
        <w:keepNext/>
        <w:keepLines/>
      </w:pPr>
      <w:r>
        <w:rPr>
          <w:color w:val="0066CC"/>
        </w:rPr>
        <w:t>1. Objetivo de la plantilla</w:t>
      </w:r>
    </w:p>
    <w:p>
      <w:r>
        <w:t>Esta plantilla está diseñada para que una organización pueda calcular, de forma sencilla pero rigurosa, el impacto económico de la mejora de controles de seguridad (IGM: Índice de Ganancia en Mitigación) y el retorno de la inversión (ROI) utilizando resultados de modelos FAIR.</w:t>
      </w:r>
    </w:p>
    <w:p>
      <w:pPr>
        <w:pStyle w:val="Heading2"/>
        <w:keepNext/>
        <w:keepLines/>
      </w:pPr>
      <w:r>
        <w:rPr>
          <w:color w:val="0066CC"/>
        </w:rPr>
        <w:t>2. Estructura de hojas</w:t>
      </w:r>
    </w:p>
    <w:p>
      <w:r>
        <w:t>Se recomienda estructurar el archivo Excel en las siguientes hojas:</w:t>
      </w:r>
    </w:p>
    <w:p>
      <w:pPr>
        <w:pStyle w:val="ListNumber"/>
        <w:keepLines w:val="1"/>
        <w:keepNext w:val="1"/>
        <w:widowControl w:val="1"/>
      </w:pPr>
      <w:r>
        <w:t>Entrada_Escenarios: definición de escenarios de riesgo antes y después de controles.</w:t>
      </w:r>
    </w:p>
    <w:p>
      <w:pPr>
        <w:pStyle w:val="ListNumber"/>
        <w:keepLines w:val="1"/>
        <w:keepNext w:val="1"/>
        <w:widowControl w:val="1"/>
      </w:pPr>
      <w:r>
        <w:t>Parametros_Controles: detalle de controles, costes y efectos esperados.</w:t>
      </w:r>
    </w:p>
    <w:p>
      <w:pPr>
        <w:pStyle w:val="ListNumber"/>
        <w:keepLines w:val="1"/>
        <w:keepNext w:val="1"/>
        <w:widowControl w:val="1"/>
      </w:pPr>
      <w:r>
        <w:t>Calculos_FAIR: derivación de pérdidas esperadas y diferenciales.</w:t>
      </w:r>
    </w:p>
    <w:p>
      <w:pPr>
        <w:pStyle w:val="ListNumber"/>
        <w:keepLines w:val="1"/>
        <w:keepNext w:val="1"/>
        <w:widowControl w:val="1"/>
      </w:pPr>
      <w:r>
        <w:t>Indicadores_IGM_ROI: síntesis de métricas para decisión.</w:t>
      </w:r>
    </w:p>
    <w:p>
      <w:pPr>
        <w:pStyle w:val="ListNumber"/>
        <w:keepLines w:val="1"/>
        <w:widowControl w:val="1"/>
      </w:pPr>
      <w:r>
        <w:t>Resumen_Graficos: tablas dinámicas y gráficos para reporte.</w:t>
      </w:r>
    </w:p>
    <w:p>
      <w:pPr>
        <w:pStyle w:val="Heading2"/>
        <w:keepNext/>
        <w:keepLines/>
      </w:pPr>
      <w:r>
        <w:rPr>
          <w:color w:val="0066CC"/>
        </w:rPr>
        <w:t>3. Hoja “Entrada_Escenarios”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ID_Escenario</w:t>
      </w:r>
    </w:p>
    <w:p>
      <w:pPr>
        <w:pStyle w:val="ListBullet"/>
        <w:keepLines w:val="1"/>
        <w:keepNext w:val="1"/>
        <w:widowControl w:val="1"/>
      </w:pPr>
      <w:r>
        <w:t>B: Descripción_Escenario</w:t>
      </w:r>
    </w:p>
    <w:p>
      <w:pPr>
        <w:pStyle w:val="ListBullet"/>
        <w:keepLines w:val="1"/>
        <w:keepNext w:val="1"/>
        <w:widowControl w:val="1"/>
      </w:pPr>
      <w:r>
        <w:t>C: Activo_Afectado</w:t>
      </w:r>
    </w:p>
    <w:p>
      <w:pPr>
        <w:pStyle w:val="ListBullet"/>
        <w:keepLines w:val="1"/>
        <w:keepNext w:val="1"/>
        <w:widowControl w:val="1"/>
      </w:pPr>
      <w:r>
        <w:t>D: Dominio (IT/OT/Datos personales/Nube/Terceros)</w:t>
      </w:r>
    </w:p>
    <w:p>
      <w:pPr>
        <w:pStyle w:val="ListBullet"/>
        <w:keepLines w:val="1"/>
        <w:keepNext w:val="1"/>
        <w:widowControl w:val="1"/>
      </w:pPr>
      <w:r>
        <w:t>E: ALE_Base (pérdida anual esperada antes de mejorar controles)</w:t>
      </w:r>
    </w:p>
    <w:p>
      <w:pPr>
        <w:pStyle w:val="ListBullet"/>
        <w:keepLines w:val="1"/>
        <w:keepNext w:val="1"/>
        <w:widowControl w:val="1"/>
      </w:pPr>
      <w:r>
        <w:t>F: ALE_Post (pérdida anual esperada después de mejorar controles)</w:t>
      </w:r>
    </w:p>
    <w:p>
      <w:pPr>
        <w:pStyle w:val="ListBullet"/>
        <w:keepLines w:val="1"/>
        <w:keepNext w:val="1"/>
        <w:widowControl w:val="1"/>
      </w:pPr>
      <w:r>
        <w:t>G: Percentil_95_Base</w:t>
      </w:r>
    </w:p>
    <w:p>
      <w:pPr>
        <w:pStyle w:val="ListBullet"/>
        <w:keepLines w:val="1"/>
        <w:keepNext w:val="1"/>
        <w:widowControl w:val="1"/>
      </w:pPr>
      <w:r>
        <w:t>H: Percentil_95_Post</w:t>
      </w:r>
    </w:p>
    <w:p>
      <w:pPr>
        <w:pStyle w:val="ListBullet"/>
        <w:keepLines w:val="1"/>
        <w:widowControl w:val="1"/>
      </w:pPr>
      <w:r>
        <w:t>I: Supuestos_Principales (texto breve)</w:t>
      </w:r>
    </w:p>
    <w:p>
      <w:r>
        <w:t>Las columnas E–H pueden alimentarse desde modelos FAIR internos o desde simulaciones (por ejemplo, exportadas desde herramientas especializadas).</w:t>
      </w:r>
    </w:p>
    <w:p>
      <w:pPr>
        <w:pStyle w:val="Heading2"/>
        <w:keepNext/>
        <w:keepLines/>
      </w:pPr>
      <w:r>
        <w:rPr>
          <w:color w:val="0066CC"/>
        </w:rPr>
        <w:t>4. Hoja “Parametros_Controles”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ID_Control</w:t>
      </w:r>
    </w:p>
    <w:p>
      <w:pPr>
        <w:pStyle w:val="ListBullet"/>
        <w:keepLines w:val="1"/>
        <w:keepNext w:val="1"/>
        <w:widowControl w:val="1"/>
      </w:pPr>
      <w:r>
        <w:t>B: Nombre_Control</w:t>
      </w:r>
    </w:p>
    <w:p>
      <w:pPr>
        <w:pStyle w:val="ListBullet"/>
        <w:keepLines w:val="1"/>
        <w:keepNext w:val="1"/>
        <w:widowControl w:val="1"/>
      </w:pPr>
      <w:r>
        <w:t>C: Tipo_Control (Prevención/Detección/Respuesta/Recuperación)</w:t>
      </w:r>
    </w:p>
    <w:p>
      <w:pPr>
        <w:pStyle w:val="ListBullet"/>
        <w:keepLines w:val="1"/>
        <w:keepNext w:val="1"/>
        <w:widowControl w:val="1"/>
      </w:pPr>
      <w:r>
        <w:t>D: Dominio (IT/OT/…)</w:t>
      </w:r>
    </w:p>
    <w:p>
      <w:pPr>
        <w:pStyle w:val="ListBullet"/>
        <w:keepLines w:val="1"/>
        <w:keepNext w:val="1"/>
        <w:widowControl w:val="1"/>
      </w:pPr>
      <w:r>
        <w:t>E: Coste_Inicial (CAPEX)</w:t>
      </w:r>
    </w:p>
    <w:p>
      <w:pPr>
        <w:pStyle w:val="ListBullet"/>
        <w:keepLines w:val="1"/>
        <w:keepNext w:val="1"/>
        <w:widowControl w:val="1"/>
      </w:pPr>
      <w:r>
        <w:t>F: Coste_Operativo_Anual (OPEX)</w:t>
      </w:r>
    </w:p>
    <w:p>
      <w:pPr>
        <w:pStyle w:val="ListBullet"/>
        <w:keepLines w:val="1"/>
        <w:keepNext w:val="1"/>
        <w:widowControl w:val="1"/>
      </w:pPr>
      <w:r>
        <w:t>G: Vida_Util_Años</w:t>
      </w:r>
    </w:p>
    <w:p>
      <w:pPr>
        <w:pStyle w:val="ListBullet"/>
        <w:keepLines w:val="1"/>
        <w:keepNext w:val="1"/>
        <w:widowControl w:val="1"/>
      </w:pPr>
      <w:r>
        <w:t>H: Escenarios_Afectados (lista de ID_Escenario)</w:t>
      </w:r>
    </w:p>
    <w:p>
      <w:pPr>
        <w:pStyle w:val="ListBullet"/>
        <w:keepLines w:val="1"/>
        <w:keepNext w:val="1"/>
        <w:widowControl w:val="1"/>
      </w:pPr>
      <w:r>
        <w:t>I: Reducción_LEF_Estimada (%)</w:t>
      </w:r>
    </w:p>
    <w:p>
      <w:pPr>
        <w:pStyle w:val="ListBullet"/>
        <w:keepLines w:val="1"/>
        <w:keepNext w:val="1"/>
        <w:widowControl w:val="1"/>
      </w:pPr>
      <w:r>
        <w:t>J: Reducción_LM_Estimada (%)</w:t>
      </w:r>
    </w:p>
    <w:p>
      <w:pPr>
        <w:pStyle w:val="ListBullet"/>
        <w:keepLines w:val="1"/>
        <w:widowControl w:val="1"/>
      </w:pPr>
      <w:r>
        <w:t>K: Fuente_Estimación (experto/datos/modelo)</w:t>
      </w:r>
    </w:p>
    <w:p>
      <w:r>
        <w:t>Estas columnas permiten vincular controles con escenarios y documentar supuestos de reducción de frecuencia y magnitud.</w:t>
      </w:r>
    </w:p>
    <w:p>
      <w:pPr>
        <w:pStyle w:val="Heading2"/>
        <w:keepNext/>
        <w:keepLines/>
      </w:pPr>
      <w:r>
        <w:rPr>
          <w:color w:val="0066CC"/>
        </w:rPr>
        <w:t>5. Hoja “Calculos_FAIR”</w:t>
      </w:r>
    </w:p>
    <w:p>
      <w:r>
        <w:t>Columnas sugeridas (resultado por combinación Escenario–Control):</w:t>
      </w:r>
    </w:p>
    <w:p>
      <w:pPr>
        <w:pStyle w:val="ListBullet"/>
        <w:keepLines w:val="1"/>
        <w:keepNext w:val="1"/>
        <w:widowControl w:val="1"/>
      </w:pPr>
      <w:r>
        <w:t>A: ID_Escenario</w:t>
      </w:r>
    </w:p>
    <w:p>
      <w:pPr>
        <w:pStyle w:val="ListBullet"/>
        <w:keepLines w:val="1"/>
        <w:keepNext w:val="1"/>
        <w:widowControl w:val="1"/>
      </w:pPr>
      <w:r>
        <w:t>B: ID_Control</w:t>
      </w:r>
    </w:p>
    <w:p>
      <w:pPr>
        <w:pStyle w:val="ListBullet"/>
        <w:keepLines w:val="1"/>
        <w:keepNext w:val="1"/>
        <w:widowControl w:val="1"/>
      </w:pPr>
      <w:r>
        <w:t>C: ALE_Base</w:t>
      </w:r>
    </w:p>
    <w:p>
      <w:pPr>
        <w:pStyle w:val="ListBullet"/>
        <w:keepLines w:val="1"/>
        <w:keepNext w:val="1"/>
        <w:widowControl w:val="1"/>
      </w:pPr>
      <w:r>
        <w:t>D: ALE_Post</w:t>
      </w:r>
    </w:p>
    <w:p>
      <w:pPr>
        <w:pStyle w:val="ListBullet"/>
        <w:keepLines w:val="1"/>
        <w:keepNext w:val="1"/>
        <w:widowControl w:val="1"/>
      </w:pPr>
      <w:r>
        <w:t>E: Delta_ALE (E = C – D)</w:t>
      </w:r>
    </w:p>
    <w:p>
      <w:pPr>
        <w:pStyle w:val="ListBullet"/>
        <w:keepLines w:val="1"/>
        <w:keepNext w:val="1"/>
        <w:widowControl w:val="1"/>
      </w:pPr>
      <w:r>
        <w:t>F: Percentil_95_Base</w:t>
      </w:r>
    </w:p>
    <w:p>
      <w:pPr>
        <w:pStyle w:val="ListBullet"/>
        <w:keepLines w:val="1"/>
        <w:keepNext w:val="1"/>
        <w:widowControl w:val="1"/>
      </w:pPr>
      <w:r>
        <w:t>G: Percentil_95_Post</w:t>
      </w:r>
    </w:p>
    <w:p>
      <w:pPr>
        <w:pStyle w:val="ListBullet"/>
        <w:keepLines w:val="1"/>
        <w:widowControl w:val="1"/>
      </w:pPr>
      <w:r>
        <w:t>H: Delta_Percentil_95 (H = F – G)</w:t>
      </w:r>
    </w:p>
    <w:p>
      <w:r>
        <w:t>En esta hoja pueden calcularse también:</w:t>
      </w:r>
    </w:p>
    <w:p>
      <w:pPr>
        <w:pStyle w:val="ListBullet"/>
        <w:keepLines w:val="1"/>
        <w:keepNext w:val="1"/>
        <w:widowControl w:val="1"/>
      </w:pPr>
      <w:r>
        <w:t>I: Coste_Total_Control = Coste_Inicial prorrateado por año + Coste_Operativo_Anual.</w:t>
      </w:r>
    </w:p>
    <w:p>
      <w:pPr>
        <w:pStyle w:val="ListBullet"/>
        <w:keepLines w:val="1"/>
        <w:widowControl w:val="1"/>
      </w:pPr>
      <w:r>
        <w:t>J: Años_Amortizacion = Coste_Total_Control / Delta_ALE.</w:t>
      </w:r>
    </w:p>
    <w:p>
      <w:pPr>
        <w:pStyle w:val="Heading2"/>
        <w:keepNext/>
        <w:keepLines/>
      </w:pPr>
      <w:r>
        <w:rPr>
          <w:color w:val="0066CC"/>
        </w:rPr>
        <w:t>6. Hoja “Indicadores_IGM_ROI”</w:t>
      </w:r>
    </w:p>
    <w:p>
      <w:r>
        <w:t>Se propone definir:</w:t>
      </w:r>
    </w:p>
    <w:p>
      <w:pPr>
        <w:pStyle w:val="ListBullet"/>
        <w:keepLines w:val="1"/>
        <w:keepNext w:val="1"/>
        <w:widowControl w:val="1"/>
      </w:pPr>
      <w:r>
        <w:t>IGM (Índice de Ganancia en Mitigación) = Delta_ALE / ALE_Base.</w:t>
      </w:r>
    </w:p>
    <w:p>
      <w:pPr>
        <w:pStyle w:val="ListBullet"/>
        <w:keepLines w:val="1"/>
        <w:widowControl w:val="1"/>
      </w:pPr>
      <w:r>
        <w:t>ROI_Anual = (Delta_ALE – Coste_Total_Control) / Coste_Total_Control.</w:t>
      </w:r>
    </w:p>
    <w:p>
      <w:r>
        <w:t>Columnas sugeridas por control:</w:t>
      </w:r>
    </w:p>
    <w:p>
      <w:pPr>
        <w:pStyle w:val="ListBullet"/>
        <w:keepLines w:val="1"/>
        <w:keepNext w:val="1"/>
        <w:widowControl w:val="1"/>
      </w:pPr>
      <w:r>
        <w:t>A: ID_Control</w:t>
      </w:r>
    </w:p>
    <w:p>
      <w:pPr>
        <w:pStyle w:val="ListBullet"/>
        <w:keepLines w:val="1"/>
        <w:keepNext w:val="1"/>
        <w:widowControl w:val="1"/>
      </w:pPr>
      <w:r>
        <w:t>B: Nombre_Control</w:t>
      </w:r>
    </w:p>
    <w:p>
      <w:pPr>
        <w:pStyle w:val="ListBullet"/>
        <w:keepLines w:val="1"/>
        <w:keepNext w:val="1"/>
        <w:widowControl w:val="1"/>
      </w:pPr>
      <w:r>
        <w:t>C: ALE_Total_Base (suma de ALE_Base en escenarios afectados)</w:t>
      </w:r>
    </w:p>
    <w:p>
      <w:pPr>
        <w:pStyle w:val="ListBullet"/>
        <w:keepLines w:val="1"/>
        <w:keepNext w:val="1"/>
        <w:widowControl w:val="1"/>
      </w:pPr>
      <w:r>
        <w:t>D: ALE_Total_Post</w:t>
      </w:r>
    </w:p>
    <w:p>
      <w:pPr>
        <w:pStyle w:val="ListBullet"/>
        <w:keepLines w:val="1"/>
        <w:keepNext w:val="1"/>
        <w:widowControl w:val="1"/>
      </w:pPr>
      <w:r>
        <w:t>E: Delta_ALE_Total</w:t>
      </w:r>
    </w:p>
    <w:p>
      <w:pPr>
        <w:pStyle w:val="ListBullet"/>
        <w:keepLines w:val="1"/>
        <w:keepNext w:val="1"/>
        <w:widowControl w:val="1"/>
      </w:pPr>
      <w:r>
        <w:t>F: Coste_Total_Anual_Control</w:t>
      </w:r>
    </w:p>
    <w:p>
      <w:pPr>
        <w:pStyle w:val="ListBullet"/>
        <w:keepLines w:val="1"/>
        <w:keepNext w:val="1"/>
        <w:widowControl w:val="1"/>
      </w:pPr>
      <w:r>
        <w:t>G: IGM = E / C</w:t>
      </w:r>
    </w:p>
    <w:p>
      <w:pPr>
        <w:pStyle w:val="ListBullet"/>
        <w:keepLines w:val="1"/>
        <w:widowControl w:val="1"/>
      </w:pPr>
      <w:r>
        <w:t>H: ROI_Anual = (E – F) / F</w:t>
      </w:r>
    </w:p>
    <w:p>
      <w:pPr>
        <w:pStyle w:val="Heading2"/>
        <w:keepNext/>
        <w:keepLines/>
      </w:pPr>
      <w:r>
        <w:rPr>
          <w:color w:val="0066CC"/>
        </w:rPr>
        <w:t>7. Hoja “Resumen_Graficos”</w:t>
      </w:r>
    </w:p>
    <w:p>
      <w:r>
        <w:t>Incluir, al menos:</w:t>
      </w:r>
    </w:p>
    <w:p>
      <w:pPr>
        <w:pStyle w:val="ListBullet"/>
        <w:keepLines w:val="1"/>
        <w:keepNext w:val="1"/>
        <w:widowControl w:val="1"/>
      </w:pPr>
      <w:r>
        <w:t>Tabla de controles ordenados por Delta_ALE_Total.</w:t>
      </w:r>
    </w:p>
    <w:p>
      <w:pPr>
        <w:pStyle w:val="ListBullet"/>
        <w:keepLines w:val="1"/>
        <w:keepNext w:val="1"/>
        <w:widowControl w:val="1"/>
      </w:pPr>
      <w:r>
        <w:t>Gráfico de barras con IGM por control.</w:t>
      </w:r>
    </w:p>
    <w:p>
      <w:pPr>
        <w:pStyle w:val="ListBullet"/>
        <w:keepLines w:val="1"/>
        <w:widowControl w:val="1"/>
      </w:pPr>
      <w:r>
        <w:t>Gráfico de burbujas (Coste_Total vs Delta_ALE_Total, tamaño = IGM).</w:t>
      </w:r>
    </w:p>
    <w:p>
      <w:pPr>
        <w:pStyle w:val="Heading2"/>
        <w:keepNext/>
        <w:keepLines/>
      </w:pPr>
      <w:r>
        <w:rPr>
          <w:color w:val="0066CC"/>
        </w:rPr>
        <w:t>8. Notas de uso</w:t>
      </w:r>
    </w:p>
    <w:p>
      <w:pPr>
        <w:pStyle w:val="ListBullet"/>
        <w:keepLines w:val="1"/>
        <w:keepNext w:val="1"/>
        <w:widowControl w:val="1"/>
      </w:pPr>
      <w:r>
        <w:t>Los valores ALE_Base y ALE_Post deben provenir de análisis FAIR consistentes (misma metodología, supuestos comparables).</w:t>
      </w:r>
    </w:p>
    <w:p>
      <w:pPr>
        <w:pStyle w:val="ListBullet"/>
        <w:keepLines w:val="1"/>
        <w:keepNext w:val="1"/>
        <w:widowControl w:val="1"/>
      </w:pPr>
      <w:r>
        <w:t>Siempre que sea posible, documente la fuente de cada estimación en columnas de texto (para evitar que los números floten sin contexto).</w:t>
      </w:r>
    </w:p>
    <w:p>
      <w:pPr>
        <w:pStyle w:val="ListBullet"/>
        <w:keepLines w:val="1"/>
        <w:widowControl w:val="1"/>
      </w:pPr>
      <w:r>
        <w:t>Revise periódicamente la coherencia entre las reducciones estimadas de LEF/LM y los datos reales de incidentes.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