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marco GQM + PRAGMATIC aplicado a indicadores FAIR nacionales</w:t>
      </w:r>
    </w:p>
    <w:p>
      <w:pPr>
        <w:pStyle w:val="Heading2"/>
        <w:keepNext/>
        <w:keepLines/>
      </w:pPr>
      <w:r>
        <w:rPr>
          <w:color w:val="0066CC"/>
        </w:rPr>
        <w:t>1. De los objetivos nacionales a los logs de firewall</w:t>
      </w:r>
    </w:p>
    <w:p>
      <w:r>
        <w:t>Hablar de resiliencia digital de un país sin mencionar números es una cortesía estadística que ya no nos podemos permitir. El marco GQM nos recuerda una obviedad incómoda: toda métrica responsable debería empezar en un objetivo estratégico claro, seguir con preguntas concretas y solo al final transformarse en indicadores.</w:t>
      </w:r>
    </w:p>
    <w:p>
      <w:r>
        <w:t>En el contexto FAIR, esto significa que no recopilamos “incidentes”, “vulnerabilidades” o “pérdidas” porque sí, sino porque contribuyen a responder preguntas como: ¿cuál es la pérdida anual esperada de nuestro sector eléctrico? ¿Cuántos incidentes significativos podemos tolerar antes de comprometer servicios esenciales? ¿Qué controles reducen más pérdida por euro invertido?</w:t>
      </w:r>
    </w:p>
    <w:p>
      <w:pPr>
        <w:pStyle w:val="Heading2"/>
        <w:keepNext/>
        <w:keepLines/>
      </w:pPr>
      <w:r>
        <w:rPr>
          <w:color w:val="0066CC"/>
        </w:rPr>
        <w:t>2. El papel de FAIR en la cadena GQM</w:t>
      </w:r>
    </w:p>
    <w:p>
      <w:r>
        <w:t>FAIR proporciona el lenguaje para traducir las preguntas GQM a estructuras cuantitativas: frecuencia de eventos (TEF, LEF), magnitud de pérdida (LM), pérdida anual esperada (ALE) y eficacia de controles (FAIR‑CAM). Los indicadores nacionales basados en FAIR —como PAE‑S o IFEP‑S— son, en realidad, el resultado de aplicar GQM a escalas agregadas.</w:t>
      </w:r>
    </w:p>
    <w:p>
      <w:r>
        <w:t>La clave está en que cada métrica FAIR sea trazable a:</w:t>
      </w:r>
    </w:p>
    <w:p>
      <w:pPr>
        <w:pStyle w:val="ListBullet"/>
        <w:keepLines w:val="1"/>
        <w:keepNext w:val="1"/>
        <w:widowControl w:val="1"/>
      </w:pPr>
      <w:r>
        <w:t>un objetivo nacional o sectorial (por ejemplo, reducir la PAE‑N en un 30 % en diez años);</w:t>
      </w:r>
    </w:p>
    <w:p>
      <w:pPr>
        <w:pStyle w:val="ListBullet"/>
        <w:keepLines w:val="1"/>
        <w:keepNext w:val="1"/>
        <w:widowControl w:val="1"/>
      </w:pPr>
      <w:r>
        <w:t>una pregunta explícita (¿qué sectores contribuyen más a la PAE‑N?);</w:t>
      </w:r>
    </w:p>
    <w:p>
      <w:pPr>
        <w:pStyle w:val="ListBullet"/>
        <w:keepLines w:val="1"/>
        <w:widowControl w:val="1"/>
      </w:pPr>
      <w:r>
        <w:t>un conjunto de modelos y datos FAIR que definan cómo se calcula.</w:t>
      </w:r>
    </w:p>
    <w:p>
      <w:pPr>
        <w:pStyle w:val="Heading2"/>
        <w:keepNext/>
        <w:keepLines/>
      </w:pPr>
      <w:r>
        <w:rPr>
          <w:color w:val="0066CC"/>
        </w:rPr>
        <w:t>3. Entra PRAGMATIC: no toda métrica merece vivir</w:t>
      </w:r>
    </w:p>
    <w:p>
      <w:r>
        <w:t>El acrónimo PRAGMATIC introduce un sano escepticismo: antes de enamorarnos de una métrica, debemos preguntarnos si es predictiva, relevante, accionable, genuina, significativa, precisa, oportuna, independiente y rentable. Es el equivalente a pasarle una ITV rigurosa a cada indicador.</w:t>
      </w:r>
    </w:p>
    <w:p>
      <w:r>
        <w:t>Aplicado a nuestro conjunto de indicadores FAIR, PRAGMATIC nos ayuda a:</w:t>
      </w:r>
    </w:p>
    <w:p>
      <w:pPr>
        <w:pStyle w:val="ListBullet"/>
        <w:keepLines w:val="1"/>
        <w:keepNext w:val="1"/>
        <w:widowControl w:val="1"/>
      </w:pPr>
      <w:r>
        <w:t>evitar métricas decorativas (muy bonitas en PowerPoint, poco útiles en decisiones);</w:t>
      </w:r>
    </w:p>
    <w:p>
      <w:pPr>
        <w:pStyle w:val="ListBullet"/>
        <w:keepLines w:val="1"/>
        <w:keepNext w:val="1"/>
        <w:widowControl w:val="1"/>
      </w:pPr>
      <w:r>
        <w:t>detectar métricas tóxicas (fáciles de manipular o que incentivan ocultar incidentes);</w:t>
      </w:r>
    </w:p>
    <w:p>
      <w:pPr>
        <w:pStyle w:val="ListBullet"/>
        <w:keepLines w:val="1"/>
        <w:widowControl w:val="1"/>
      </w:pPr>
      <w:r>
        <w:t>priorizar aquellas que, aunque costosas de construir, aportan claridad estratégica.</w:t>
      </w:r>
    </w:p>
    <w:p>
      <w:pPr>
        <w:pStyle w:val="Heading2"/>
        <w:keepNext/>
        <w:keepLines/>
      </w:pPr>
      <w:r>
        <w:rPr>
          <w:color w:val="0066CC"/>
        </w:rPr>
        <w:t>4. Tensión creativa entre precisión y costo</w:t>
      </w:r>
    </w:p>
    <w:p>
      <w:r>
        <w:t>En muchos casos, cuanto más rica es la métrica FAIR (por ejemplo, PAE‑S con distribuciones completas y descomposición de pérdidas secundarias), más exigente es en datos, modelos y capacidad institucional. PRAGMATIC no dicta un veredicto binario; más bien obliga a hacer explícito el trade‑off entre precisión y coste.</w:t>
      </w:r>
    </w:p>
    <w:p>
      <w:r>
        <w:t>Un país puede decidir que PAE‑S debe medirse con la máxima profundidad, aun a costa de recursos, porque sustenta decisiones macroeconómicas y regulatorias. En cambio, puede aceptar un INAT más aproximado, pero oportuno y útil para ajustar posturas defensivas casi en tiempo real.</w:t>
      </w:r>
    </w:p>
    <w:p>
      <w:pPr>
        <w:pStyle w:val="Heading2"/>
        <w:keepNext/>
        <w:keepLines/>
      </w:pPr>
      <w:r>
        <w:rPr>
          <w:color w:val="0066CC"/>
        </w:rPr>
        <w:t>5. Del laboratorio a la política pública</w:t>
      </w:r>
    </w:p>
    <w:p>
      <w:r>
        <w:t>La aplicación conjunta de GQM y PRAGMATIC sugiere un ciclo de política pública para indicadores FAIR:</w:t>
      </w:r>
    </w:p>
    <w:p>
      <w:pPr>
        <w:pStyle w:val="ListNumber"/>
        <w:keepLines w:val="1"/>
        <w:keepNext w:val="1"/>
        <w:widowControl w:val="1"/>
      </w:pPr>
      <w:r>
        <w:t>Definir objetivos de resiliencia digital en términos cuantitativos.</w:t>
      </w:r>
    </w:p>
    <w:p>
      <w:pPr>
        <w:pStyle w:val="ListNumber"/>
        <w:keepLines w:val="1"/>
        <w:keepNext w:val="1"/>
        <w:widowControl w:val="1"/>
      </w:pPr>
      <w:r>
        <w:t>Formular preguntas explícitas que vinculen esos objetivos con decisiones concretas.</w:t>
      </w:r>
    </w:p>
    <w:p>
      <w:pPr>
        <w:pStyle w:val="ListNumber"/>
        <w:keepLines w:val="1"/>
        <w:keepNext w:val="1"/>
        <w:widowControl w:val="1"/>
      </w:pPr>
      <w:r>
        <w:t>Seleccionar y diseñar métricas FAIR que respondan a esas preguntas.</w:t>
      </w:r>
    </w:p>
    <w:p>
      <w:pPr>
        <w:pStyle w:val="ListNumber"/>
        <w:keepLines w:val="1"/>
        <w:keepNext w:val="1"/>
        <w:widowControl w:val="1"/>
      </w:pPr>
      <w:r>
        <w:t>Someter las métricas a la prueba PRAGMATIC y documentar el resultado.</w:t>
      </w:r>
    </w:p>
    <w:p>
      <w:pPr>
        <w:pStyle w:val="ListNumber"/>
        <w:keepLines w:val="1"/>
        <w:widowControl w:val="1"/>
      </w:pPr>
      <w:r>
        <w:t>Ajustar el conjunto de indicadores, retirando los menos útiles y reforzando los más valiosos.</w:t>
      </w:r>
    </w:p>
    <w:p>
      <w:r>
        <w:t>Este enfoque no garantiza milagros, pero sí reduce la probabilidad de terminar con un dashboard nacional de ciberseguridad lleno de colores, pobre en significado y carísimo de mantener.</w:t>
      </w:r>
    </w:p>
    <w:p>
      <w:pPr>
        <w:pStyle w:val="Heading2"/>
        <w:keepNext/>
        <w:keepLines/>
      </w:pPr>
      <w:r>
        <w:rPr>
          <w:color w:val="0066CC"/>
        </w:rPr>
        <w:t>6. Un comentario sobre honestidad estadística</w:t>
      </w:r>
    </w:p>
    <w:p>
      <w:r>
        <w:t>En última instancia, el éxito del marco GQM + PRAGMATIC aplicado a FAIR dependerá menos de la elegancia metodológica y más de la disposición de los actores —organizaciones, reguladores, proveedores— a compartir datos de forma honesta y a aceptar la incomodidad de los números.</w:t>
      </w:r>
    </w:p>
    <w:p>
      <w:r>
        <w:t>El objetivo no es demostrar que todo va bien, sino saber con suficiente precisión dónde no va bien y qué se puede hacer al respecto. Si, después de aplicar este marco, las métricas FAIR generan más preguntas que autocelebraciones, podremos considerarlo un síntoma saludable.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