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[1] World Economic Forum. (2020). Transforming Paradigms: A Global AI in Financial Services Survey. Retrieved from https://www3.weforum.org/docs/WEF_AI_in_Financial_Services_Survey.pdf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[2] European Commission. (2020a). White paper on artificial intelligence: A European approach to excellence and trust. Retrieved from https://ec.europa.eu/info/sites/default/files/commission-white-paper-artificial-intelligence-feb2020_en.pdf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[3] European Commission. (2023a). A European approach to artificial intelligence. Digital Strategy. Retrieved from https://digital-strategy.ec.europa.eu/en/policies/european-approach-artificial-intelligence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[4] European Commission. (2023c). EU blockchain strategy. Digital Strategy. Retrieved from https://digital-strategy.ec.europa.eu/en/policies/blockchain-strategy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[5] European Commission. (2023b). A European Strategy for data. Digital Strategy. Retrieved from https://digital-strategy.ec.europa.eu/en/policies/strategy-data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[6] European Commission. (2020b). Digital finance package. Retrieved from https://finance.ec.europa.eu/publications/digital-finance-package_en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[7] Department of Economic and Social Affairs, United nations.  Sustainable Development. (2023). The 17 Goals. Retrieved from https://sdgs.un.org/goals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[8] European Commission. (2021). Horizon Europe's first strategic plan 2021-2024: Commission sets research and innovation priorities for a sustainable future. https://ec.europa.eu/info/files/horizon-europe-strategic-plan-2021-2024_en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[9] European Commission. (2019). The European Green Deal: Striving to be the first climate-neutral continent. Retrieved from https://commission.europa.eu/strategy-and-policy/priorities-2019-2024/european-green-deal_en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[10] Sen, J., &amp; Mehtab, S. (2021). Design and Analysis of Robust Deep Learning Models for Stock Price Prediction. arXiv:2106.09664.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[11] Dwork, C. (2008). Differential privacy: A survey of results. In M. Agrawal, D. Du, Z. Duan, &amp; A. Li (Eds.), Theory and Applications of Models of Computation (pp. 1-19). Springer.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[12] IBM. (2023). AI Fairness 360 (AIF360) toolkit. Retrieved from https://aif360.res.ibm.com/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[13] Wu, X., Xu, D., Yuan, S., &amp; Zhang, L. (2022). Fair Data Generation and Machine Learning Through Generative Adversarial Networks. In Intelligent Systems Reference Library (ISRL), Volume 217.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[14] Wu, S., Irsoy, O., Lu, S., Dabravolski, V., Dredze, M., Gehrmann, S., Kambadur, P., Rosenberg, D., &amp; Mann, G. (2023). BloombergGPT: A Large Language Model for Finance. arXiv:2303.17564.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[15] Zhao, W. X., Zhou, K., Li, J., Tang, T., Wang, X., Hou, Y., ... Wen, J.-R. (2023). A Survey of Large Language Models. arXiv preprint, 2303.1822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[16] Dazeley, R., Vamplew, P., Foale, C., Young, C., Aryal, S., &amp; Cruz, F. (2021). Levels of Explainable Artificial Intelligence for Human-Aligned Conversational Explanations. Artificial Intelligence, 299, 103525.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[17] Linardatos, P., Papastefanopoulos, V. and Kotsiantis, S. (2021). Explainable AI: A Review of Machine Learning Interpretability Methods Entropy 23, 1-18.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[18] Saeed, W. and Omlin, C. (2023). Explainable AI (XAI): A systematic meta-survey of current challenges and future opportunities. Knowledge-based systems, 263. 110273.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[19] Bassen, A., &amp; Kovács, A. M. (2020). Environmental, social and governance key performance indicators from a capital market perspective (pp. 809-820). Springer Fachmedien Wiesbaden.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[20] Chibane, M., &amp; Joubrel, M. (2024). The ESG-efficient frontier under ESG rating uncertainty. Finance Research Letters, 67, 105881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[21] Eskantar, M., Zopounidis, C., Doumpos, M., Galariotis, E., &amp; Guesmi, K. (2024). Navigating ESG complexity: An in-depth analysis of sustainability criteria, frameworks, and impact assessment. International Review of Financial Analysis, 103380.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[22] Ding, X., Sheng, Z., Appolloni, A., Shahzad, M., &amp; Han, S. (2024). Digital transformation, ESG practice, and total factor productivity. Business Strategy and the Environment, 33(5), 4547-4561.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[23] Jin, Y., Yan, J., &amp; Yan, Q. (2024). Unraveling ESG ambiguity, price reaction, and trading volume. Finance Research Letters, 61, 104972.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[24] Hulsen, T. (2023). Explainable Artificial Intelligence (XAI): Concepts and Challenges in Healthcare. AI, 4(3), 652-666.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[25] Lee, J., &amp; Kim, M. (2023). ESG Information Extraction with Cross-Sectoral and Multi-Source Adaptation Based on Domain-Tuned Language Models. Expert Systems with Applications, 221, 119726.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[26] Dazeley, R., Vamplew, P., Foale, C., Young, C., Aryal, S., &amp; Cruz, F. (2021). Levels of Explainable Artificial Intelligence for Human-Aligned Conversational Explanations. Artificial Intelligence, 299, 103525.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