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 COST Excellence and Inclusiveness:</w:t>
      </w:r>
    </w:p>
    <w:p w:rsidR="00000000" w:rsidDel="00000000" w:rsidP="00000000" w:rsidRDefault="00000000" w:rsidRPr="00000000" w14:paraId="00000002">
      <w:pPr>
        <w:spacing w:after="240" w:before="240" w:lineRule="auto"/>
        <w:rPr/>
      </w:pPr>
      <w:r w:rsidDel="00000000" w:rsidR="00000000" w:rsidRPr="00000000">
        <w:rPr>
          <w:rtl w:val="0"/>
        </w:rPr>
        <w:t xml:space="preserve">The two pillars of COST excellence and inclusiveness are:</w:t>
      </w:r>
    </w:p>
    <w:p w:rsidR="00000000" w:rsidDel="00000000" w:rsidP="00000000" w:rsidRDefault="00000000" w:rsidRPr="00000000" w14:paraId="00000003">
      <w:pPr>
        <w:spacing w:after="240" w:before="240" w:lineRule="auto"/>
        <w:rPr/>
      </w:pPr>
      <w:r w:rsidDel="00000000" w:rsidR="00000000" w:rsidRPr="00000000">
        <w:rPr>
          <w:rtl w:val="0"/>
        </w:rPr>
        <w:t xml:space="preserve">Strengthening the excellence through the creation of cross-border networking of researchers</w:t>
      </w:r>
    </w:p>
    <w:p w:rsidR="00000000" w:rsidDel="00000000" w:rsidP="00000000" w:rsidRDefault="00000000" w:rsidRPr="00000000" w14:paraId="00000004">
      <w:pPr>
        <w:numPr>
          <w:ilvl w:val="0"/>
          <w:numId w:val="4"/>
        </w:numPr>
        <w:spacing w:after="240" w:before="240" w:lineRule="auto"/>
        <w:ind w:left="720" w:hanging="360"/>
      </w:pPr>
      <w:r w:rsidDel="00000000" w:rsidR="00000000" w:rsidRPr="00000000">
        <w:rPr>
          <w:rtl w:val="0"/>
        </w:rPr>
        <w:t xml:space="preserve">Promoting geographical, age and gender balance throughout its activities and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Those will be addressed as follows:</w:t>
      </w:r>
    </w:p>
    <w:p w:rsidR="00000000" w:rsidDel="00000000" w:rsidP="00000000" w:rsidRDefault="00000000" w:rsidRPr="00000000" w14:paraId="00000006">
      <w:pPr>
        <w:spacing w:after="240" w:before="240" w:lineRule="auto"/>
        <w:rPr/>
      </w:pPr>
      <w:r w:rsidDel="00000000" w:rsidR="00000000" w:rsidRPr="00000000">
        <w:rPr>
          <w:rtl w:val="0"/>
        </w:rPr>
        <w:t xml:space="preserve">In our Action proposal, 58% of the participating countries are ITCs.</w:t>
        <w:br w:type="textWrapping"/>
        <w:t xml:space="preserve">All of our COST activities are focused on cross-border collaboration, networking and dissemination of results.</w:t>
        <w:br w:type="textWrapping"/>
        <w:t xml:space="preserve">58% of the participating countries are ITC. We have reserved 50% of the key leadership positions in the Action management to a representative of a COST Inclusiveness Target Country. Those are: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Two of the four working group leaders</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Two of the four vice-leaders of the working groups</w:t>
      </w:r>
    </w:p>
    <w:p w:rsidR="00000000" w:rsidDel="00000000" w:rsidP="00000000" w:rsidRDefault="00000000" w:rsidRPr="00000000" w14:paraId="00000009">
      <w:pPr>
        <w:spacing w:after="240" w:before="240" w:lineRule="auto"/>
        <w:rPr/>
      </w:pPr>
      <w:r w:rsidDel="00000000" w:rsidR="00000000" w:rsidRPr="00000000">
        <w:rPr>
          <w:rtl w:val="0"/>
        </w:rPr>
        <w:t xml:space="preserve">One of each:</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Science Communication Coordinator, Scientific Advisory Board Coordinator, Academia-Industry Coordinator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Vice-Chair of the Action or Grant Awarding Coordinator</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50% or more of the leadership positions will be allocated to female researchers.</w:t>
      </w:r>
    </w:p>
    <w:p w:rsidR="00000000" w:rsidDel="00000000" w:rsidP="00000000" w:rsidRDefault="00000000" w:rsidRPr="00000000" w14:paraId="0000000D">
      <w:pPr>
        <w:spacing w:after="240" w:before="240" w:lineRule="auto"/>
        <w:rPr/>
      </w:pPr>
      <w:r w:rsidDel="00000000" w:rsidR="00000000" w:rsidRPr="00000000">
        <w:rPr>
          <w:rtl w:val="0"/>
        </w:rPr>
        <w:t xml:space="preserve">The Grant Holder will be from one of the ITCs.</w:t>
        <w:br w:type="textWrapping"/>
        <w:t xml:space="preserve"> Geographical, age and gender balance will be actively monitored and prioritized based on wide geographical inclusion and distribution across Europe.</w:t>
      </w:r>
    </w:p>
    <w:p w:rsidR="00000000" w:rsidDel="00000000" w:rsidP="00000000" w:rsidRDefault="00000000" w:rsidRPr="00000000" w14:paraId="0000000E">
      <w:pPr>
        <w:spacing w:after="240" w:before="240" w:lineRule="auto"/>
        <w:rPr/>
      </w:pPr>
      <w:r w:rsidDel="00000000" w:rsidR="00000000" w:rsidRPr="00000000">
        <w:rPr>
          <w:rtl w:val="0"/>
        </w:rPr>
        <w:t xml:space="preserve">Our networking tools will reserve at least 50% of the funds for Young Researchers and Innovators.</w:t>
        <w:br w:type="textWrapping"/>
        <w:t xml:space="preserve">Gender balance is one of our goals and we will actively promote female participants in all our activities. We currently have more than 50% female participants and actively maintain that ratio above 50% throughout the life-time of the Action.</w:t>
      </w:r>
    </w:p>
    <w:p w:rsidR="00000000" w:rsidDel="00000000" w:rsidP="00000000" w:rsidRDefault="00000000" w:rsidRPr="00000000" w14:paraId="0000000F">
      <w:pPr>
        <w:spacing w:after="240" w:before="240" w:lineRule="auto"/>
        <w:rPr/>
      </w:pPr>
      <w:r w:rsidDel="00000000" w:rsidR="00000000" w:rsidRPr="00000000">
        <w:rPr>
          <w:rtl w:val="0"/>
        </w:rPr>
        <w:t xml:space="preserve">All ITCs will be members of the Action and funds allocated will be at least 50%. </w:t>
        <w:br w:type="textWrapping"/>
        <w:t xml:space="preserve">We will also adhere and actively promote the latest GEP from the COST Action and the COST Scientific Committee.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Participation of non-COST Countries and Specific Organisations:</w:t>
      </w:r>
    </w:p>
    <w:p w:rsidR="00000000" w:rsidDel="00000000" w:rsidP="00000000" w:rsidRDefault="00000000" w:rsidRPr="00000000" w14:paraId="00000011">
      <w:pPr>
        <w:spacing w:after="240" w:before="240" w:lineRule="auto"/>
        <w:rPr/>
      </w:pPr>
      <w:r w:rsidDel="00000000" w:rsidR="00000000" w:rsidRPr="00000000">
        <w:rPr>
          <w:rtl w:val="0"/>
        </w:rPr>
        <w:t xml:space="preserve">We have 40 of the COST countries included in our network. We have a substantial number of additional countries and international partners involved, among them the top finance centres globally. One of the first goals of the Action will be to target additional non-COST countries and Specific Organisations. To include specific organisations, we will draw on the network of our proposers, who themselves are in contact with a substantial number of them.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 Collaborations between different stakeholders</w:t>
      </w:r>
    </w:p>
    <w:p w:rsidR="00000000" w:rsidDel="00000000" w:rsidP="00000000" w:rsidRDefault="00000000" w:rsidRPr="00000000" w14:paraId="00000013">
      <w:pPr>
        <w:spacing w:after="240" w:before="240" w:lineRule="auto"/>
        <w:rPr/>
      </w:pPr>
      <w:r w:rsidDel="00000000" w:rsidR="00000000" w:rsidRPr="00000000">
        <w:rPr>
          <w:rtl w:val="0"/>
        </w:rPr>
        <w:t xml:space="preserve">One of the main objectives of our Action is to enable fruitful collaborations between researchers, engineers, scholars and other stakeholders and business by providing a natural platform for them to meet and build mutual trust. In the inaugural MC meeting, we will set up a Stakeholder Committee with the first to write a stakeholder engagement strategy and plans to implement it. The Core Group will regularly report the progress of the engagement to the MC and take corrective actions if needed.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Impact of research in the industrial sector</w:t>
      </w:r>
    </w:p>
    <w:p w:rsidR="00000000" w:rsidDel="00000000" w:rsidP="00000000" w:rsidRDefault="00000000" w:rsidRPr="00000000" w14:paraId="00000015">
      <w:pPr>
        <w:spacing w:after="240" w:before="240" w:lineRule="auto"/>
        <w:rPr/>
      </w:pPr>
      <w:r w:rsidDel="00000000" w:rsidR="00000000" w:rsidRPr="00000000">
        <w:rPr>
          <w:rtl w:val="0"/>
        </w:rPr>
        <w:t xml:space="preserve">We have substantial outreach to industry via our COST Action and substantial cooperations. One of our goals is to have a substantial impact of our research in the industrial sector. We will achieve that by promoting the use and development of new technologies in the area of Sustainable Digital Finance. Throughout the research phase, we will actively work together with the Finance industry (this is already needed given the topic of our Action proposal). Furthermore, our results and outcomes will be actively disseminated to SMEs as well as established players throughout Europe. This will be done via the COST networking and dissemination tools, which will always require substantial involvement from the industry. We envision that all conferences and workshops will have at least a 40% participation rate from industry.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COST Strategic Plan</w:t>
      </w:r>
    </w:p>
    <w:p w:rsidR="00000000" w:rsidDel="00000000" w:rsidP="00000000" w:rsidRDefault="00000000" w:rsidRPr="00000000" w14:paraId="00000017">
      <w:pPr>
        <w:spacing w:after="240" w:before="240" w:lineRule="auto"/>
        <w:rPr/>
      </w:pPr>
      <w:r w:rsidDel="00000000" w:rsidR="00000000" w:rsidRPr="00000000">
        <w:rPr>
          <w:rtl w:val="0"/>
        </w:rPr>
        <w:t xml:space="preserve">Our Action has agreed to align all activities with the three COST strategic priorities. Indeed, all targets and Key Performance Indicators as defined in the COST Strategic Plan, March 2023, are already met during Proposal phase (as far as they concern that phase), have been agreed upon by the proposers (in so far COST MC decisions are concerned) or will be our guiding principles.</w:t>
      </w:r>
    </w:p>
    <w:p w:rsidR="00000000" w:rsidDel="00000000" w:rsidP="00000000" w:rsidRDefault="00000000" w:rsidRPr="00000000" w14:paraId="00000018">
      <w:pPr>
        <w:spacing w:after="240" w:before="240" w:lineRule="auto"/>
        <w:rPr/>
      </w:pPr>
      <w:r w:rsidDel="00000000" w:rsidR="00000000" w:rsidRPr="00000000">
        <w:rPr>
          <w:rtl w:val="0"/>
        </w:rPr>
        <w:t xml:space="preserve">Specifically: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5.1 Promoting and spreading excellence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92% of ITCs are in our Action during the proposal phase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At least five leadership positions are filled by ITC participants.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Our Action has agreed that 50% of the budget will be invested in ITCs/ activities and/or ITC researchers.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50% of leadership positions will be occupied by female researchers.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5.2 Fostering interdisciplinary research for breakthrough science</w:t>
      </w:r>
    </w:p>
    <w:p w:rsidR="00000000" w:rsidDel="00000000" w:rsidP="00000000" w:rsidRDefault="00000000" w:rsidRPr="00000000" w14:paraId="0000001F">
      <w:pPr>
        <w:spacing w:after="240" w:before="240" w:lineRule="auto"/>
        <w:rPr/>
      </w:pPr>
      <w:r w:rsidDel="00000000" w:rsidR="00000000" w:rsidRPr="00000000">
        <w:rPr>
          <w:rtl w:val="0"/>
        </w:rPr>
        <w:t xml:space="preserve">Our Action has four science disciplines substantially represented and we will extend that to six during the Action.</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Our current proposers publish more than 40 peer reviewed publications per year in Action related topics.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The current proposers submit, on average per year, more than 8 proposals to Horizon Europe.</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Our proposers were granted, on average, six H2020 projects over a four-year period.</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We will obtain more than 50 success stories of scientific results and impact per year.</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5.3. Empowering and retaining young researchers and innovators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Our current share of young researchers and innovators is already above 50% (overall and for ITC) and we have agreed to maintain this ratio throughout the Action.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Our proposers have agreed to allocate 45% of Action leadership positions to young researchers and innovators.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As for the overall Action, we will also have a 50% share of female researchers among the young researchers, already above 50%.</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The share of women researchers and young researchers coming from ITC is already above 50% and we keep that throughout the Action.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6. COST Gender Equality Plan for COST Activities</w:t>
      </w:r>
    </w:p>
    <w:p w:rsidR="00000000" w:rsidDel="00000000" w:rsidP="00000000" w:rsidRDefault="00000000" w:rsidRPr="00000000" w14:paraId="0000002A">
      <w:pPr>
        <w:spacing w:after="240" w:before="240" w:lineRule="auto"/>
        <w:rPr/>
      </w:pPr>
      <w:r w:rsidDel="00000000" w:rsidR="00000000" w:rsidRPr="00000000">
        <w:rPr>
          <w:rtl w:val="0"/>
        </w:rPr>
        <w:t xml:space="preserve">Our Action is fully committed to the European Commission’s Gender Equality Strategy 2020-2025 and the Gender Equality Plan for COST Activities.</w:t>
      </w:r>
    </w:p>
    <w:p w:rsidR="00000000" w:rsidDel="00000000" w:rsidP="00000000" w:rsidRDefault="00000000" w:rsidRPr="00000000" w14:paraId="0000002B">
      <w:pPr>
        <w:spacing w:after="240" w:before="240" w:lineRule="auto"/>
        <w:rPr/>
      </w:pPr>
      <w:r w:rsidDel="00000000" w:rsidR="00000000" w:rsidRPr="00000000">
        <w:rPr>
          <w:rtl w:val="0"/>
        </w:rPr>
        <w:t xml:space="preserve">We will nominate a </w:t>
      </w:r>
      <w:r w:rsidDel="00000000" w:rsidR="00000000" w:rsidRPr="00000000">
        <w:rPr>
          <w:b w:val="1"/>
          <w:bCs w:val="1"/>
          <w:rtl w:val="0"/>
        </w:rPr>
        <w:t xml:space="preserve">Gender Equality Advisor</w:t>
      </w:r>
      <w:r w:rsidDel="00000000" w:rsidR="00000000" w:rsidRPr="00000000">
        <w:rPr>
          <w:rtl w:val="0"/>
        </w:rPr>
        <w:t xml:space="preserve"> and have a substantial diversity team organizing Action events with a gender focus. Gender equality will also be monitored on the level of research projects. All participating organisations will have a </w:t>
      </w:r>
      <w:r w:rsidDel="00000000" w:rsidR="00000000" w:rsidRPr="00000000">
        <w:rPr>
          <w:b w:val="1"/>
          <w:bCs w:val="1"/>
          <w:rtl w:val="0"/>
        </w:rPr>
        <w:t xml:space="preserve">Gender Equality Plan</w:t>
      </w:r>
      <w:r w:rsidDel="00000000" w:rsidR="00000000" w:rsidRPr="00000000">
        <w:rPr>
          <w:rtl w:val="0"/>
        </w:rPr>
        <w:t xml:space="preserve"> within the first six months of the COST Action. Our Action members will consider the GEAR Tool, sign up for the COST Gender Equality Community and the Gendered Innovations’ mailing list for the latest gender-related news as well as cite and link in their publications to EU gender equality initiatives.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