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references in the main text and the appendix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some of the content to reflect 2024, 2025 changes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has changed!!!!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criteria have changed.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diversity rules from COST have come in place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