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14" w:before="0" w:line="260" w:lineRule="auto"/>
        <w:ind w:left="-5" w:firstLine="0"/>
        <w:rPr>
          <w:b w:val="1"/>
          <w:bCs w:val="1"/>
          <w:color w:val="692364"/>
          <w:sz w:val="24"/>
          <w:szCs w:val="24"/>
        </w:rPr>
      </w:pPr>
      <w:r w:rsidDel="00000000" w:rsidR="00000000" w:rsidRPr="00000000">
        <w:rPr>
          <w:b w:val="1"/>
          <w:bCs w:val="1"/>
          <w:color w:val="692364"/>
          <w:sz w:val="24"/>
          <w:szCs w:val="24"/>
          <w:rtl w:val="0"/>
        </w:rPr>
        <w:t xml:space="preserve">During its </w:t>
      </w:r>
      <w:r w:rsidDel="00000000" w:rsidR="00000000" w:rsidRPr="00000000">
        <w:rPr>
          <w:b w:val="1"/>
          <w:bCs w:val="1"/>
          <w:color w:val="ff0000"/>
          <w:sz w:val="24"/>
          <w:szCs w:val="24"/>
          <w:rtl w:val="0"/>
        </w:rPr>
        <w:t xml:space="preserve">last (?)</w:t>
      </w:r>
      <w:r w:rsidDel="00000000" w:rsidR="00000000" w:rsidRPr="00000000">
        <w:rPr>
          <w:b w:val="1"/>
          <w:bCs w:val="1"/>
          <w:color w:val="692364"/>
          <w:sz w:val="24"/>
          <w:szCs w:val="24"/>
          <w:rtl w:val="0"/>
        </w:rPr>
        <w:t xml:space="preserve"> two years the Action progressed the achievement of this as described below</w:t>
      </w:r>
    </w:p>
    <w:p w:rsidR="00000000" w:rsidDel="00000000" w:rsidP="00000000" w:rsidRDefault="00000000" w:rsidRPr="00000000" w14:paraId="00000002">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w:t>
      </w:r>
      <w:r w:rsidDel="00000000" w:rsidR="00000000" w:rsidRPr="00000000">
        <w:rPr>
          <w:rtl w:val="0"/>
        </w:rPr>
      </w:r>
    </w:p>
    <w:p w:rsidR="00000000" w:rsidDel="00000000" w:rsidP="00000000" w:rsidRDefault="00000000" w:rsidRPr="00000000" w14:paraId="00000003">
      <w:pPr>
        <w:pBdr>
          <w:top w:color="dcdcdc" w:space="0" w:sz="7" w:val="single"/>
          <w:left w:color="dcdcdc" w:space="0" w:sz="7" w:val="single"/>
          <w:bottom w:color="dcdcdc" w:space="0" w:sz="7" w:val="single"/>
          <w:right w:color="dcdcdc" w:space="0" w:sz="7" w:val="single"/>
        </w:pBdr>
        <w:spacing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r w:rsidDel="00000000" w:rsidR="00000000" w:rsidRPr="00000000">
        <w:rPr>
          <w:rtl w:val="0"/>
        </w:rPr>
      </w:r>
    </w:p>
    <w:p w:rsidR="00000000" w:rsidDel="00000000" w:rsidP="00000000" w:rsidRDefault="00000000" w:rsidRPr="00000000" w14:paraId="00000004">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The network's publications have been cited more than 10,000 times, demonstrating the impact and relevance of the research being conducted within the network.</w:t>
      </w:r>
      <w:r w:rsidDel="00000000" w:rsidR="00000000" w:rsidRPr="00000000">
        <w:rPr>
          <w:rtl w:val="0"/>
        </w:rPr>
      </w:r>
    </w:p>
    <w:p w:rsidR="00000000" w:rsidDel="00000000" w:rsidP="00000000" w:rsidRDefault="00000000" w:rsidRPr="00000000" w14:paraId="00000005">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1" name=""/>
                <a:graphic>
                  <a:graphicData uri="http://schemas.microsoft.com/office/word/2010/wordprocessingGroup">
                    <wpg:wgp>
                      <wpg:cNvGrpSpPr/>
                      <wpg:grpSpPr>
                        <a:xfrm>
                          <a:off x="2280575" y="3774175"/>
                          <a:ext cx="6120005" cy="846"/>
                          <a:chOff x="2280575" y="3774175"/>
                          <a:chExt cx="6130850" cy="11650"/>
                        </a:xfrm>
                      </wpg:grpSpPr>
                      <wpg:grpSp>
                        <wpg:cNvGrpSpPr/>
                        <wpg:grpSpPr>
                          <a:xfrm>
                            <a:off x="2285998" y="3779577"/>
                            <a:ext cx="6120005" cy="846"/>
                            <a:chOff x="0" y="0"/>
                            <a:chExt cx="6120005" cy="846"/>
                          </a:xfrm>
                        </wpg:grpSpPr>
                        <wps:wsp>
                          <wps:cNvSpPr/>
                          <wps:cNvPr id="3" name="Shape 3"/>
                          <wps:spPr>
                            <a:xfrm>
                              <a:off x="0" y="0"/>
                              <a:ext cx="6120000" cy="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0" cy="846"/>
                            </a:xfrm>
                            <a:custGeom>
                              <a:rect b="b" l="l" r="r" t="t"/>
                              <a:pathLst>
                                <a:path extrusionOk="0" h="846" w="120000">
                                  <a:moveTo>
                                    <a:pt x="0" y="0"/>
                                  </a:moveTo>
                                  <a:lnTo>
                                    <a:pt x="0" y="846"/>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0" y="846"/>
                              <a:ext cx="6120005" cy="0"/>
                            </a:xfrm>
                            <a:custGeom>
                              <a:rect b="b" l="l" r="r" t="t"/>
                              <a:pathLst>
                                <a:path extrusionOk="0" h="120000" w="6120005">
                                  <a:moveTo>
                                    <a:pt x="0" y="0"/>
                                  </a:moveTo>
                                  <a:lnTo>
                                    <a:pt x="6120005"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6120005" y="0"/>
                              <a:ext cx="0" cy="846"/>
                            </a:xfrm>
                            <a:custGeom>
                              <a:rect b="b" l="l" r="r" t="t"/>
                              <a:pathLst>
                                <a:path extrusionOk="0" h="846" w="120000">
                                  <a:moveTo>
                                    <a:pt x="0" y="846"/>
                                  </a:moveTo>
                                  <a:lnTo>
                                    <a:pt x="0"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20005" cy="846"/>
                        </a:xfrm>
                        <a:prstGeom prst="rect"/>
                        <a:ln/>
                      </pic:spPr>
                    </pic:pic>
                  </a:graphicData>
                </a:graphic>
              </wp:anchor>
            </w:drawing>
          </mc:Fallback>
        </mc:AlternateContent>
      </w:r>
      <w:r w:rsidDel="00000000" w:rsidR="00000000" w:rsidRPr="00000000">
        <w:rPr>
          <w:color w:val="737373"/>
          <w:sz w:val="20"/>
          <w:szCs w:val="20"/>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w:t>
      </w:r>
      <w:r w:rsidDel="00000000" w:rsidR="00000000" w:rsidRPr="00000000">
        <w:rPr>
          <w:rtl w:val="0"/>
        </w:rPr>
      </w:r>
    </w:p>
    <w:p w:rsidR="00000000" w:rsidDel="00000000" w:rsidP="00000000" w:rsidRDefault="00000000" w:rsidRPr="00000000" w14:paraId="00000006">
      <w:pPr>
        <w:pBdr>
          <w:top w:color="dcdcdc" w:space="0" w:sz="7" w:val="single"/>
          <w:left w:color="dcdcdc" w:space="0" w:sz="7" w:val="single"/>
          <w:bottom w:color="dcdcdc" w:space="0" w:sz="7" w:val="single"/>
          <w:right w:color="dcdcdc" w:space="0" w:sz="7" w:val="single"/>
        </w:pBdr>
        <w:spacing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w:t>
      </w:r>
      <w:r w:rsidDel="00000000" w:rsidR="00000000" w:rsidRPr="00000000">
        <w:rPr>
          <w:rtl w:val="0"/>
        </w:rPr>
      </w:r>
    </w:p>
    <w:p w:rsidR="00000000" w:rsidDel="00000000" w:rsidP="00000000" w:rsidRDefault="00000000" w:rsidRPr="00000000" w14:paraId="00000007">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The COST Action has promoted diversity and collaboration by using STSMs, virtual grants and many initiatives to encourage researchers from different backgrounds to work together, creating an inclusive environment for all.</w:t>
      </w:r>
      <w:r w:rsidDel="00000000" w:rsidR="00000000" w:rsidRPr="00000000">
        <w:rPr>
          <w:rtl w:val="0"/>
        </w:rPr>
      </w:r>
    </w:p>
    <w:p w:rsidR="00000000" w:rsidDel="00000000" w:rsidP="00000000" w:rsidRDefault="00000000" w:rsidRPr="00000000" w14:paraId="00000008">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w:t>
      </w:r>
      <w:r w:rsidDel="00000000" w:rsidR="00000000" w:rsidRPr="00000000">
        <w:rPr>
          <w:rtl w:val="0"/>
        </w:rPr>
      </w:r>
    </w:p>
    <w:p w:rsidR="00000000" w:rsidDel="00000000" w:rsidP="00000000" w:rsidRDefault="00000000" w:rsidRPr="00000000" w14:paraId="00000009">
      <w:pPr>
        <w:pBdr>
          <w:top w:color="dcdcdc" w:space="0" w:sz="7" w:val="single"/>
          <w:left w:color="dcdcdc" w:space="0" w:sz="7" w:val="single"/>
          <w:bottom w:color="dcdcdc" w:space="0" w:sz="7" w:val="single"/>
          <w:right w:color="dcdcdc" w:space="0" w:sz="7" w:val="single"/>
        </w:pBdr>
        <w:spacing w:after="501" w:line="261" w:lineRule="auto"/>
        <w:ind w:left="-5" w:right="-15" w:hanging="10"/>
        <w:jc w:val="both"/>
        <w:rPr>
          <w:color w:val="737373"/>
          <w:sz w:val="20"/>
          <w:szCs w:val="20"/>
        </w:rPr>
      </w:pPr>
      <w:r w:rsidDel="00000000" w:rsidR="00000000" w:rsidRPr="00000000">
        <w:rPr>
          <w:color w:val="737373"/>
          <w:sz w:val="20"/>
          <w:szCs w:val="20"/>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spacing w:after="214" w:before="0" w:line="260" w:lineRule="auto"/>
        <w:ind w:left="-5" w:firstLine="0"/>
        <w:rPr>
          <w:b w:val="1"/>
          <w:bCs w:val="1"/>
          <w:color w:val="692364"/>
          <w:sz w:val="24"/>
          <w:szCs w:val="24"/>
        </w:rPr>
      </w:pPr>
      <w:r w:rsidDel="00000000" w:rsidR="00000000" w:rsidRPr="00000000">
        <w:rPr>
          <w:b w:val="1"/>
          <w:bCs w:val="1"/>
          <w:color w:val="692364"/>
          <w:sz w:val="24"/>
          <w:szCs w:val="24"/>
          <w:rtl w:val="0"/>
        </w:rPr>
        <w:t xml:space="preserve">Deliverables</w:t>
      </w:r>
    </w:p>
    <w:p w:rsidR="00000000" w:rsidDel="00000000" w:rsidP="00000000" w:rsidRDefault="00000000" w:rsidRPr="00000000" w14:paraId="0000000B">
      <w:pPr>
        <w:spacing w:after="5" w:line="265" w:lineRule="auto"/>
        <w:ind w:left="10"/>
        <w:rPr>
          <w:rFonts w:ascii="Calibri" w:cs="Calibri" w:eastAsia="Calibri" w:hAnsi="Calibri"/>
        </w:rPr>
      </w:pPr>
      <w:r w:rsidDel="00000000" w:rsidR="00000000" w:rsidRPr="00000000">
        <w:rPr>
          <w:rFonts w:ascii="Calibri" w:cs="Calibri" w:eastAsia="Calibri" w:hAnsi="Calibri"/>
          <w:rtl w:val="0"/>
        </w:rPr>
        <w:t xml:space="preserve">(Update all)</w:t>
      </w:r>
    </w:p>
    <w:tbl>
      <w:tblPr>
        <w:tblStyle w:val="Table1"/>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C">
            <w:pPr>
              <w:spacing w:line="259" w:lineRule="auto"/>
              <w:rPr>
                <w:rFonts w:ascii="Calibri" w:cs="Calibri" w:eastAsia="Calibri" w:hAnsi="Calibri"/>
              </w:rPr>
            </w:pPr>
            <w:r w:rsidDel="00000000" w:rsidR="00000000" w:rsidRPr="00000000">
              <w:rPr>
                <w:b w:val="1"/>
                <w:bCs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D">
            <w:pPr>
              <w:spacing w:line="259" w:lineRule="auto"/>
              <w:rPr>
                <w:rFonts w:ascii="Calibri" w:cs="Calibri" w:eastAsia="Calibri" w:hAnsi="Calibri"/>
              </w:rPr>
            </w:pPr>
            <w:r w:rsidDel="00000000" w:rsidR="00000000" w:rsidRPr="00000000">
              <w:rPr>
                <w:color w:val="333333"/>
                <w:sz w:val="18"/>
                <w:szCs w:val="18"/>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E">
            <w:pPr>
              <w:spacing w:line="259" w:lineRule="auto"/>
              <w:rPr>
                <w:rFonts w:ascii="Calibri" w:cs="Calibri" w:eastAsia="Calibri" w:hAnsi="Calibri"/>
              </w:rPr>
            </w:pPr>
            <w:r w:rsidDel="00000000" w:rsidR="00000000" w:rsidRPr="00000000">
              <w:rPr>
                <w:b w:val="1"/>
                <w:bCs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F">
            <w:pPr>
              <w:spacing w:after="226" w:line="259" w:lineRule="auto"/>
              <w:rPr>
                <w:rFonts w:ascii="Calibri" w:cs="Calibri" w:eastAsia="Calibri" w:hAnsi="Calibri"/>
              </w:rPr>
            </w:pPr>
            <w:r w:rsidDel="00000000" w:rsidR="00000000" w:rsidRPr="00000000">
              <w:rPr>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10">
            <w:pPr>
              <w:spacing w:line="259" w:lineRule="auto"/>
              <w:rPr>
                <w:rFonts w:ascii="Calibri" w:cs="Calibri" w:eastAsia="Calibri" w:hAnsi="Calibri"/>
              </w:rPr>
            </w:pPr>
            <w:r w:rsidDel="00000000" w:rsidR="00000000" w:rsidRPr="00000000">
              <w:rPr>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1">
            <w:pPr>
              <w:spacing w:line="259" w:lineRule="auto"/>
              <w:rPr>
                <w:rFonts w:ascii="Calibri" w:cs="Calibri" w:eastAsia="Calibri" w:hAnsi="Calibri"/>
              </w:rPr>
            </w:pPr>
            <w:r w:rsidDel="00000000" w:rsidR="00000000" w:rsidRPr="00000000">
              <w:rPr>
                <w:b w:val="1"/>
                <w:bCs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2">
            <w:pPr>
              <w:spacing w:line="259" w:lineRule="auto"/>
              <w:rPr>
                <w:rFonts w:ascii="Calibri" w:cs="Calibri" w:eastAsia="Calibri" w:hAnsi="Calibri"/>
              </w:rPr>
            </w:pPr>
            <w:r w:rsidDel="00000000" w:rsidR="00000000" w:rsidRPr="00000000">
              <w:rPr>
                <w:color w:val="333333"/>
                <w:sz w:val="18"/>
                <w:szCs w:val="18"/>
                <w:rtl w:val="0"/>
              </w:rPr>
              <w:t xml:space="preserve">76 - 100%</w:t>
            </w:r>
            <w:r w:rsidDel="00000000" w:rsidR="00000000" w:rsidRPr="00000000">
              <w:rPr>
                <w:rtl w:val="0"/>
              </w:rPr>
            </w:r>
          </w:p>
        </w:tc>
      </w:tr>
    </w:tbl>
    <w:p w:rsidR="00000000" w:rsidDel="00000000" w:rsidP="00000000" w:rsidRDefault="00000000" w:rsidRPr="00000000" w14:paraId="00000013">
      <w:pPr>
        <w:pStyle w:val="Heading2"/>
        <w:spacing w:after="214" w:before="0" w:line="260" w:lineRule="auto"/>
        <w:ind w:left="-5" w:firstLine="0"/>
        <w:rPr>
          <w:b w:val="1"/>
          <w:bCs w:val="1"/>
          <w:color w:val="69236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214" w:before="0" w:line="260" w:lineRule="auto"/>
        <w:ind w:left="-5" w:firstLine="0"/>
        <w:rPr>
          <w:b w:val="1"/>
          <w:bCs w:val="1"/>
          <w:color w:val="692364"/>
          <w:sz w:val="24"/>
          <w:szCs w:val="24"/>
        </w:rPr>
      </w:pPr>
      <w:bookmarkStart w:colFirst="0" w:colLast="0" w:name="_xp1q6oyw0gd4" w:id="0"/>
      <w:bookmarkEnd w:id="0"/>
      <w:r w:rsidDel="00000000" w:rsidR="00000000" w:rsidRPr="00000000">
        <w:rPr>
          <w:b w:val="1"/>
          <w:bCs w:val="1"/>
          <w:color w:val="692364"/>
          <w:sz w:val="24"/>
          <w:szCs w:val="24"/>
          <w:rtl w:val="0"/>
        </w:rPr>
        <w:t xml:space="preserve">The Action will implement the following measures in the coming two years to overcome any issues identified in this report as potentially endangering the achievement of the objectives of the Action</w:t>
      </w:r>
    </w:p>
    <w:p w:rsidR="00000000" w:rsidDel="00000000" w:rsidP="00000000" w:rsidRDefault="00000000" w:rsidRPr="00000000" w14:paraId="00000015">
      <w:pPr>
        <w:pBdr>
          <w:left w:color="dcdcdc" w:space="0" w:sz="7" w:val="single"/>
          <w:bottom w:color="dcdcdc" w:space="0" w:sz="7" w:val="single"/>
          <w:right w:color="dcdcdc" w:space="0" w:sz="7" w:val="single"/>
        </w:pBdr>
        <w:spacing w:line="261" w:lineRule="auto"/>
        <w:ind w:left="-5" w:right="-15" w:hanging="10"/>
        <w:jc w:val="both"/>
        <w:rPr>
          <w:rFonts w:ascii="Calibri" w:cs="Calibri" w:eastAsia="Calibri" w:hAnsi="Calibri"/>
          <w:sz w:val="20"/>
          <w:szCs w:val="20"/>
        </w:rPr>
      </w:pPr>
      <w:r w:rsidDel="00000000" w:rsidR="00000000" w:rsidRPr="00000000">
        <w:rPr>
          <w:color w:val="737373"/>
          <w:sz w:val="20"/>
          <w:szCs w:val="20"/>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w:t>
      </w:r>
      <w:r w:rsidDel="00000000" w:rsidR="00000000" w:rsidRPr="00000000">
        <w:rPr>
          <w:rtl w:val="0"/>
        </w:rPr>
      </w:r>
    </w:p>
    <w:p w:rsidR="00000000" w:rsidDel="00000000" w:rsidP="00000000" w:rsidRDefault="00000000" w:rsidRPr="00000000" w14:paraId="00000016">
      <w:pPr>
        <w:pBdr>
          <w:left w:color="dcdcdc" w:space="0" w:sz="7" w:val="single"/>
          <w:bottom w:color="dcdcdc" w:space="0" w:sz="7" w:val="single"/>
          <w:right w:color="dcdcdc" w:space="0" w:sz="7" w:val="single"/>
        </w:pBdr>
        <w:spacing w:after="501" w:line="261" w:lineRule="auto"/>
        <w:ind w:left="-5" w:right="-15" w:hanging="10"/>
        <w:jc w:val="both"/>
        <w:rPr>
          <w:color w:val="737373"/>
          <w:sz w:val="20"/>
          <w:szCs w:val="20"/>
        </w:rPr>
      </w:pPr>
      <w:r w:rsidDel="00000000" w:rsidR="00000000" w:rsidRPr="00000000">
        <w:rPr>
          <w:color w:val="737373"/>
          <w:sz w:val="20"/>
          <w:szCs w:val="20"/>
          <w:rtl w:val="0"/>
        </w:rPr>
        <w:t xml:space="preserve">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r w:rsidDel="00000000" w:rsidR="00000000" w:rsidRPr="00000000">
        <w:rPr>
          <w:rtl w:val="0"/>
        </w:rPr>
      </w:r>
    </w:p>
    <w:p w:rsidR="00000000" w:rsidDel="00000000" w:rsidP="00000000" w:rsidRDefault="00000000" w:rsidRPr="00000000" w14:paraId="00000017">
      <w:pPr>
        <w:pStyle w:val="Heading2"/>
        <w:spacing w:after="250" w:before="0" w:line="260" w:lineRule="auto"/>
        <w:ind w:left="-5" w:firstLine="0"/>
        <w:rPr>
          <w:b w:val="1"/>
          <w:bCs w:val="1"/>
          <w:color w:val="692364"/>
          <w:sz w:val="24"/>
          <w:szCs w:val="24"/>
        </w:rPr>
      </w:pPr>
      <w:bookmarkStart w:colFirst="0" w:colLast="0" w:name="_8nmowyp4olyq" w:id="1"/>
      <w:bookmarkEnd w:id="1"/>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color w:val="999999"/>
        </w:rPr>
      </w:pPr>
      <w:r w:rsidDel="00000000" w:rsidR="00000000" w:rsidRPr="00000000">
        <w:rPr>
          <w:rFonts w:ascii="Calibri" w:cs="Calibri" w:eastAsia="Calibri" w:hAnsi="Calibri"/>
          <w:color w:val="999999"/>
          <w:rtl w:val="0"/>
        </w:rPr>
        <w:t xml:space="preserve">Please describe how the Action is advancing the careers, skills and network of researchers, including ECIs (for example: joint supervision of graduate and PhD students, research exchanges not funded by the Action, collaborations, Training Schools with ECTS accreditation, joint projects and jobs prospects).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COST Action FinAI has been actively working to advance the careers, skills, and network of researchers through various initiatives and activities. Some examples of what we have done include: Erasmus+ cooperations: Many of the Action members have established Erasmus+ cooperations with other institutions, which allow for researchers to spend time at partner institutions and collaborate on research projects. Joint research applications: The Action members have submitted several joint research applications to various funding agencies, which allows researchers to work together on larger-scale projects and secure additional funding to advance their research. Additional joint research projects: Some of the Action members have established additional joint research projects with other institutions, which allow for the sharing of expertise and resources, and provide opportunities for networking and collaboration. Visiting professorships: Some of the Action members have hosted visiting professors from other institutions, which allow for the exchange of knowledge and expertise, and provide opportunities for researchers to learn about new research methods and technologies. Training schools: The Action has organized training schools in which researchers had the opportunity to learn new techniques and skills and also to contribute to their CV. All these activities are designed to provide researchers with a range of valuable opportunities to advance their careers, skills and network by working with a diverse group of colleagues, and learning about new research methods and technologies. The collaboration, sharing and exposure provided by the Action will help the researchers to stay current and updated in the field, and will provide them with a strong network of contacts and collaborators to support them in their future research and professional endeavors.</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career benefits are mainly to researchers with the following amount of experience after their PhD: 9–15 years.</w:t>
      </w:r>
    </w:p>
    <w:p w:rsidR="00000000" w:rsidDel="00000000" w:rsidP="00000000" w:rsidRDefault="00000000" w:rsidRPr="00000000" w14:paraId="0000001B">
      <w:pPr>
        <w:spacing w:after="160" w:line="259" w:lineRule="auto"/>
        <w:rPr>
          <w:rFonts w:ascii="Calibri" w:cs="Calibri" w:eastAsia="Calibri" w:hAnsi="Calibri"/>
          <w:color w:val="b7b7b7"/>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color w:val="b7b7b7"/>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color w:val="b7b7b7"/>
        </w:rPr>
      </w:pPr>
      <w:r w:rsidDel="00000000" w:rsidR="00000000" w:rsidRPr="00000000">
        <w:rPr>
          <w:rFonts w:ascii="Calibri" w:cs="Calibri" w:eastAsia="Calibri" w:hAnsi="Calibri"/>
          <w:color w:val="b7b7b7"/>
          <w:rtl w:val="0"/>
        </w:rPr>
        <w:t xml:space="preserve">Which of the stakeholders described in the “Plan for involving the most relevant stakeholders” in the Action’s MoU have been engaged and how? What additional stakeholders have been, or will be, engaged and how?</w:t>
      </w:r>
    </w:p>
    <w:p w:rsidR="00000000" w:rsidDel="00000000" w:rsidP="00000000" w:rsidRDefault="00000000" w:rsidRPr="00000000" w14:paraId="0000001E">
      <w:pPr>
        <w:spacing w:after="160" w:line="259" w:lineRule="auto"/>
        <w:rPr/>
      </w:pPr>
      <w:r w:rsidDel="00000000" w:rsidR="00000000" w:rsidRPr="00000000">
        <w:rPr>
          <w:rFonts w:ascii="Calibri" w:cs="Calibri" w:eastAsia="Calibri" w:hAnsi="Calibri"/>
          <w:rtl w:val="0"/>
        </w:rPr>
        <w:t xml:space="preserve">The COST Action FinAI has taken steps to engage a variety of stakeholders including researchers, policy makers, industry players, and NGOs. This has been done through measures such as joint research projects, policy maker engagement, training schools, conferences and workshops, stakeholder surveys and interviews, active engagement through social media and the website, and involving Early Career Investigators. The Action plans to continue this engagement by regularly updating and involving stakeholders in the progress of the Action and its research output, and by updating and maintaining the stakeholder engagement strategy on an annual basis, identifying target stakeholder groups and preparing an engagement plan for them, extending the network to remaining European countries, and involving citizens engaged in science and citizen science organizations. The Action will strive for an inter-disciplinary and inclusive engagement strategy.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spacing w:after="250" w:before="0" w:line="260" w:lineRule="auto"/>
        <w:ind w:left="-5" w:firstLine="0"/>
        <w:rPr>
          <w:b w:val="1"/>
          <w:bCs w:val="1"/>
          <w:color w:val="692364"/>
          <w:sz w:val="24"/>
          <w:szCs w:val="24"/>
        </w:rPr>
      </w:pPr>
      <w:bookmarkStart w:colFirst="0" w:colLast="0" w:name="_sc6qitoeh3wh" w:id="2"/>
      <w:bookmarkEnd w:id="2"/>
      <w:r w:rsidDel="00000000" w:rsidR="00000000" w:rsidRPr="00000000">
        <w:rPr>
          <w:b w:val="1"/>
          <w:bCs w:val="1"/>
          <w:color w:val="692364"/>
          <w:sz w:val="24"/>
          <w:szCs w:val="24"/>
          <w:rtl w:val="0"/>
        </w:rPr>
        <w:t xml:space="preserve">Dissemination and exploitation approach of the Action</w:t>
      </w:r>
    </w:p>
    <w:p w:rsidR="00000000" w:rsidDel="00000000" w:rsidP="00000000" w:rsidRDefault="00000000" w:rsidRPr="00000000" w14:paraId="00000022">
      <w:pPr>
        <w:pBdr>
          <w:top w:color="cccccc" w:space="0" w:sz="8" w:val="single"/>
          <w:left w:color="cccccc" w:space="0" w:sz="8" w:val="single"/>
          <w:bottom w:color="cccccc" w:space="0" w:sz="8" w:val="single"/>
          <w:right w:color="cccccc" w:space="0" w:sz="8" w:val="single"/>
        </w:pBdr>
        <w:spacing w:after="384" w:line="266" w:lineRule="auto"/>
        <w:ind w:left="90" w:right="16" w:hanging="10"/>
        <w:rPr>
          <w:sz w:val="20"/>
          <w:szCs w:val="20"/>
        </w:rPr>
      </w:pPr>
      <w:r w:rsidDel="00000000" w:rsidR="00000000" w:rsidRPr="00000000">
        <w:rPr>
          <w:color w:val="333333"/>
          <w:sz w:val="20"/>
          <w:szCs w:val="20"/>
          <w:rtl w:val="0"/>
        </w:rPr>
        <w:t xml:space="preserve">1. Open access of research (working) papers; 2. Clearly stated expected results of the projects and the main advantages; 3. Participation in conferences/seminars/round tables etc. to disseminate the results; 4. Active networking and inviting more members to COST Actions; 5. Website and Newsletter: www.fin-ai.eu. The website is updated with all the information about the action (articles, conferences, opportunities). A monthly newsletter is sent to the subscribers. The website contains information about our action participants, and both conferences and new articles. For seminars, we prefer to use the Fin–ai Meet up; 6. Organization of monthly series of open seminars conducted by Data Science Lab (headed by Piotr Wójcik) in cooperation with Quantitative Finance Research Group – both in the Faculty of Economic Sciences University of Warsaw where research done within the COST action or related to applications of ML/AI in finance is presented. 7. Source code publicly available at quantlet.com 8. Data sets, training and research material made available at quantinar.com</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214" w:before="0" w:line="260" w:lineRule="auto"/>
        <w:ind w:left="-5" w:firstLine="0"/>
        <w:rPr/>
      </w:pPr>
      <w:bookmarkStart w:colFirst="0" w:colLast="0" w:name="_l4ha0kzctg32" w:id="3"/>
      <w:bookmarkEnd w:id="3"/>
      <w:r w:rsidDel="00000000" w:rsidR="00000000" w:rsidRPr="00000000">
        <w:rPr>
          <w:b w:val="1"/>
          <w:bCs w:val="1"/>
          <w:color w:val="692364"/>
          <w:sz w:val="24"/>
          <w:szCs w:val="24"/>
          <w:rtl w:val="0"/>
        </w:rPr>
        <w:t xml:space="preserve">Exploitation activities</w:t>
      </w:r>
      <w:r w:rsidDel="00000000" w:rsidR="00000000" w:rsidRPr="00000000">
        <w:rPr>
          <w:rtl w:val="0"/>
        </w:rPr>
      </w:r>
    </w:p>
    <w:p w:rsidR="00000000" w:rsidDel="00000000" w:rsidP="00000000" w:rsidRDefault="00000000" w:rsidRPr="00000000" w14:paraId="00000025">
      <w:pPr>
        <w:spacing w:after="5" w:line="265" w:lineRule="auto"/>
        <w:ind w:left="10"/>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026">
      <w:pPr>
        <w:spacing w:after="5" w:line="265" w:lineRule="auto"/>
        <w:ind w:left="10"/>
        <w:rPr>
          <w:color w:val="737373"/>
          <w:sz w:val="20"/>
          <w:szCs w:val="20"/>
        </w:rPr>
      </w:pPr>
      <w:r w:rsidDel="00000000" w:rsidR="00000000" w:rsidRPr="00000000">
        <w:rPr>
          <w:rtl w:val="0"/>
        </w:rPr>
      </w:r>
    </w:p>
    <w:tbl>
      <w:tblPr>
        <w:tblStyle w:val="Table2"/>
        <w:tblW w:w="10460.0" w:type="dxa"/>
        <w:jc w:val="left"/>
        <w:tblLayout w:type="fixed"/>
        <w:tblLook w:val="0400"/>
      </w:tblPr>
      <w:tblGrid>
        <w:gridCol w:w="4180"/>
        <w:gridCol w:w="3140"/>
        <w:gridCol w:w="3140"/>
        <w:tblGridChange w:id="0">
          <w:tblGrid>
            <w:gridCol w:w="4180"/>
            <w:gridCol w:w="3140"/>
            <w:gridCol w:w="3140"/>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7">
            <w:pPr>
              <w:spacing w:line="259" w:lineRule="auto"/>
              <w:rPr>
                <w:rFonts w:ascii="Calibri" w:cs="Calibri" w:eastAsia="Calibri" w:hAnsi="Calibri"/>
              </w:rPr>
            </w:pPr>
            <w:r w:rsidDel="00000000" w:rsidR="00000000" w:rsidRPr="00000000">
              <w:rPr>
                <w:b w:val="1"/>
                <w:bCs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8">
            <w:pPr>
              <w:spacing w:line="259" w:lineRule="auto"/>
              <w:rPr>
                <w:rFonts w:ascii="Calibri" w:cs="Calibri" w:eastAsia="Calibri" w:hAnsi="Calibri"/>
              </w:rPr>
            </w:pPr>
            <w:r w:rsidDel="00000000" w:rsidR="00000000" w:rsidRPr="00000000">
              <w:rPr>
                <w:b w:val="1"/>
                <w:bCs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9">
            <w:pPr>
              <w:spacing w:line="259" w:lineRule="auto"/>
              <w:rPr>
                <w:rFonts w:ascii="Calibri" w:cs="Calibri" w:eastAsia="Calibri" w:hAnsi="Calibri"/>
              </w:rPr>
            </w:pPr>
            <w:r w:rsidDel="00000000" w:rsidR="00000000" w:rsidRPr="00000000">
              <w:rPr>
                <w:b w:val="1"/>
                <w:bCs w:val="1"/>
                <w:color w:val="333333"/>
                <w:sz w:val="16"/>
                <w:szCs w:val="16"/>
                <w:rtl w:val="0"/>
              </w:rPr>
              <w:t xml:space="preserve">Outcome</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spacing w:line="259" w:lineRule="auto"/>
              <w:rPr>
                <w:rFonts w:ascii="Calibri" w:cs="Calibri" w:eastAsia="Calibri" w:hAnsi="Calibri"/>
              </w:rPr>
            </w:pPr>
            <w:r w:rsidDel="00000000" w:rsidR="00000000" w:rsidRPr="00000000">
              <w:rPr>
                <w:color w:val="333333"/>
                <w:sz w:val="18"/>
                <w:szCs w:val="18"/>
                <w:rtl w:val="0"/>
              </w:rPr>
              <w:t xml:space="preserve">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 https://www.datajuicelab.com/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B">
            <w:pPr>
              <w:spacing w:line="259" w:lineRule="auto"/>
              <w:rPr>
                <w:rFonts w:ascii="Calibri" w:cs="Calibri" w:eastAsia="Calibri" w:hAnsi="Calibri"/>
              </w:rPr>
            </w:pPr>
            <w:r w:rsidDel="00000000" w:rsidR="00000000" w:rsidRPr="00000000">
              <w:rPr>
                <w:color w:val="333333"/>
                <w:sz w:val="18"/>
                <w:szCs w:val="18"/>
                <w:rtl w:val="0"/>
              </w:rPr>
              <w:t xml:space="preserve">Companies operating in Risk Modelling, Marketing campaigns, Human Resources and CRM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C">
            <w:pPr>
              <w:spacing w:line="259" w:lineRule="auto"/>
              <w:ind w:right="20"/>
              <w:rPr>
                <w:rFonts w:ascii="Calibri" w:cs="Calibri" w:eastAsia="Calibri" w:hAnsi="Calibri"/>
              </w:rPr>
            </w:pPr>
            <w:r w:rsidDel="00000000" w:rsidR="00000000" w:rsidRPr="00000000">
              <w:rPr>
                <w:color w:val="333333"/>
                <w:sz w:val="18"/>
                <w:szCs w:val="18"/>
                <w:rtl w:val="0"/>
              </w:rPr>
              <w:t xml:space="preserve">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r w:rsidDel="00000000" w:rsidR="00000000" w:rsidRPr="00000000">
              <w:rPr>
                <w:rtl w:val="0"/>
              </w:rPr>
            </w:r>
          </w:p>
        </w:tc>
      </w:tr>
      <w:tr>
        <w:trPr>
          <w:cantSplit w:val="0"/>
          <w:trHeight w:val="1951"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2D">
            <w:pPr>
              <w:spacing w:line="259" w:lineRule="auto"/>
              <w:rPr>
                <w:rFonts w:ascii="Calibri" w:cs="Calibri" w:eastAsia="Calibri" w:hAnsi="Calibri"/>
              </w:rPr>
            </w:pPr>
            <w:r w:rsidDel="00000000" w:rsidR="00000000" w:rsidRPr="00000000">
              <w:rPr>
                <w:color w:val="333333"/>
                <w:sz w:val="18"/>
                <w:szCs w:val="18"/>
                <w:rtl w:val="0"/>
              </w:rPr>
              <w:t xml:space="preserve">Development of Quantinar (Quantinar.com): Quantinar is a platform that focuses on providing data science education through a lecturebased approach, allowing learners to apply their skills through the execution of real-world projects. The platform is developed by several COST Action FinAI members, centered around Wolfgang Karl Härdle and his research team from Humboldt University Berlin.  Researchers as well as students have the option to acquire course materials about statistical and programming-related tasks, including lecture material,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2E">
            <w:pPr>
              <w:spacing w:line="259" w:lineRule="auto"/>
              <w:rPr>
                <w:rFonts w:ascii="Calibri" w:cs="Calibri" w:eastAsia="Calibri" w:hAnsi="Calibri"/>
              </w:rPr>
            </w:pPr>
            <w:r w:rsidDel="00000000" w:rsidR="00000000" w:rsidRPr="00000000">
              <w:rPr>
                <w:color w:val="333333"/>
                <w:sz w:val="18"/>
                <w:szCs w:val="18"/>
                <w:rtl w:val="0"/>
              </w:rPr>
              <w:t xml:space="preserve">The target audience is aimed at research students as well as young researchers, but also accounts for more experienced scholars in terms of the variety of offered course-lets.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2F">
            <w:pPr>
              <w:spacing w:line="261" w:lineRule="auto"/>
              <w:rPr>
                <w:rFonts w:ascii="Calibri" w:cs="Calibri" w:eastAsia="Calibri" w:hAnsi="Calibri"/>
              </w:rPr>
            </w:pPr>
            <w:r w:rsidDel="00000000" w:rsidR="00000000" w:rsidRPr="00000000">
              <w:rPr>
                <w:color w:val="333333"/>
                <w:sz w:val="18"/>
                <w:szCs w:val="18"/>
                <w:rtl w:val="0"/>
              </w:rPr>
              <w:t xml:space="preserve">The output of the platform resulted in a huge amount of open-access course-lets that span across</w:t>
            </w:r>
            <w:r w:rsidDel="00000000" w:rsidR="00000000" w:rsidRPr="00000000">
              <w:rPr>
                <w:rtl w:val="0"/>
              </w:rPr>
            </w:r>
          </w:p>
          <w:p w:rsidR="00000000" w:rsidDel="00000000" w:rsidP="00000000" w:rsidRDefault="00000000" w:rsidRPr="00000000" w14:paraId="00000030">
            <w:pPr>
              <w:spacing w:line="259" w:lineRule="auto"/>
              <w:rPr>
                <w:rFonts w:ascii="Calibri" w:cs="Calibri" w:eastAsia="Calibri" w:hAnsi="Calibri"/>
              </w:rPr>
            </w:pPr>
            <w:r w:rsidDel="00000000" w:rsidR="00000000" w:rsidRPr="00000000">
              <w:rPr>
                <w:color w:val="333333"/>
                <w:sz w:val="18"/>
                <w:szCs w:val="18"/>
                <w:rtl w:val="0"/>
              </w:rPr>
              <w:t xml:space="preserve">the fields of machine learning, fintech, cryptocurrencies, data science, blockchain, and statistics.</w:t>
            </w:r>
            <w:r w:rsidDel="00000000" w:rsidR="00000000" w:rsidRPr="00000000">
              <w:rPr>
                <w:rtl w:val="0"/>
              </w:rPr>
            </w:r>
          </w:p>
        </w:tc>
      </w:tr>
    </w:tbl>
    <w:p w:rsidR="00000000" w:rsidDel="00000000" w:rsidP="00000000" w:rsidRDefault="00000000" w:rsidRPr="00000000" w14:paraId="00000031">
      <w:pPr>
        <w:spacing w:line="259" w:lineRule="auto"/>
        <w:ind w:left="-1191" w:right="15647" w:firstLine="0"/>
        <w:rPr>
          <w:rFonts w:ascii="Calibri" w:cs="Calibri" w:eastAsia="Calibri" w:hAnsi="Calibri"/>
        </w:rPr>
      </w:pPr>
      <w:r w:rsidDel="00000000" w:rsidR="00000000" w:rsidRPr="00000000">
        <w:rPr>
          <w:rtl w:val="0"/>
        </w:rPr>
      </w:r>
    </w:p>
    <w:tbl>
      <w:tblPr>
        <w:tblStyle w:val="Table3"/>
        <w:tblW w:w="10460.0" w:type="dxa"/>
        <w:jc w:val="left"/>
        <w:tblLayout w:type="fixed"/>
        <w:tblLook w:val="0400"/>
      </w:tblPr>
      <w:tblGrid>
        <w:gridCol w:w="4180"/>
        <w:gridCol w:w="3140"/>
        <w:gridCol w:w="3140"/>
        <w:tblGridChange w:id="0">
          <w:tblGrid>
            <w:gridCol w:w="4180"/>
            <w:gridCol w:w="3140"/>
            <w:gridCol w:w="3140"/>
          </w:tblGrid>
        </w:tblGridChange>
      </w:tblGrid>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32">
            <w:pPr>
              <w:spacing w:line="259" w:lineRule="auto"/>
              <w:rPr>
                <w:rFonts w:ascii="Calibri" w:cs="Calibri" w:eastAsia="Calibri" w:hAnsi="Calibri"/>
              </w:rPr>
            </w:pPr>
            <w:r w:rsidDel="00000000" w:rsidR="00000000" w:rsidRPr="00000000">
              <w:rPr>
                <w:color w:val="333333"/>
                <w:sz w:val="18"/>
                <w:szCs w:val="18"/>
                <w:rtl w:val="0"/>
              </w:rPr>
              <w:t xml:space="preserve">mostly for free. The course-lets are designed according to different difficulty levels and provide a good starting point for students with nontechnical backgrounds, as well as advanced training options for more experienced scholars.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5">
            <w:pPr>
              <w:spacing w:after="1" w:line="259" w:lineRule="auto"/>
              <w:rPr>
                <w:rFonts w:ascii="Calibri" w:cs="Calibri" w:eastAsia="Calibri" w:hAnsi="Calibri"/>
              </w:rPr>
            </w:pPr>
            <w:r w:rsidDel="00000000" w:rsidR="00000000" w:rsidRPr="00000000">
              <w:rPr>
                <w:color w:val="333333"/>
                <w:sz w:val="18"/>
                <w:szCs w:val="18"/>
                <w:rtl w:val="0"/>
              </w:rPr>
              <w:t xml:space="preserve">Several members of the COST Action FinAI under the lead of</w:t>
            </w:r>
            <w:r w:rsidDel="00000000" w:rsidR="00000000" w:rsidRPr="00000000">
              <w:rPr>
                <w:rtl w:val="0"/>
              </w:rPr>
            </w:r>
          </w:p>
          <w:p w:rsidR="00000000" w:rsidDel="00000000" w:rsidP="00000000" w:rsidRDefault="00000000" w:rsidRPr="00000000" w14:paraId="00000036">
            <w:pPr>
              <w:spacing w:after="1" w:line="259" w:lineRule="auto"/>
              <w:rPr>
                <w:rFonts w:ascii="Calibri" w:cs="Calibri" w:eastAsia="Calibri" w:hAnsi="Calibri"/>
              </w:rPr>
            </w:pPr>
            <w:r w:rsidDel="00000000" w:rsidR="00000000" w:rsidRPr="00000000">
              <w:rPr>
                <w:color w:val="333333"/>
                <w:sz w:val="18"/>
                <w:szCs w:val="18"/>
                <w:rtl w:val="0"/>
              </w:rPr>
              <w:t xml:space="preserve">Wolfgang Karl Härdle developed the platform Quantlet</w:t>
            </w:r>
            <w:r w:rsidDel="00000000" w:rsidR="00000000" w:rsidRPr="00000000">
              <w:rPr>
                <w:rtl w:val="0"/>
              </w:rPr>
            </w:r>
          </w:p>
          <w:p w:rsidR="00000000" w:rsidDel="00000000" w:rsidP="00000000" w:rsidRDefault="00000000" w:rsidRPr="00000000" w14:paraId="00000037">
            <w:pPr>
              <w:spacing w:line="261" w:lineRule="auto"/>
              <w:rPr>
                <w:rFonts w:ascii="Calibri" w:cs="Calibri" w:eastAsia="Calibri" w:hAnsi="Calibri"/>
              </w:rPr>
            </w:pPr>
            <w:r w:rsidDel="00000000" w:rsidR="00000000" w:rsidRPr="00000000">
              <w:rPr>
                <w:color w:val="333333"/>
                <w:sz w:val="18"/>
                <w:szCs w:val="18"/>
                <w:rtl w:val="0"/>
              </w:rPr>
              <w:t xml:space="preserve">(www.quantlet.de): Quantlet is designed as a web-interface to freely exchange numerical methods, called Quantlets. Quantlet aims to introduce a centralized system that is constituted by documents from different scientific areas, submitted by various authors from professional researchers to university students. As part of the Collaborative Research Center, the Center for Applied Statistics and</w:t>
            </w:r>
            <w:r w:rsidDel="00000000" w:rsidR="00000000" w:rsidRPr="00000000">
              <w:rPr>
                <w:rtl w:val="0"/>
              </w:rPr>
            </w:r>
          </w:p>
          <w:p w:rsidR="00000000" w:rsidDel="00000000" w:rsidP="00000000" w:rsidRDefault="00000000" w:rsidRPr="00000000" w14:paraId="00000038">
            <w:pPr>
              <w:spacing w:line="259" w:lineRule="auto"/>
              <w:ind w:right="30"/>
              <w:rPr>
                <w:rFonts w:ascii="Calibri" w:cs="Calibri" w:eastAsia="Calibri" w:hAnsi="Calibri"/>
              </w:rPr>
            </w:pPr>
            <w:r w:rsidDel="00000000" w:rsidR="00000000" w:rsidRPr="00000000">
              <w:rPr>
                <w:color w:val="333333"/>
                <w:sz w:val="18"/>
                <w:szCs w:val="18"/>
                <w:rtl w:val="0"/>
              </w:rPr>
              <w:t xml:space="preserve">Economics and the International Research Training Group (IRTG) 1792, Quantlet contributes to the goal of strengthening and improving empirical economic research in Germany. At present Quantlet contains source code written mainly in: Python, R, C++, Solidity, Matlab, SAS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9">
            <w:pPr>
              <w:spacing w:line="259" w:lineRule="auto"/>
              <w:rPr>
                <w:rFonts w:ascii="Calibri" w:cs="Calibri" w:eastAsia="Calibri" w:hAnsi="Calibri"/>
              </w:rPr>
            </w:pPr>
            <w:r w:rsidDel="00000000" w:rsidR="00000000" w:rsidRPr="00000000">
              <w:rPr>
                <w:color w:val="333333"/>
                <w:sz w:val="18"/>
                <w:szCs w:val="18"/>
                <w:rtl w:val="0"/>
              </w:rPr>
              <w:t xml:space="preserve">The main target audience for Quantlet lies in researchers and academics who are interested to share and retrieve programming code for specific statistical use cases and model conceptualization.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A">
            <w:pPr>
              <w:spacing w:line="261" w:lineRule="auto"/>
              <w:rPr>
                <w:rFonts w:ascii="Calibri" w:cs="Calibri" w:eastAsia="Calibri" w:hAnsi="Calibri"/>
              </w:rPr>
            </w:pPr>
            <w:r w:rsidDel="00000000" w:rsidR="00000000" w:rsidRPr="00000000">
              <w:rPr>
                <w:color w:val="333333"/>
                <w:sz w:val="18"/>
                <w:szCs w:val="18"/>
                <w:rtl w:val="0"/>
              </w:rPr>
              <w:t xml:space="preserve">- Open access to all research and teaching related codes and programs, - Reproducibility of research results increases its accountability and reliability, Full integration with GitHub, implemented with</w:t>
            </w:r>
            <w:r w:rsidDel="00000000" w:rsidR="00000000" w:rsidRPr="00000000">
              <w:rPr>
                <w:rtl w:val="0"/>
              </w:rPr>
            </w:r>
          </w:p>
          <w:p w:rsidR="00000000" w:rsidDel="00000000" w:rsidP="00000000" w:rsidRDefault="00000000" w:rsidRPr="00000000" w14:paraId="0000003B">
            <w:pPr>
              <w:spacing w:line="259" w:lineRule="auto"/>
              <w:rPr>
                <w:rFonts w:ascii="Calibri" w:cs="Calibri" w:eastAsia="Calibri" w:hAnsi="Calibri"/>
              </w:rPr>
            </w:pPr>
            <w:r w:rsidDel="00000000" w:rsidR="00000000" w:rsidRPr="00000000">
              <w:rPr>
                <w:color w:val="333333"/>
                <w:sz w:val="18"/>
                <w:szCs w:val="18"/>
                <w:rtl w:val="0"/>
              </w:rPr>
              <w:t xml:space="preserve">PyGithub package available on PyPI - Text Mining Pipeline providing Information Retrieval, document clustering and visualizations realized with a "GitHub API based Quantlet Mining infrastructure in R" Ease of discovery and use of your technology and research results, everything in a single GitHub Markdown page - Standardized audit of your codes based on the StyleGuide</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C">
            <w:pPr>
              <w:spacing w:line="261" w:lineRule="auto"/>
              <w:rPr>
                <w:rFonts w:ascii="Calibri" w:cs="Calibri" w:eastAsia="Calibri" w:hAnsi="Calibri"/>
              </w:rPr>
            </w:pPr>
            <w:r w:rsidDel="00000000" w:rsidR="00000000" w:rsidRPr="00000000">
              <w:rPr>
                <w:color w:val="333333"/>
                <w:sz w:val="18"/>
                <w:szCs w:val="18"/>
                <w:rtl w:val="0"/>
              </w:rPr>
              <w:t xml:space="preserve">As part of the dissemination of the research output done within the COST Action FinAI and in order to further raise the attention on the scientific matter of investigating the use cases of artificial intelligence</w:t>
            </w:r>
            <w:r w:rsidDel="00000000" w:rsidR="00000000" w:rsidRPr="00000000">
              <w:rPr>
                <w:rtl w:val="0"/>
              </w:rPr>
            </w:r>
          </w:p>
          <w:p w:rsidR="00000000" w:rsidDel="00000000" w:rsidP="00000000" w:rsidRDefault="00000000" w:rsidRPr="00000000" w14:paraId="0000003D">
            <w:pPr>
              <w:spacing w:after="1" w:line="259" w:lineRule="auto"/>
              <w:rPr>
                <w:rFonts w:ascii="Calibri" w:cs="Calibri" w:eastAsia="Calibri" w:hAnsi="Calibri"/>
              </w:rPr>
            </w:pPr>
            <w:r w:rsidDel="00000000" w:rsidR="00000000" w:rsidRPr="00000000">
              <w:rPr>
                <w:color w:val="333333"/>
                <w:sz w:val="18"/>
                <w:szCs w:val="18"/>
                <w:rtl w:val="0"/>
              </w:rPr>
              <w:t xml:space="preserve">in finance, we also organized a meetup group</w:t>
            </w:r>
            <w:r w:rsidDel="00000000" w:rsidR="00000000" w:rsidRPr="00000000">
              <w:rPr>
                <w:rtl w:val="0"/>
              </w:rPr>
            </w:r>
          </w:p>
          <w:p w:rsidR="00000000" w:rsidDel="00000000" w:rsidP="00000000" w:rsidRDefault="00000000" w:rsidRPr="00000000" w14:paraId="0000003E">
            <w:pPr>
              <w:spacing w:line="259" w:lineRule="auto"/>
              <w:rPr>
                <w:rFonts w:ascii="Calibri" w:cs="Calibri" w:eastAsia="Calibri" w:hAnsi="Calibri"/>
              </w:rPr>
            </w:pPr>
            <w:r w:rsidDel="00000000" w:rsidR="00000000" w:rsidRPr="00000000">
              <w:rPr>
                <w:color w:val="333333"/>
                <w:sz w:val="18"/>
                <w:szCs w:val="18"/>
                <w:rtl w:val="0"/>
              </w:rPr>
              <w:t xml:space="preserve">(https://www.meetup.com/fintech_ai_in_finance/) that regularly updates all group participants with news on talks, seminal paper presentations, conference events, and working group meetings. The meetup-group currently circumvents around 2080 participants and provides the COST Action FinAI with an interactive platform to connect with researchers as well as interested individuals to discuss ongoing scholarly matters in the field of finance and 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F">
            <w:pPr>
              <w:spacing w:line="259" w:lineRule="auto"/>
              <w:ind w:right="24"/>
              <w:rPr>
                <w:rFonts w:ascii="Calibri" w:cs="Calibri" w:eastAsia="Calibri" w:hAnsi="Calibri"/>
              </w:rPr>
            </w:pPr>
            <w:r w:rsidDel="00000000" w:rsidR="00000000" w:rsidRPr="00000000">
              <w:rPr>
                <w:color w:val="333333"/>
                <w:sz w:val="18"/>
                <w:szCs w:val="18"/>
                <w:rtl w:val="0"/>
              </w:rPr>
              <w:t xml:space="preserve">Interested scholars as well as private individuals are free to join the meet-up group and receive the latest notifications on the research output generated by the COST Action FinAI.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0">
            <w:pPr>
              <w:spacing w:line="259" w:lineRule="auto"/>
              <w:rPr>
                <w:rFonts w:ascii="Calibri" w:cs="Calibri" w:eastAsia="Calibri" w:hAnsi="Calibri"/>
              </w:rPr>
            </w:pPr>
            <w:r w:rsidDel="00000000" w:rsidR="00000000" w:rsidRPr="00000000">
              <w:rPr>
                <w:color w:val="333333"/>
                <w:sz w:val="18"/>
                <w:szCs w:val="18"/>
                <w:rtl w:val="0"/>
              </w:rPr>
              <w:t xml:space="preserve">Over hundreds of organized meet-up events including research seminars delivered by the core working groups WG1, WG2, and WG3 as well as interactive online break events have produced a rich community of interested and active scholars that regularly participate in the action.</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spacing w:after="1" w:line="259" w:lineRule="auto"/>
              <w:rPr>
                <w:rFonts w:ascii="Calibri" w:cs="Calibri" w:eastAsia="Calibri" w:hAnsi="Calibri"/>
              </w:rPr>
            </w:pPr>
            <w:r w:rsidDel="00000000" w:rsidR="00000000" w:rsidRPr="00000000">
              <w:rPr>
                <w:color w:val="333333"/>
                <w:sz w:val="18"/>
                <w:szCs w:val="18"/>
                <w:rtl w:val="0"/>
              </w:rPr>
              <w:t xml:space="preserve">The formation of the fintech community: fintech.mk</w:t>
            </w:r>
            <w:r w:rsidDel="00000000" w:rsidR="00000000" w:rsidRPr="00000000">
              <w:rPr>
                <w:rtl w:val="0"/>
              </w:rPr>
            </w:r>
          </w:p>
          <w:p w:rsidR="00000000" w:rsidDel="00000000" w:rsidP="00000000" w:rsidRDefault="00000000" w:rsidRPr="00000000" w14:paraId="00000042">
            <w:pPr>
              <w:spacing w:line="261" w:lineRule="auto"/>
              <w:rPr>
                <w:rFonts w:ascii="Calibri" w:cs="Calibri" w:eastAsia="Calibri" w:hAnsi="Calibri"/>
              </w:rPr>
            </w:pPr>
            <w:r w:rsidDel="00000000" w:rsidR="00000000" w:rsidRPr="00000000">
              <w:rPr>
                <w:color w:val="333333"/>
                <w:sz w:val="18"/>
                <w:szCs w:val="18"/>
                <w:rtl w:val="0"/>
              </w:rPr>
              <w:t xml:space="preserve">(https://www.linkedin.com/company/fintech-mk?viewAsMember=true). This is the first fintech community in North Macedonia that intends to develop and facilitate the regional Fintech Ecosystem. It is a non-profit organization that provides IT and consulting services. The community routinely publishes fintech-related articles. Members of the Action from North Macedonia (Petre Lameski, Olivija Filipovska, Tatjana A.</w:t>
            </w:r>
            <w:r w:rsidDel="00000000" w:rsidR="00000000" w:rsidRPr="00000000">
              <w:rPr>
                <w:rtl w:val="0"/>
              </w:rPr>
            </w:r>
          </w:p>
          <w:p w:rsidR="00000000" w:rsidDel="00000000" w:rsidP="00000000" w:rsidRDefault="00000000" w:rsidRPr="00000000" w14:paraId="00000043">
            <w:pPr>
              <w:spacing w:line="259" w:lineRule="auto"/>
              <w:ind w:right="21"/>
              <w:rPr>
                <w:rFonts w:ascii="Calibri" w:cs="Calibri" w:eastAsia="Calibri" w:hAnsi="Calibri"/>
              </w:rPr>
            </w:pPr>
            <w:r w:rsidDel="00000000" w:rsidR="00000000" w:rsidRPr="00000000">
              <w:rPr>
                <w:color w:val="333333"/>
                <w:sz w:val="18"/>
                <w:szCs w:val="18"/>
                <w:rtl w:val="0"/>
              </w:rPr>
              <w:t xml:space="preserve">Pachemska, Eftim Zdravevski, Goran Petkovski, and Miroslav Mirchev) actively contributed to the website's construction and article writing.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4">
            <w:pPr>
              <w:spacing w:line="259" w:lineRule="auto"/>
              <w:ind w:right="35"/>
              <w:rPr>
                <w:rFonts w:ascii="Calibri" w:cs="Calibri" w:eastAsia="Calibri" w:hAnsi="Calibri"/>
              </w:rPr>
            </w:pPr>
            <w:r w:rsidDel="00000000" w:rsidR="00000000" w:rsidRPr="00000000">
              <w:rPr>
                <w:color w:val="333333"/>
                <w:sz w:val="18"/>
                <w:szCs w:val="18"/>
                <w:rtl w:val="0"/>
              </w:rPr>
              <w:t xml:space="preserve">Researchers interested in Fintech, Financial Companies, Investors, and Readers who are curious about the application of AI in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5">
            <w:pPr>
              <w:spacing w:line="261" w:lineRule="auto"/>
              <w:rPr>
                <w:rFonts w:ascii="Calibri" w:cs="Calibri" w:eastAsia="Calibri" w:hAnsi="Calibri"/>
              </w:rPr>
            </w:pPr>
            <w:r w:rsidDel="00000000" w:rsidR="00000000" w:rsidRPr="00000000">
              <w:rPr>
                <w:color w:val="333333"/>
                <w:sz w:val="18"/>
                <w:szCs w:val="18"/>
                <w:rtl w:val="0"/>
              </w:rPr>
              <w:t xml:space="preserve">The community routinely publishes Fintech-related articles at: https://fintech-mk.medium.com.</w:t>
            </w:r>
            <w:r w:rsidDel="00000000" w:rsidR="00000000" w:rsidRPr="00000000">
              <w:rPr>
                <w:rtl w:val="0"/>
              </w:rPr>
            </w:r>
          </w:p>
          <w:p w:rsidR="00000000" w:rsidDel="00000000" w:rsidP="00000000" w:rsidRDefault="00000000" w:rsidRPr="00000000" w14:paraId="00000046">
            <w:pPr>
              <w:spacing w:after="1" w:line="259" w:lineRule="auto"/>
              <w:rPr>
                <w:rFonts w:ascii="Calibri" w:cs="Calibri" w:eastAsia="Calibri" w:hAnsi="Calibri"/>
              </w:rPr>
            </w:pPr>
            <w:r w:rsidDel="00000000" w:rsidR="00000000" w:rsidRPr="00000000">
              <w:rPr>
                <w:color w:val="333333"/>
                <w:sz w:val="18"/>
                <w:szCs w:val="18"/>
                <w:rtl w:val="0"/>
              </w:rPr>
              <w:t xml:space="preserve">Currently, the community has 28 members and has</w:t>
            </w:r>
            <w:r w:rsidDel="00000000" w:rsidR="00000000" w:rsidRPr="00000000">
              <w:rPr>
                <w:rtl w:val="0"/>
              </w:rPr>
            </w:r>
          </w:p>
          <w:p w:rsidR="00000000" w:rsidDel="00000000" w:rsidP="00000000" w:rsidRDefault="00000000" w:rsidRPr="00000000" w14:paraId="00000047">
            <w:pPr>
              <w:spacing w:line="259" w:lineRule="auto"/>
              <w:rPr>
                <w:rFonts w:ascii="Calibri" w:cs="Calibri" w:eastAsia="Calibri" w:hAnsi="Calibri"/>
              </w:rPr>
            </w:pPr>
            <w:r w:rsidDel="00000000" w:rsidR="00000000" w:rsidRPr="00000000">
              <w:rPr>
                <w:color w:val="333333"/>
                <w:sz w:val="18"/>
                <w:szCs w:val="18"/>
                <w:rtl w:val="0"/>
              </w:rPr>
              <w:t xml:space="preserve">authored thirteen articles in English and Macedonian.</w:t>
            </w:r>
            <w:r w:rsidDel="00000000" w:rsidR="00000000" w:rsidRPr="00000000">
              <w:rPr>
                <w:rtl w:val="0"/>
              </w:rPr>
            </w:r>
          </w:p>
        </w:tc>
      </w:tr>
    </w:tbl>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after="214" w:before="0" w:line="260" w:lineRule="auto"/>
        <w:ind w:left="0" w:firstLine="0"/>
        <w:rPr>
          <w:b w:val="1"/>
          <w:bCs w:val="1"/>
          <w:color w:val="692364"/>
          <w:sz w:val="24"/>
          <w:szCs w:val="24"/>
        </w:rPr>
      </w:pPr>
      <w:r w:rsidDel="00000000" w:rsidR="00000000" w:rsidRPr="00000000">
        <w:rPr>
          <w:b w:val="1"/>
          <w:bCs w:val="1"/>
          <w:color w:val="692364"/>
          <w:sz w:val="24"/>
          <w:szCs w:val="24"/>
          <w:rtl w:val="0"/>
        </w:rPr>
        <w:t xml:space="preserve">Difficulties in implementing the Action</w:t>
      </w:r>
    </w:p>
    <w:p w:rsidR="00000000" w:rsidDel="00000000" w:rsidP="00000000" w:rsidRDefault="00000000" w:rsidRPr="00000000" w14:paraId="0000004B">
      <w:pPr>
        <w:spacing w:after="5" w:line="265" w:lineRule="auto"/>
        <w:ind w:left="0" w:firstLine="0"/>
        <w:rPr>
          <w:color w:val="737373"/>
          <w:sz w:val="20"/>
          <w:szCs w:val="20"/>
        </w:rPr>
      </w:pPr>
      <w:r w:rsidDel="00000000" w:rsidR="00000000" w:rsidRPr="00000000">
        <w:rPr>
          <w:color w:val="737373"/>
          <w:sz w:val="20"/>
          <w:szCs w:val="20"/>
          <w:rtl w:val="0"/>
        </w:rPr>
        <w:t xml:space="preserve">If any difficulties are experienced in the implementation of the Action (e.g. imbalances of participation across the Working Groups, inactive country representatives) please describe these below. Please also describe the efforts made by the MC to address these.</w:t>
      </w:r>
    </w:p>
    <w:p w:rsidR="00000000" w:rsidDel="00000000" w:rsidP="00000000" w:rsidRDefault="00000000" w:rsidRPr="00000000" w14:paraId="0000004C">
      <w:pPr>
        <w:spacing w:after="5" w:line="265" w:lineRule="auto"/>
        <w:ind w:left="0" w:firstLine="0"/>
        <w:rPr>
          <w:color w:val="737373"/>
          <w:sz w:val="20"/>
          <w:szCs w:val="20"/>
        </w:rPr>
      </w:pPr>
      <w:r w:rsidDel="00000000" w:rsidR="00000000" w:rsidRPr="00000000">
        <w:rPr>
          <w:rtl w:val="0"/>
        </w:rPr>
      </w:r>
    </w:p>
    <w:p w:rsidR="00000000" w:rsidDel="00000000" w:rsidP="00000000" w:rsidRDefault="00000000" w:rsidRPr="00000000" w14:paraId="0000004D">
      <w:pPr>
        <w:spacing w:after="225" w:line="261" w:lineRule="auto"/>
        <w:ind w:right="3181"/>
        <w:rPr>
          <w:rFonts w:ascii="Calibri" w:cs="Calibri" w:eastAsia="Calibri" w:hAnsi="Calibri"/>
          <w:sz w:val="20"/>
          <w:szCs w:val="20"/>
        </w:rPr>
      </w:pPr>
      <w:r w:rsidDel="00000000" w:rsidR="00000000" w:rsidRPr="00000000">
        <w:rPr>
          <w:color w:val="333333"/>
          <w:sz w:val="20"/>
          <w:szCs w:val="20"/>
          <w:rtl w:val="0"/>
        </w:rPr>
        <w:t xml:space="preserve">Objective 6 cannot be achieved due to the regulatory landscape in Europe. We are proposing to replace this objective with the following:</w:t>
      </w:r>
      <w:r w:rsidDel="00000000" w:rsidR="00000000" w:rsidRPr="00000000">
        <w:rPr>
          <w:rtl w:val="0"/>
        </w:rPr>
      </w:r>
    </w:p>
    <w:p w:rsidR="00000000" w:rsidDel="00000000" w:rsidP="00000000" w:rsidRDefault="00000000" w:rsidRPr="00000000" w14:paraId="0000004E">
      <w:pPr>
        <w:spacing w:after="225" w:line="261" w:lineRule="auto"/>
        <w:rPr>
          <w:rFonts w:ascii="Calibri" w:cs="Calibri" w:eastAsia="Calibri" w:hAnsi="Calibri"/>
          <w:sz w:val="20"/>
          <w:szCs w:val="20"/>
        </w:rPr>
      </w:pPr>
      <w:r w:rsidDel="00000000" w:rsidR="00000000" w:rsidRPr="00000000">
        <w:rPr>
          <w:color w:val="333333"/>
          <w:sz w:val="20"/>
          <w:szCs w:val="20"/>
          <w:rtl w:val="0"/>
        </w:rPr>
        <w:t xml:space="preserve">Creation of a stable, fully transparent and reproducible stable European platform to help the continuing education of academics and the general public on Fintech and AI in Finance, with a focus on transparency in Finance.</w:t>
      </w:r>
      <w:r w:rsidDel="00000000" w:rsidR="00000000" w:rsidRPr="00000000">
        <w:rPr>
          <w:rtl w:val="0"/>
        </w:rPr>
      </w:r>
    </w:p>
    <w:p w:rsidR="00000000" w:rsidDel="00000000" w:rsidP="00000000" w:rsidRDefault="00000000" w:rsidRPr="00000000" w14:paraId="0000004F">
      <w:pPr>
        <w:spacing w:after="225" w:line="261" w:lineRule="auto"/>
        <w:rPr>
          <w:rFonts w:ascii="Calibri" w:cs="Calibri" w:eastAsia="Calibri" w:hAnsi="Calibri"/>
          <w:sz w:val="20"/>
          <w:szCs w:val="20"/>
        </w:rPr>
      </w:pPr>
      <w:r w:rsidDel="00000000" w:rsidR="00000000" w:rsidRPr="00000000">
        <w:rPr>
          <w:color w:val="333333"/>
          <w:sz w:val="20"/>
          <w:szCs w:val="20"/>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0050">
      <w:pPr>
        <w:spacing w:after="225" w:line="261" w:lineRule="auto"/>
        <w:rPr>
          <w:rFonts w:ascii="Calibri" w:cs="Calibri" w:eastAsia="Calibri" w:hAnsi="Calibri"/>
          <w:sz w:val="20"/>
          <w:szCs w:val="20"/>
        </w:rPr>
      </w:pPr>
      <w:r w:rsidDel="00000000" w:rsidR="00000000" w:rsidRPr="00000000">
        <w:rPr>
          <w:color w:val="333333"/>
          <w:sz w:val="20"/>
          <w:szCs w:val="20"/>
          <w:rtl w:val="0"/>
        </w:rPr>
        <w:t xml:space="preserve">The initial objective has fundamentally been dependent on regulatory changes in Europe to make this data available. Those changes have not happened. Therefore, just from a legal point of view, it is not feasible to build this platform.</w:t>
      </w:r>
      <w:r w:rsidDel="00000000" w:rsidR="00000000" w:rsidRPr="00000000">
        <w:rPr>
          <w:rtl w:val="0"/>
        </w:rPr>
      </w:r>
    </w:p>
    <w:p w:rsidR="00000000" w:rsidDel="00000000" w:rsidP="00000000" w:rsidRDefault="00000000" w:rsidRPr="00000000" w14:paraId="00000051">
      <w:pPr>
        <w:spacing w:after="225" w:line="261" w:lineRule="auto"/>
        <w:rPr>
          <w:rFonts w:ascii="Calibri" w:cs="Calibri" w:eastAsia="Calibri" w:hAnsi="Calibri"/>
          <w:sz w:val="20"/>
          <w:szCs w:val="20"/>
        </w:rPr>
      </w:pPr>
      <w:r w:rsidDel="00000000" w:rsidR="00000000" w:rsidRPr="00000000">
        <w:rPr>
          <w:color w:val="333333"/>
          <w:sz w:val="20"/>
          <w:szCs w:val="20"/>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0052">
      <w:pPr>
        <w:spacing w:line="259" w:lineRule="auto"/>
        <w:rPr>
          <w:sz w:val="20"/>
          <w:szCs w:val="20"/>
        </w:rPr>
      </w:pPr>
      <w:r w:rsidDel="00000000" w:rsidR="00000000" w:rsidRPr="00000000">
        <w:rPr>
          <w:color w:val="333333"/>
          <w:sz w:val="20"/>
          <w:szCs w:val="20"/>
          <w:rtl w:val="0"/>
        </w:rPr>
        <w:t xml:space="preserve">Indeed, the newly proposed objective has been and is so fundamental to our Action, that we have already achieved a substantial part of it.</w:t>
      </w:r>
      <w:r w:rsidDel="00000000" w:rsidR="00000000" w:rsidRPr="00000000">
        <w:rPr>
          <w:rtl w:val="0"/>
        </w:rPr>
      </w:r>
    </w:p>
    <w:p w:rsidR="00000000" w:rsidDel="00000000" w:rsidP="00000000" w:rsidRDefault="00000000" w:rsidRPr="00000000" w14:paraId="00000053">
      <w:pPr>
        <w:pStyle w:val="Heading2"/>
        <w:spacing w:after="214" w:before="0" w:line="260" w:lineRule="auto"/>
        <w:ind w:left="0" w:firstLine="0"/>
        <w:rPr>
          <w:b w:val="1"/>
          <w:bCs w:val="1"/>
          <w:color w:val="692364"/>
          <w:sz w:val="24"/>
          <w:szCs w:val="24"/>
          <w:highlight w:val="red"/>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after="214" w:before="0" w:line="260" w:lineRule="auto"/>
        <w:ind w:left="0" w:firstLine="0"/>
        <w:rPr>
          <w:b w:val="1"/>
          <w:bCs w:val="1"/>
          <w:color w:val="692364"/>
          <w:sz w:val="24"/>
          <w:szCs w:val="24"/>
        </w:rPr>
      </w:pPr>
      <w:r w:rsidDel="00000000" w:rsidR="00000000" w:rsidRPr="00000000">
        <w:rPr>
          <w:b w:val="1"/>
          <w:bCs w:val="1"/>
          <w:color w:val="692364"/>
          <w:sz w:val="24"/>
          <w:szCs w:val="24"/>
          <w:rtl w:val="0"/>
        </w:rPr>
        <w:t xml:space="preserve">Endangerment Measures</w:t>
      </w:r>
    </w:p>
    <w:p w:rsidR="00000000" w:rsidDel="00000000" w:rsidP="00000000" w:rsidRDefault="00000000" w:rsidRPr="00000000" w14:paraId="00000056">
      <w:pPr>
        <w:spacing w:after="275" w:line="265" w:lineRule="auto"/>
        <w:ind w:left="0" w:firstLine="0"/>
        <w:rPr>
          <w:color w:val="737373"/>
          <w:sz w:val="20"/>
          <w:szCs w:val="20"/>
        </w:rPr>
      </w:pPr>
      <w:r w:rsidDel="00000000" w:rsidR="00000000" w:rsidRPr="00000000">
        <w:rPr>
          <w:color w:val="737373"/>
          <w:sz w:val="20"/>
          <w:szCs w:val="20"/>
          <w:rtl w:val="0"/>
        </w:rPr>
        <w:t xml:space="preserve">Taking into account the issues identified throughout this report, please summarise the measures the Action will implement in the coming two years to overcome any issues identified as potentially endangering the achievement of the objectives of the Action.</w:t>
      </w:r>
    </w:p>
    <w:p w:rsidR="00000000" w:rsidDel="00000000" w:rsidP="00000000" w:rsidRDefault="00000000" w:rsidRPr="00000000" w14:paraId="00000057">
      <w:pPr>
        <w:spacing w:after="275" w:line="265" w:lineRule="auto"/>
        <w:ind w:left="0" w:firstLine="0"/>
        <w:rPr>
          <w:color w:val="737373"/>
        </w:rPr>
      </w:pPr>
      <w:r w:rsidDel="00000000" w:rsidR="00000000" w:rsidRPr="00000000">
        <w:rPr>
          <w:color w:val="333333"/>
          <w:sz w:val="20"/>
          <w:szCs w:val="20"/>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 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r w:rsidDel="00000000" w:rsidR="00000000" w:rsidRPr="00000000">
        <w:rPr>
          <w:rtl w:val="0"/>
        </w:rPr>
      </w:r>
    </w:p>
    <w:p w:rsidR="00000000" w:rsidDel="00000000" w:rsidP="00000000" w:rsidRDefault="00000000" w:rsidRPr="00000000" w14:paraId="00000058">
      <w:pPr>
        <w:pStyle w:val="Heading2"/>
        <w:spacing w:after="214" w:before="0" w:line="260" w:lineRule="auto"/>
        <w:ind w:left="0" w:firstLine="0"/>
        <w:rPr>
          <w:b w:val="1"/>
          <w:bCs w:val="1"/>
          <w:color w:val="692364"/>
          <w:sz w:val="24"/>
          <w:szCs w:val="24"/>
          <w:highlight w:val="red"/>
        </w:rPr>
      </w:pPr>
      <w:r w:rsidDel="00000000" w:rsidR="00000000" w:rsidRPr="00000000">
        <w:rPr>
          <w:rtl w:val="0"/>
        </w:rPr>
      </w:r>
    </w:p>
    <w:p w:rsidR="00000000" w:rsidDel="00000000" w:rsidP="00000000" w:rsidRDefault="00000000" w:rsidRPr="00000000" w14:paraId="00000059">
      <w:pPr>
        <w:pStyle w:val="Heading2"/>
        <w:spacing w:after="214" w:before="0" w:line="260" w:lineRule="auto"/>
        <w:ind w:left="0" w:firstLine="0"/>
        <w:rPr>
          <w:b w:val="1"/>
          <w:bCs w:val="1"/>
          <w:color w:val="692364"/>
          <w:sz w:val="24"/>
          <w:szCs w:val="24"/>
        </w:rPr>
      </w:pPr>
      <w:r w:rsidDel="00000000" w:rsidR="00000000" w:rsidRPr="00000000">
        <w:rPr>
          <w:b w:val="1"/>
          <w:bCs w:val="1"/>
          <w:color w:val="692364"/>
          <w:sz w:val="24"/>
          <w:szCs w:val="24"/>
          <w:rtl w:val="0"/>
        </w:rPr>
        <w:t xml:space="preserve">Suggestions for improvements to COST framework/ procedures</w:t>
      </w:r>
    </w:p>
    <w:p w:rsidR="00000000" w:rsidDel="00000000" w:rsidP="00000000" w:rsidRDefault="00000000" w:rsidRPr="00000000" w14:paraId="0000005A">
      <w:pPr>
        <w:spacing w:after="40" w:line="265" w:lineRule="auto"/>
        <w:ind w:left="0" w:firstLine="0"/>
        <w:rPr>
          <w:rFonts w:ascii="Calibri" w:cs="Calibri" w:eastAsia="Calibri" w:hAnsi="Calibri"/>
        </w:rPr>
      </w:pPr>
      <w:r w:rsidDel="00000000" w:rsidR="00000000" w:rsidRPr="00000000">
        <w:rPr>
          <w:color w:val="737373"/>
          <w:sz w:val="20"/>
          <w:szCs w:val="20"/>
          <w:rtl w:val="0"/>
        </w:rPr>
        <w:t xml:space="preserve">The mandate of the Scientific Committee includes providing advice to the COST Committee of Senior Officials on possible improvements to the COST framework. Please describe below any improvements that you believe should be made to the COST framework.</w:t>
      </w:r>
      <w:r w:rsidDel="00000000" w:rsidR="00000000" w:rsidRPr="00000000">
        <w:rPr>
          <w:rtl w:val="0"/>
        </w:rPr>
      </w:r>
    </w:p>
    <w:p w:rsidR="00000000" w:rsidDel="00000000" w:rsidP="00000000" w:rsidRDefault="00000000" w:rsidRPr="00000000" w14:paraId="0000005B">
      <w:pPr>
        <w:spacing w:after="40" w:line="26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40" w:line="265" w:lineRule="auto"/>
        <w:ind w:left="0" w:firstLine="0"/>
        <w:rPr>
          <w:color w:val="333333"/>
          <w:sz w:val="20"/>
          <w:szCs w:val="20"/>
        </w:rPr>
      </w:pPr>
      <w:r w:rsidDel="00000000" w:rsidR="00000000" w:rsidRPr="00000000">
        <w:rPr>
          <w:color w:val="333333"/>
          <w:sz w:val="20"/>
          <w:szCs w:val="20"/>
          <w:rtl w:val="0"/>
        </w:rPr>
        <w:t xml:space="preserve">All members of the COST Action CA19130 Fintech and Artificial Intelligence are wholeheartedly convinced that COST Actions are a tremendous achievement and the most important and most substantial contributors to the academic landscape in Europe. All members of the COST Action CA19130 Fintech and AI in Finance want to express their support for the COST program and their appreciation for the work that the organization does. COST CA19130 members have been able to benefit from the numerous opportunities for collaboration and knowledge exchange that COST provides. We believe that the COST program is an invaluable resource for researchers and other professionals across Europe, and we are grateful for the support and funding that COST has provided to our Action. In our opinion, COST is the best framework for fostering collaboration and driving scientific and technological progress in Europe, and we hope that the organization will continue to thrive and grow in the future.</w:t>
      </w:r>
    </w:p>
    <w:p w:rsidR="00000000" w:rsidDel="00000000" w:rsidP="00000000" w:rsidRDefault="00000000" w:rsidRPr="00000000" w14:paraId="0000005D">
      <w:pPr>
        <w:spacing w:after="40" w:line="265" w:lineRule="auto"/>
        <w:ind w:left="0" w:firstLine="0"/>
        <w:rPr>
          <w:color w:val="333333"/>
          <w:sz w:val="18"/>
          <w:szCs w:val="18"/>
        </w:rPr>
      </w:pPr>
      <w:r w:rsidDel="00000000" w:rsidR="00000000" w:rsidRPr="00000000">
        <w:rPr>
          <w:rtl w:val="0"/>
        </w:rPr>
      </w:r>
    </w:p>
    <w:p w:rsidR="00000000" w:rsidDel="00000000" w:rsidP="00000000" w:rsidRDefault="00000000" w:rsidRPr="00000000" w14:paraId="0000005E">
      <w:pPr>
        <w:spacing w:after="40" w:line="265" w:lineRule="auto"/>
        <w:ind w:left="0" w:firstLine="0"/>
        <w:rPr>
          <w:color w:val="333333"/>
          <w:sz w:val="18"/>
          <w:szCs w:val="18"/>
        </w:rPr>
      </w:pPr>
      <w:r w:rsidDel="00000000" w:rsidR="00000000" w:rsidRPr="00000000">
        <w:rPr>
          <w:rtl w:val="0"/>
        </w:rPr>
      </w:r>
    </w:p>
    <w:p w:rsidR="00000000" w:rsidDel="00000000" w:rsidP="00000000" w:rsidRDefault="00000000" w:rsidRPr="00000000" w14:paraId="0000005F">
      <w:pPr>
        <w:spacing w:after="40" w:line="265" w:lineRule="auto"/>
        <w:ind w:left="0" w:firstLine="0"/>
        <w:rPr>
          <w:color w:val="333333"/>
          <w:sz w:val="18"/>
          <w:szCs w:val="18"/>
        </w:rPr>
      </w:pPr>
      <w:r w:rsidDel="00000000" w:rsidR="00000000" w:rsidRPr="00000000">
        <w:rPr>
          <w:rtl w:val="0"/>
        </w:rPr>
      </w:r>
    </w:p>
    <w:p w:rsidR="00000000" w:rsidDel="00000000" w:rsidP="00000000" w:rsidRDefault="00000000" w:rsidRPr="00000000" w14:paraId="00000060">
      <w:pPr>
        <w:pStyle w:val="Heading2"/>
        <w:spacing w:after="0" w:before="0" w:line="260" w:lineRule="auto"/>
        <w:ind w:left="0" w:firstLine="0"/>
        <w:rPr>
          <w:b w:val="1"/>
          <w:bCs w:val="1"/>
          <w:color w:val="692364"/>
          <w:sz w:val="24"/>
          <w:szCs w:val="24"/>
        </w:rPr>
      </w:pPr>
      <w:r w:rsidDel="00000000" w:rsidR="00000000" w:rsidRPr="00000000">
        <w:rPr>
          <w:b w:val="1"/>
          <w:bCs w:val="1"/>
          <w:color w:val="692364"/>
          <w:sz w:val="24"/>
          <w:szCs w:val="24"/>
          <w:rtl w:val="0"/>
        </w:rPr>
        <w:t xml:space="preserve">Sustaining the network beyond the Action</w:t>
      </w:r>
    </w:p>
    <w:p w:rsidR="00000000" w:rsidDel="00000000" w:rsidP="00000000" w:rsidRDefault="00000000" w:rsidRPr="00000000" w14:paraId="00000061">
      <w:pPr>
        <w:spacing w:after="252" w:line="259" w:lineRule="auto"/>
        <w:ind w:left="0" w:firstLine="0"/>
        <w:rPr>
          <w:rFonts w:ascii="Calibri" w:cs="Calibri" w:eastAsia="Calibri" w:hAnsi="Calibri"/>
        </w:rPr>
      </w:pPr>
      <w:r w:rsidDel="00000000" w:rsidR="00000000" w:rsidRPr="00000000">
        <w:rPr>
          <w:b w:val="1"/>
          <w:bCs w:val="1"/>
          <w:color w:val="333333"/>
          <w:sz w:val="16"/>
          <w:szCs w:val="16"/>
          <w:rtl w:val="0"/>
        </w:rPr>
        <w:t xml:space="preserve">Are there any plans to sustain the network beyond the end of the Action?</w:t>
      </w:r>
      <w:r w:rsidDel="00000000" w:rsidR="00000000" w:rsidRPr="00000000">
        <w:rPr>
          <w:color w:val="737373"/>
          <w:sz w:val="20"/>
          <w:szCs w:val="20"/>
          <w:rtl w:val="0"/>
        </w:rPr>
        <w:t xml:space="preserve">  YES</w:t>
      </w:r>
      <w:r w:rsidDel="00000000" w:rsidR="00000000" w:rsidRPr="00000000">
        <w:rPr>
          <w:rtl w:val="0"/>
        </w:rPr>
      </w:r>
    </w:p>
    <w:p w:rsidR="00000000" w:rsidDel="00000000" w:rsidP="00000000" w:rsidRDefault="00000000" w:rsidRPr="00000000" w14:paraId="00000062">
      <w:pPr>
        <w:spacing w:after="307" w:line="265" w:lineRule="auto"/>
        <w:ind w:left="0" w:firstLine="0"/>
        <w:rPr>
          <w:color w:val="737373"/>
          <w:sz w:val="20"/>
          <w:szCs w:val="20"/>
        </w:rPr>
      </w:pPr>
      <w:r w:rsidDel="00000000" w:rsidR="00000000" w:rsidRPr="00000000">
        <w:rPr>
          <w:color w:val="737373"/>
          <w:sz w:val="20"/>
          <w:szCs w:val="20"/>
          <w:rtl w:val="0"/>
        </w:rPr>
        <w:t xml:space="preserve">Please describe how the network will be sustained beyond the end of the Action.</w:t>
      </w:r>
    </w:p>
    <w:p w:rsidR="00000000" w:rsidDel="00000000" w:rsidP="00000000" w:rsidRDefault="00000000" w:rsidRPr="00000000" w14:paraId="00000063">
      <w:pPr>
        <w:spacing w:after="307" w:line="265" w:lineRule="auto"/>
        <w:ind w:left="0" w:firstLine="0"/>
        <w:rPr>
          <w:color w:val="333333"/>
          <w:sz w:val="20"/>
          <w:szCs w:val="20"/>
        </w:rPr>
      </w:pPr>
      <w:r w:rsidDel="00000000" w:rsidR="00000000" w:rsidRPr="00000000">
        <w:rPr>
          <w:color w:val="333333"/>
          <w:sz w:val="20"/>
          <w:szCs w:val="20"/>
          <w:rtl w:val="0"/>
        </w:rPr>
        <w:t xml:space="preserve">The COST Action FinAI network will be sustained beyond the end of the Action through a variety of efforts. One of the key ways to maintain the network is through continued collaboration and communication among the members. This will be achieved by organizing regular workshops and conferences and the use of online platforms for communication and collaboration. To support this goal, we have a google groups and a webpage where members can share information and updates, discuss ongoing projects and research, and stay connected with one another.</w:t>
      </w:r>
    </w:p>
    <w:p w:rsidR="00000000" w:rsidDel="00000000" w:rsidP="00000000" w:rsidRDefault="00000000" w:rsidRPr="00000000" w14:paraId="00000064">
      <w:pPr>
        <w:spacing w:after="307" w:line="265" w:lineRule="auto"/>
        <w:ind w:left="0" w:firstLine="0"/>
        <w:rPr>
          <w:color w:val="333333"/>
          <w:sz w:val="20"/>
          <w:szCs w:val="20"/>
        </w:rPr>
      </w:pPr>
      <w:r w:rsidDel="00000000" w:rsidR="00000000" w:rsidRPr="00000000">
        <w:rPr>
          <w:color w:val="333333"/>
          <w:sz w:val="20"/>
          <w:szCs w:val="20"/>
          <w:rtl w:val="0"/>
        </w:rPr>
        <w:t xml:space="preserve">We will continue to publish research and share findings with the broader community, by submitting papers to peerreviewed journals, industry publications, and presenting at conferences and other events. Moreover, we have also set up an online platform for research, code and papers where members can share their work and findings to the community.</w:t>
      </w:r>
    </w:p>
    <w:p w:rsidR="00000000" w:rsidDel="00000000" w:rsidP="00000000" w:rsidRDefault="00000000" w:rsidRPr="00000000" w14:paraId="00000065">
      <w:pPr>
        <w:spacing w:after="307" w:line="265" w:lineRule="auto"/>
        <w:ind w:left="0" w:firstLine="0"/>
        <w:rPr>
          <w:rFonts w:ascii="Calibri" w:cs="Calibri" w:eastAsia="Calibri" w:hAnsi="Calibri"/>
          <w:sz w:val="20"/>
          <w:szCs w:val="20"/>
        </w:rPr>
      </w:pPr>
      <w:r w:rsidDel="00000000" w:rsidR="00000000" w:rsidRPr="00000000">
        <w:rPr>
          <w:color w:val="333333"/>
          <w:sz w:val="20"/>
          <w:szCs w:val="20"/>
          <w:rtl w:val="0"/>
        </w:rPr>
        <w:t xml:space="preserve">In addition, the Action can also sustain the network by ensuring the preservation of knowledge and resources generated during the Action. This will include documentation, codes and software, datasets, and other materials that will be made available online and shared with the community.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6">
      <w:pPr>
        <w:spacing w:after="307" w:line="265" w:lineRule="auto"/>
        <w:ind w:left="0" w:firstLine="0"/>
        <w:rPr>
          <w:color w:val="333333"/>
          <w:sz w:val="20"/>
          <w:szCs w:val="20"/>
        </w:rPr>
      </w:pPr>
      <w:r w:rsidDel="00000000" w:rsidR="00000000" w:rsidRPr="00000000">
        <w:rPr>
          <w:color w:val="333333"/>
          <w:sz w:val="20"/>
          <w:szCs w:val="20"/>
          <w:rtl w:val="0"/>
        </w:rPr>
        <w:t xml:space="preserve">Overall, the COST Action FinAI network will be sustained long after the lifetime of the Action.</w:t>
      </w:r>
    </w:p>
    <w:p w:rsidR="00000000" w:rsidDel="00000000" w:rsidP="00000000" w:rsidRDefault="00000000" w:rsidRPr="00000000" w14:paraId="00000067">
      <w:pPr>
        <w:spacing w:after="307" w:line="265" w:lineRule="auto"/>
        <w:ind w:left="0" w:firstLine="0"/>
        <w:rPr>
          <w:color w:val="333333"/>
          <w:sz w:val="18"/>
          <w:szCs w:val="18"/>
        </w:rPr>
      </w:pPr>
      <w:r w:rsidDel="00000000" w:rsidR="00000000" w:rsidRPr="00000000">
        <w:rPr>
          <w:rtl w:val="0"/>
        </w:rPr>
      </w:r>
    </w:p>
    <w:p w:rsidR="00000000" w:rsidDel="00000000" w:rsidP="00000000" w:rsidRDefault="00000000" w:rsidRPr="00000000" w14:paraId="00000068">
      <w:pPr>
        <w:pStyle w:val="Heading2"/>
        <w:spacing w:after="214" w:before="0" w:line="260" w:lineRule="auto"/>
        <w:ind w:left="0" w:firstLine="0"/>
        <w:rPr>
          <w:b w:val="1"/>
          <w:bCs w:val="1"/>
          <w:color w:val="692364"/>
          <w:sz w:val="24"/>
          <w:szCs w:val="24"/>
        </w:rPr>
      </w:pPr>
      <w:bookmarkStart w:colFirst="0" w:colLast="0" w:name="_fzsmc4whawc9" w:id="4"/>
      <w:bookmarkEnd w:id="4"/>
      <w:r w:rsidDel="00000000" w:rsidR="00000000" w:rsidRPr="00000000">
        <w:rPr>
          <w:b w:val="1"/>
          <w:bCs w:val="1"/>
          <w:color w:val="692364"/>
          <w:sz w:val="24"/>
          <w:szCs w:val="24"/>
          <w:rtl w:val="0"/>
        </w:rPr>
        <w:t xml:space="preserve">Emerging topics/ developments in the field of the Action</w:t>
      </w:r>
    </w:p>
    <w:p w:rsidR="00000000" w:rsidDel="00000000" w:rsidP="00000000" w:rsidRDefault="00000000" w:rsidRPr="00000000" w14:paraId="00000069">
      <w:pPr>
        <w:spacing w:after="275" w:line="265" w:lineRule="auto"/>
        <w:ind w:left="0" w:firstLine="0"/>
        <w:rPr>
          <w:rFonts w:ascii="Calibri" w:cs="Calibri" w:eastAsia="Calibri" w:hAnsi="Calibri"/>
        </w:rPr>
      </w:pPr>
      <w:r w:rsidDel="00000000" w:rsidR="00000000" w:rsidRPr="00000000">
        <w:rPr>
          <w:color w:val="737373"/>
          <w:sz w:val="20"/>
          <w:szCs w:val="20"/>
          <w:rtl w:val="0"/>
        </w:rPr>
        <w:t xml:space="preserve">Please describe any emerging topics or potentially important future developments identified during the Action and that could potentially be addressed by future COST activities such as Actions S&amp;T Conferences or Exploratory Workshops.</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sz w:val="24"/>
          <w:szCs w:val="24"/>
        </w:rPr>
      </w:pPr>
      <w:r w:rsidDel="00000000" w:rsidR="00000000" w:rsidRPr="00000000">
        <w:rPr>
          <w:color w:val="333333"/>
          <w:sz w:val="20"/>
          <w:szCs w:val="20"/>
          <w:rtl w:val="0"/>
        </w:rPr>
        <w:t xml:space="preserve">During the COST Action FinAI, several emerging topics have been identified in the field of Fintech and AI in finance. The increasing use of Artificial Intelligence and Machine Learning in financial institutions and fintech companies to optimize business operations and decision making is one of the most notable areas. This includes the use of AI to improve financial forecasting, portfolio management, fraud detection, and customer service, as well as to develop new financial products and services. Another emerging topic is the increasing use of blockchain technology in finance, particularly in the areas of digital currencies, smart contracts, and decentralized finance (DeFi). The use of blockchain technology has the potential to revolutionize traditional financial services, by creating new forms of digital assets, as well as new forms of financial intermediation. Additionally, Explainable AI (XAI) is becoming increasingly important as a regulatory and societal requirement in order to understand, trust and explain the functioning of AI-based decisionmaking systems. Furthermore, there is growing concern of privacy and data protection in financial AI and fintech which are also important. Future COST activities such as Actions, S&amp;T Conferences, or Exploratory Workshops can focus on these areas in fintech and AI in finance.</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Bdr>
          <w:top w:color="cccccc" w:space="0" w:sz="8" w:val="single"/>
          <w:left w:color="cccccc" w:space="0" w:sz="8" w:val="single"/>
          <w:bottom w:color="cccccc" w:space="0" w:sz="8" w:val="single"/>
          <w:right w:color="cccccc" w:space="0" w:sz="8" w:val="single"/>
        </w:pBdr>
        <w:spacing w:after="384" w:line="266" w:lineRule="auto"/>
        <w:ind w:left="0" w:right="16"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91.0" w:type="dxa"/>
        <w:left w:w="80.0" w:type="dxa"/>
        <w:bottom w:w="0.0" w:type="dxa"/>
        <w:right w:w="90.0" w:type="dxa"/>
      </w:tblCellMar>
    </w:tblPr>
  </w:style>
  <w:style w:type="table" w:styleId="Table2">
    <w:basedOn w:val="TableNormal"/>
    <w:tblPr>
      <w:tblStyleRowBandSize w:val="1"/>
      <w:tblStyleColBandSize w:val="1"/>
      <w:tblCellMar>
        <w:top w:w="91.0" w:type="dxa"/>
        <w:left w:w="80.0" w:type="dxa"/>
        <w:bottom w:w="0.0" w:type="dxa"/>
        <w:right w:w="85.0" w:type="dxa"/>
      </w:tblCellMar>
    </w:tblPr>
  </w:style>
  <w:style w:type="table" w:styleId="Table3">
    <w:basedOn w:val="TableNormal"/>
    <w:tblPr>
      <w:tblStyleRowBandSize w:val="1"/>
      <w:tblStyleColBandSize w:val="1"/>
      <w:tblCellMar>
        <w:top w:w="12.0" w:type="dxa"/>
        <w:left w:w="80.0" w:type="dxa"/>
        <w:bottom w:w="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