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560000" cy="1786187"/>
            <wp:effectExtent b="0" l="0" r="0" t="0"/>
            <wp:docPr id="74" name="image80.png"/>
            <a:graphic>
              <a:graphicData uri="http://schemas.openxmlformats.org/drawingml/2006/picture">
                <pic:pic>
                  <pic:nvPicPr>
                    <pic:cNvPr id="0" name="image80.png"/>
                    <pic:cNvPicPr preferRelativeResize="0"/>
                  </pic:nvPicPr>
                  <pic:blipFill>
                    <a:blip r:embed="rId6"/>
                    <a:srcRect b="0" l="0" r="0" t="0"/>
                    <a:stretch>
                      <a:fillRect/>
                    </a:stretch>
                  </pic:blipFill>
                  <pic:spPr>
                    <a:xfrm>
                      <a:off x="0" y="0"/>
                      <a:ext cx="7560000" cy="178618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245361328125" w:line="199.92000102996826" w:lineRule="auto"/>
        <w:ind w:left="0" w:right="0" w:firstLine="0"/>
        <w:jc w:val="left"/>
        <w:rPr>
          <w:rFonts w:ascii="Arial" w:cs="Arial" w:eastAsia="Arial" w:hAnsi="Arial"/>
          <w:b w:val="1"/>
          <w:bCs w:val="1"/>
          <w:i w:val="1"/>
          <w:iCs w:val="1"/>
          <w:smallCaps w:val="0"/>
          <w:strike w:val="0"/>
          <w:color w:val="6e82be"/>
          <w:sz w:val="44"/>
          <w:szCs w:val="44"/>
          <w:u w:val="none"/>
          <w:shd w:fill="auto" w:val="clear"/>
          <w:vertAlign w:val="baseline"/>
        </w:rPr>
      </w:pPr>
      <w:r w:rsidDel="00000000" w:rsidR="00000000" w:rsidRPr="00000000">
        <w:rPr>
          <w:rFonts w:ascii="Arial" w:cs="Arial" w:eastAsia="Arial" w:hAnsi="Arial"/>
          <w:b w:val="1"/>
          <w:bCs w:val="1"/>
          <w:i w:val="1"/>
          <w:iCs w:val="1"/>
          <w:smallCaps w:val="0"/>
          <w:strike w:val="0"/>
          <w:color w:val="6e82be"/>
          <w:sz w:val="44"/>
          <w:szCs w:val="44"/>
          <w:u w:val="none"/>
          <w:shd w:fill="auto" w:val="clear"/>
          <w:vertAlign w:val="baseline"/>
          <w:rtl w:val="0"/>
        </w:rPr>
        <w:t xml:space="preserve">COST Action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9775390625" w:line="199.92000102996826" w:lineRule="auto"/>
        <w:ind w:left="0" w:right="0" w:firstLine="0"/>
        <w:jc w:val="left"/>
        <w:rPr>
          <w:rFonts w:ascii="Arial" w:cs="Arial" w:eastAsia="Arial" w:hAnsi="Arial"/>
          <w:b w:val="1"/>
          <w:bCs w:val="1"/>
          <w:i w:val="1"/>
          <w:iCs w:val="1"/>
          <w:smallCaps w:val="0"/>
          <w:strike w:val="0"/>
          <w:color w:val="6e82be"/>
          <w:sz w:val="44"/>
          <w:szCs w:val="44"/>
          <w:u w:val="none"/>
          <w:shd w:fill="auto" w:val="clear"/>
          <w:vertAlign w:val="baseline"/>
        </w:rPr>
      </w:pPr>
      <w:r w:rsidDel="00000000" w:rsidR="00000000" w:rsidRPr="00000000">
        <w:rPr>
          <w:rFonts w:ascii="Arial" w:cs="Arial" w:eastAsia="Arial" w:hAnsi="Arial"/>
          <w:b w:val="1"/>
          <w:bCs w:val="1"/>
          <w:i w:val="1"/>
          <w:iCs w:val="1"/>
          <w:smallCaps w:val="0"/>
          <w:strike w:val="0"/>
          <w:color w:val="6e82be"/>
          <w:sz w:val="44"/>
          <w:szCs w:val="44"/>
          <w:u w:val="none"/>
          <w:shd w:fill="auto" w:val="clear"/>
          <w:vertAlign w:val="baseline"/>
          <w:rtl w:val="0"/>
        </w:rPr>
        <w:t xml:space="preserve">Progress Report at 24 months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92236328125" w:line="199.92000102996826" w:lineRule="auto"/>
        <w:ind w:left="0" w:right="0" w:firstLine="0"/>
        <w:jc w:val="left"/>
        <w:rPr>
          <w:rFonts w:ascii="Arial" w:cs="Arial" w:eastAsia="Arial" w:hAnsi="Arial"/>
          <w:b w:val="1"/>
          <w:bCs w:val="1"/>
          <w:i w:val="1"/>
          <w:iCs w:val="1"/>
          <w:smallCaps w:val="0"/>
          <w:strike w:val="0"/>
          <w:color w:val="6e82be"/>
          <w:sz w:val="44"/>
          <w:szCs w:val="44"/>
          <w:u w:val="none"/>
          <w:shd w:fill="auto" w:val="clear"/>
          <w:vertAlign w:val="baseline"/>
        </w:rPr>
      </w:pPr>
      <w:r w:rsidDel="00000000" w:rsidR="00000000" w:rsidRPr="00000000">
        <w:rPr>
          <w:rFonts w:ascii="Arial" w:cs="Arial" w:eastAsia="Arial" w:hAnsi="Arial"/>
          <w:b w:val="1"/>
          <w:bCs w:val="1"/>
          <w:i w:val="1"/>
          <w:iCs w:val="1"/>
          <w:smallCaps w:val="0"/>
          <w:strike w:val="0"/>
          <w:color w:val="6e82be"/>
          <w:sz w:val="44"/>
          <w:szCs w:val="44"/>
          <w:u w:val="none"/>
          <w:shd w:fill="auto" w:val="clear"/>
          <w:vertAlign w:val="baseline"/>
          <w:rtl w:val="0"/>
        </w:rPr>
        <w:t xml:space="preserve">(14/09/2020 to 14/09/2022)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834716796875" w:line="249.89999771118164" w:lineRule="auto"/>
        <w:ind w:left="0" w:right="0" w:firstLine="0"/>
        <w:jc w:val="left"/>
        <w:rPr>
          <w:rFonts w:ascii="Arial" w:cs="Arial" w:eastAsia="Arial" w:hAnsi="Arial"/>
          <w:b w:val="1"/>
          <w:bCs w:val="1"/>
          <w:i w:val="1"/>
          <w:iCs w:val="1"/>
          <w:smallCaps w:val="0"/>
          <w:strike w:val="0"/>
          <w:color w:val="961e64"/>
          <w:sz w:val="44"/>
          <w:szCs w:val="44"/>
          <w:u w:val="none"/>
          <w:shd w:fill="auto" w:val="clear"/>
          <w:vertAlign w:val="baseline"/>
        </w:rPr>
      </w:pPr>
      <w:r w:rsidDel="00000000" w:rsidR="00000000" w:rsidRPr="00000000">
        <w:rPr>
          <w:rFonts w:ascii="Arial" w:cs="Arial" w:eastAsia="Arial" w:hAnsi="Arial"/>
          <w:b w:val="1"/>
          <w:bCs w:val="1"/>
          <w:i w:val="1"/>
          <w:iCs w:val="1"/>
          <w:smallCaps w:val="0"/>
          <w:strike w:val="0"/>
          <w:color w:val="961e64"/>
          <w:sz w:val="44"/>
          <w:szCs w:val="44"/>
          <w:u w:val="none"/>
          <w:shd w:fill="auto" w:val="clear"/>
          <w:vertAlign w:val="baseline"/>
          <w:rtl w:val="0"/>
        </w:rPr>
        <w:t xml:space="preserve">CA19130: Fintech and Artificial Intelligence in Finance - Towards a transparent financial industry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613525390625" w:line="249.89999771118164" w:lineRule="auto"/>
        <w:ind w:left="0" w:right="0" w:firstLine="0"/>
        <w:jc w:val="left"/>
        <w:rPr>
          <w:rFonts w:ascii="Arial" w:cs="Arial" w:eastAsia="Arial" w:hAnsi="Arial"/>
          <w:b w:val="0"/>
          <w:bCs w:val="0"/>
          <w:i w:val="1"/>
          <w:iCs w:val="1"/>
          <w:smallCaps w:val="0"/>
          <w:strike w:val="0"/>
          <w:color w:val="737373"/>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4"/>
          <w:szCs w:val="24"/>
          <w:u w:val="none"/>
          <w:shd w:fill="auto" w:val="clear"/>
          <w:vertAlign w:val="baseline"/>
          <w:rtl w:val="0"/>
        </w:rPr>
        <w:t xml:space="preserve">The Action was approved by the Committee of Senior Officials (CSO) on 31-3-2020 and has the MoU reference COST 033/20.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90771484375" w:line="249.89999771118164" w:lineRule="auto"/>
        <w:ind w:left="0" w:right="0" w:firstLine="0"/>
        <w:jc w:val="left"/>
        <w:rPr>
          <w:rFonts w:ascii="Arial" w:cs="Arial" w:eastAsia="Arial" w:hAnsi="Arial"/>
          <w:b w:val="0"/>
          <w:bCs w:val="0"/>
          <w:i w:val="1"/>
          <w:iCs w:val="1"/>
          <w:smallCaps w:val="0"/>
          <w:strike w:val="0"/>
          <w:color w:val="737373"/>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4"/>
          <w:szCs w:val="24"/>
          <w:u w:val="none"/>
          <w:shd w:fill="auto" w:val="clear"/>
          <w:vertAlign w:val="baseline"/>
          <w:rtl w:val="0"/>
        </w:rPr>
        <w:t xml:space="preserve">This report shows the data entered into e-COST to enable the Action Chair to verify the completeness and accuracy of the report with the MC prior to submitting the report via e COST in fulfilment of the rules for COST Action Management, Monitoring and Final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199.92000102996826" w:lineRule="auto"/>
        <w:ind w:left="0" w:right="0" w:firstLine="0"/>
        <w:jc w:val="left"/>
        <w:rPr>
          <w:rFonts w:ascii="Arial" w:cs="Arial" w:eastAsia="Arial" w:hAnsi="Arial"/>
          <w:b w:val="0"/>
          <w:bCs w:val="0"/>
          <w:i w:val="1"/>
          <w:iCs w:val="1"/>
          <w:smallCaps w:val="0"/>
          <w:strike w:val="0"/>
          <w:color w:val="737373"/>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4"/>
          <w:szCs w:val="24"/>
          <w:u w:val="none"/>
          <w:shd w:fill="auto" w:val="clear"/>
          <w:vertAlign w:val="baseline"/>
          <w:rtl w:val="0"/>
        </w:rPr>
        <w:t xml:space="preserve">Assessment.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697021484375" w:line="199.92000102996826" w:lineRule="auto"/>
        <w:ind w:left="0" w:right="0" w:firstLine="0"/>
        <w:jc w:val="left"/>
        <w:rPr>
          <w:rFonts w:ascii="Arial" w:cs="Arial" w:eastAsia="Arial" w:hAnsi="Arial"/>
          <w:b w:val="0"/>
          <w:bCs w:val="0"/>
          <w:i w:val="1"/>
          <w:iCs w:val="1"/>
          <w:smallCaps w:val="0"/>
          <w:strike w:val="0"/>
          <w:color w:val="737373"/>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4"/>
          <w:szCs w:val="24"/>
          <w:u w:val="none"/>
          <w:shd w:fill="auto" w:val="clear"/>
          <w:vertAlign w:val="baseline"/>
        </w:rPr>
        <w:drawing>
          <wp:inline distB="19050" distT="19050" distL="19050" distR="19050">
            <wp:extent cx="7560000" cy="1386457"/>
            <wp:effectExtent b="0" l="0" r="0" t="0"/>
            <wp:docPr id="76" name="image81.png"/>
            <a:graphic>
              <a:graphicData uri="http://schemas.openxmlformats.org/drawingml/2006/picture">
                <pic:pic>
                  <pic:nvPicPr>
                    <pic:cNvPr id="0" name="image81.png"/>
                    <pic:cNvPicPr preferRelativeResize="0"/>
                  </pic:nvPicPr>
                  <pic:blipFill>
                    <a:blip r:embed="rId7"/>
                    <a:srcRect b="0" l="0" r="0" t="0"/>
                    <a:stretch>
                      <a:fillRect/>
                    </a:stretch>
                  </pic:blipFill>
                  <pic:spPr>
                    <a:xfrm>
                      <a:off x="0" y="0"/>
                      <a:ext cx="7560000" cy="138645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636968612671" w:lineRule="auto"/>
        <w:ind w:left="0" w:right="0" w:firstLine="0"/>
        <w:jc w:val="left"/>
        <w:rPr>
          <w:rFonts w:ascii="Arial" w:cs="Arial" w:eastAsia="Arial" w:hAnsi="Arial"/>
          <w:b w:val="1"/>
          <w:bCs w:val="1"/>
          <w:i w:val="1"/>
          <w:iCs w:val="1"/>
          <w:smallCaps w:val="0"/>
          <w:strike w:val="0"/>
          <w:color w:val="692364"/>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4"/>
          <w:szCs w:val="24"/>
          <w:u w:val="none"/>
          <w:shd w:fill="auto" w:val="clear"/>
          <w:vertAlign w:val="baseline"/>
        </w:rPr>
        <w:drawing>
          <wp:inline distB="19050" distT="19050" distL="19050" distR="19050">
            <wp:extent cx="4680000" cy="1105735"/>
            <wp:effectExtent b="0" l="0" r="0" t="0"/>
            <wp:docPr id="75" name="image70.png"/>
            <a:graphic>
              <a:graphicData uri="http://schemas.openxmlformats.org/drawingml/2006/picture">
                <pic:pic>
                  <pic:nvPicPr>
                    <pic:cNvPr id="0" name="image70.png"/>
                    <pic:cNvPicPr preferRelativeResize="0"/>
                  </pic:nvPicPr>
                  <pic:blipFill>
                    <a:blip r:embed="rId8"/>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6e82be"/>
          <w:sz w:val="32"/>
          <w:szCs w:val="32"/>
          <w:u w:val="none"/>
          <w:shd w:fill="auto" w:val="clear"/>
          <w:vertAlign w:val="baseline"/>
          <w:rtl w:val="0"/>
        </w:rPr>
        <w:t xml:space="preserve">Action leadership and participants </w:t>
      </w:r>
      <w:r w:rsidDel="00000000" w:rsidR="00000000" w:rsidRPr="00000000">
        <w:rPr>
          <w:rFonts w:ascii="Arial" w:cs="Arial" w:eastAsia="Arial" w:hAnsi="Arial"/>
          <w:b w:val="1"/>
          <w:bCs w:val="1"/>
          <w:i w:val="1"/>
          <w:iCs w:val="1"/>
          <w:smallCaps w:val="0"/>
          <w:strike w:val="0"/>
          <w:color w:val="692364"/>
          <w:sz w:val="24"/>
          <w:szCs w:val="24"/>
          <w:u w:val="none"/>
          <w:shd w:fill="auto" w:val="clear"/>
          <w:vertAlign w:val="baseline"/>
          <w:rtl w:val="0"/>
        </w:rPr>
        <w:t xml:space="preserve">Leadership positions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359375" w:line="199.92000102996826"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Position Name Contact details Country*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118164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Chair Prof Jörg Osterrieder joerg.osterrieder@utwente.nl +41774692809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Switzerland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509033203125" w:line="199.92000102996826"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Position Name Contact details Country*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118164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Action Vice Chair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Prof Valerio Poti valerio.poti@ucd.ie 00353-1-7168961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pgSz w:h="11900" w:w="16820" w:orient="landscape"/>
          <w:pgMar w:bottom="27.631378173828125" w:top="0" w:left="0" w:right="0.008544921875" w:header="0" w:footer="720"/>
          <w:pgNumType w:start="1"/>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Ireland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28759765625" w:line="240" w:lineRule="auto"/>
        <w:ind w:left="0" w:right="0" w:firstLine="0"/>
        <w:jc w:val="left"/>
        <w:rPr>
          <w:rFonts w:ascii="Arial" w:cs="Arial" w:eastAsia="Arial" w:hAnsi="Arial"/>
          <w:b w:val="1"/>
          <w:bCs w:val="1"/>
          <w:i w:val="1"/>
          <w:iCs w:val="1"/>
          <w:smallCaps w:val="0"/>
          <w:strike w:val="0"/>
          <w:color w:val="692364"/>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692364"/>
          <w:sz w:val="24"/>
          <w:szCs w:val="24"/>
          <w:u w:val="none"/>
          <w:shd w:fill="auto" w:val="clear"/>
          <w:vertAlign w:val="baseline"/>
          <w:rtl w:val="0"/>
        </w:rPr>
        <w:t xml:space="preserve">Working groups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70947265625" w:line="249.89999771118164" w:lineRule="auto"/>
        <w:ind w:left="3424.3411254882812" w:right="22.5390625" w:hanging="3343.6212158203125"/>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 WG Title # of partic ipants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051513671875" w:line="240" w:lineRule="auto"/>
        <w:ind w:left="0" w:right="25.6768798828125" w:firstLine="0"/>
        <w:jc w:val="righ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WG Leader Country*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1181640625" w:line="249.90085601806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 Transparency in FinTech 259 Prof Wolfgang Härdle haerdle@hu-berlin.de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191.278305053711" w:right="7254.3988037109375" w:header="0" w:footer="720"/>
          <w:cols w:equalWidth="0" w:num="2">
            <w:col w:space="0" w:w="4200"/>
            <w:col w:space="0" w:w="420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Germany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 Transparent versus Black Box Decision-Support Models in the Financial Industry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869140625" w:line="249.89933967590332"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 Transparency into Investment Product Performance for Clients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6557464599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234 Prof Petre Lameski lameski@finki.ukim.mk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46484375" w:line="249.89933967590332"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205 Prof Peter Schwendner scwp@zhaw.ch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27.407341003418"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5.7783508300781" w:right="6459.317626953125" w:header="0" w:footer="720"/>
          <w:cols w:equalWidth="0" w:num="3">
            <w:col w:space="0" w:w="3040"/>
            <w:col w:space="0" w:w="3040"/>
            <w:col w:space="0" w:w="304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North Macedonia  Switzerland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739501953125" w:line="240" w:lineRule="auto"/>
        <w:ind w:left="1200.8782958984375" w:right="0" w:firstLine="0"/>
        <w:jc w:val="left"/>
        <w:rPr>
          <w:rFonts w:ascii="Arial" w:cs="Arial" w:eastAsia="Arial" w:hAnsi="Arial"/>
          <w:b w:val="1"/>
          <w:bCs w:val="1"/>
          <w:i w:val="1"/>
          <w:iCs w:val="1"/>
          <w:smallCaps w:val="0"/>
          <w:strike w:val="0"/>
          <w:color w:val="692364"/>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692364"/>
          <w:sz w:val="24"/>
          <w:szCs w:val="24"/>
          <w:u w:val="none"/>
          <w:shd w:fill="auto" w:val="clear"/>
          <w:vertAlign w:val="baseline"/>
          <w:rtl w:val="0"/>
        </w:rPr>
        <w:t xml:space="preserve">Other key leadership positions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7216796875" w:line="240" w:lineRule="auto"/>
        <w:ind w:left="1282.2383117675781" w:right="0" w:firstLine="0"/>
        <w:jc w:val="left"/>
        <w:rPr>
          <w:rFonts w:ascii="Arial" w:cs="Arial" w:eastAsia="Arial" w:hAnsi="Arial"/>
          <w:b w:val="1"/>
          <w:bCs w:val="1"/>
          <w:i w:val="1"/>
          <w:iCs w:val="1"/>
          <w:smallCaps w:val="0"/>
          <w:strike w:val="0"/>
          <w:color w:val="333333"/>
          <w:sz w:val="16"/>
          <w:szCs w:val="16"/>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Position Name Contact details Country*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093505859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Science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Communication Coordinator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GH Scientific Representative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Dr Alessia Paccagnini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Branka Hadji Misheva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27.4066543579102"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8.6582946777344" w:right="7475.899658203125" w:header="0" w:footer="720"/>
          <w:cols w:equalWidth="0" w:num="3">
            <w:col w:space="0" w:w="2700"/>
            <w:col w:space="0" w:w="2700"/>
            <w:col w:space="0" w:w="270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alessia.paccagnini@ucd.ie Ireland heb1@bfh.ch Switzerland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153076171875" w:line="240" w:lineRule="auto"/>
        <w:ind w:left="1190.5583190917969"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 The country displayed is: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997314453125" w:line="249.89999771118164" w:lineRule="auto"/>
        <w:ind w:left="1861.3583374023438" w:right="6291.236572265625" w:hanging="1.800079345703125"/>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for the Action Chair, the country that nominated that person to the Management Committee before they were elected Action Chair;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49.89968299865723" w:lineRule="auto"/>
        <w:ind w:left="1872.5582885742188" w:right="6691.8365478515625" w:hanging="13.000030517578125"/>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for the Action Vice-Chair the country that nominated the person as a Management Committee Member,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9.89999771118164" w:lineRule="auto"/>
        <w:ind w:left="1864.3583679199219" w:right="6214.23583984375" w:hanging="4.80010986328125"/>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for all other leadership positions, if the person is a MC Member the country displayed is the country of nomination, otherwise it is the country of the person’s primary work affiliation.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7972412109375" w:line="240" w:lineRule="auto"/>
        <w:ind w:left="0" w:right="6241.88232421875" w:firstLine="0"/>
        <w:jc w:val="righ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41696548461914"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71" name="image79.png"/>
            <a:graphic>
              <a:graphicData uri="http://schemas.openxmlformats.org/drawingml/2006/picture">
                <pic:pic>
                  <pic:nvPicPr>
                    <pic:cNvPr id="0" name="image79.png"/>
                    <pic:cNvPicPr preferRelativeResize="0"/>
                  </pic:nvPicPr>
                  <pic:blipFill>
                    <a:blip r:embed="rId8"/>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692364"/>
          <w:sz w:val="24"/>
          <w:szCs w:val="24"/>
          <w:u w:val="none"/>
          <w:shd w:fill="auto" w:val="clear"/>
          <w:vertAlign w:val="baseline"/>
          <w:rtl w:val="0"/>
        </w:rPr>
        <w:t xml:space="preserve">Participants </w:t>
      </w: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COST members having accepted the MoU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7861328125" w:line="427.6066589355469"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AL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13/05/2020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AM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09/01/2023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AT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30/04/2020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BE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17/02/2021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BA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30/04/2020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BG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04/09/2020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HR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02/06/2020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CY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17/02/2021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CZ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14/07/2021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DK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28/05/2020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EE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04/05/2020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FI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02/11/2021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FR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05/05/2020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GE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12/04/2022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08/05/2020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EL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22/05/2020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HU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13/05/2020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IS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05/05/2020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IE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29/04/2020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IL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11/05/2020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IT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12/06/2020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LV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12/07/2021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LT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17/05/2020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LU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30/04/2020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MT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22/02/2021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4619140625" w:line="427.6066589355469"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MD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17/10/2020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19/05/2020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NL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25/06/2020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MK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07/05/2020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NO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06/05/2020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PL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30/04/2020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PT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28/05/2020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RO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10/06/2020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RS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27/06/2020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SK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29/04/2020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SI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27/05/2020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ZA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02/11/2021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ES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18/06/2020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SE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26/05/2020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CH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20/05/2020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TR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04/05/2020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UA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12/04/2022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UK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30/04/2020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23193359375" w:line="199.92000102996826" w:lineRule="auto"/>
        <w:ind w:left="0" w:right="0" w:firstLine="0"/>
        <w:jc w:val="left"/>
        <w:rPr>
          <w:rFonts w:ascii="Arial" w:cs="Arial" w:eastAsia="Arial" w:hAnsi="Arial"/>
          <w:b w:val="1"/>
          <w:bCs w:val="1"/>
          <w:i w:val="1"/>
          <w:iCs w:val="1"/>
          <w:smallCaps w:val="0"/>
          <w:strike w:val="0"/>
          <w:color w:val="692364"/>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692364"/>
          <w:sz w:val="24"/>
          <w:szCs w:val="24"/>
          <w:u w:val="none"/>
          <w:shd w:fill="auto" w:val="clear"/>
          <w:vertAlign w:val="baseline"/>
          <w:rtl w:val="0"/>
        </w:rPr>
        <w:t xml:space="preserve">Other participants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7216796875" w:line="11651.684875488281"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Institution Name Country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3</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636968612671" w:lineRule="auto"/>
        <w:ind w:left="0" w:right="0" w:firstLine="0"/>
        <w:jc w:val="left"/>
        <w:rPr>
          <w:rFonts w:ascii="Arial" w:cs="Arial" w:eastAsia="Arial" w:hAnsi="Arial"/>
          <w:b w:val="1"/>
          <w:bCs w:val="1"/>
          <w:i w:val="1"/>
          <w:iCs w:val="1"/>
          <w:smallCaps w:val="0"/>
          <w:strike w:val="0"/>
          <w:color w:val="692364"/>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70" name="image76.png"/>
            <a:graphic>
              <a:graphicData uri="http://schemas.openxmlformats.org/drawingml/2006/picture">
                <pic:pic>
                  <pic:nvPicPr>
                    <pic:cNvPr id="0" name="image76.png"/>
                    <pic:cNvPicPr preferRelativeResize="0"/>
                  </pic:nvPicPr>
                  <pic:blipFill>
                    <a:blip r:embed="rId8"/>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6e82be"/>
          <w:sz w:val="32"/>
          <w:szCs w:val="32"/>
          <w:u w:val="none"/>
          <w:shd w:fill="auto" w:val="clear"/>
          <w:vertAlign w:val="baseline"/>
          <w:rtl w:val="0"/>
        </w:rPr>
        <w:t xml:space="preserve">Summary </w:t>
      </w:r>
      <w:r w:rsidDel="00000000" w:rsidR="00000000" w:rsidRPr="00000000">
        <w:rPr>
          <w:rFonts w:ascii="Arial" w:cs="Arial" w:eastAsia="Arial" w:hAnsi="Arial"/>
          <w:b w:val="1"/>
          <w:bCs w:val="1"/>
          <w:i w:val="1"/>
          <w:iCs w:val="1"/>
          <w:smallCaps w:val="0"/>
          <w:strike w:val="0"/>
          <w:color w:val="692364"/>
          <w:sz w:val="24"/>
          <w:szCs w:val="24"/>
          <w:u w:val="none"/>
          <w:shd w:fill="auto" w:val="clear"/>
          <w:vertAlign w:val="baseline"/>
          <w:rtl w:val="0"/>
        </w:rPr>
        <w:t xml:space="preserve">The main aim and objective of the Action is to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8095703125" w:line="249.89999771118164"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establish a large and interconnected community across academia, public institutions and industry focusing on Financial Technology and Artificial Intelligence, improving transparency in financial services, especially in and through FinTech, in financial modelling and investment performance evaluation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256591796875" w:line="249.89999771118164" w:lineRule="auto"/>
        <w:ind w:left="0" w:right="0" w:firstLine="0"/>
        <w:jc w:val="left"/>
        <w:rPr>
          <w:rFonts w:ascii="Arial" w:cs="Arial" w:eastAsia="Arial" w:hAnsi="Arial"/>
          <w:b w:val="1"/>
          <w:bCs w:val="1"/>
          <w:i w:val="1"/>
          <w:iCs w:val="1"/>
          <w:smallCaps w:val="0"/>
          <w:strike w:val="0"/>
          <w:color w:val="692364"/>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692364"/>
          <w:sz w:val="24"/>
          <w:szCs w:val="24"/>
          <w:u w:val="none"/>
          <w:shd w:fill="auto" w:val="clear"/>
          <w:vertAlign w:val="baseline"/>
          <w:rtl w:val="0"/>
        </w:rPr>
        <w:t xml:space="preserve">During its first two years the Action progressed the achievement of this as described below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35546875" w:line="249.89999771118164"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The COST Action on Fintech and AI in Finance has brought together an incredibly diverse network and we have witnessed an enormous growth of our Action to 260 interdisciplinary researchers from 49 countries, with 39 of those countries being European COST countries, to become one of the largest and most active COST Actions in Europe. This diversity of the network ensures that the research is inclusive and addresses the needs of a global audience.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48388671875" w:line="249.9001979827881"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The academic achievements of the network are impressive. The COST Action has organized 150 research conferences with more than 6,000 participants and 300 distinguished speakers. These events have provided a platform for researchers to present their latest findings, share ideas and collaborate on new projects.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49.89999771118164"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The network's publications have been cited more than 10,000 times, demonstrating the impact and relevance of the research being conducted within the network.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502197265625" w:line="249.89999771118164"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The COST Action on Fintech and AI in Finance is also focused on promoting collaboration and knowledge sharing between researchers and practitioners in the field. By fostering a close working relationship between academia and industry, the network aims to ensure that the latest research findings are put into practice, which is not only beneficial to the researchers, but also to the wider community.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502197265625" w:line="249.89988327026367"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The objectives of the COST Action were to advance the field of fintech and AI in finance in research, education, and practice. To achieve this, the network has launched many research projects, which are focused on specific areas of fintech and AI in finance. These projects provide opportunities for researchers to collaborate and share their expertise, leading to new insights and discoveries in the field. The COST Action has also produced a very large number of publications and other output, which have been widely distributed and disseminated to the wider community.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9.89999771118164"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The COST Action has promoted diversity and collaboration by using STSMs, virtual grants and many initiatives to encourage researchers from different backgrounds to work together, creating an inclusive environment for all.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502197265625" w:line="249.89999771118164"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In addition to these activities, the COST Action has also launched initiatives to promote knowledge transfer and collaboration. For example, it has established a number of working groups and task forces, which are focused on specific areas of fintech and AI in finance.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4991455078125" w:line="249.89999771118164"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Overall, the COST Action on Fintech and AI in Finance has made significant progress in advancing the field of fintech and AI in finance in research, education, and practice. The network has brought together a diverse group of researchers, who have collaborated on a wide range of projects and initiatives, and have produced a significant amount of output which have been widely disseminated and have achieved a high citation count. The COST Action is also focused on promoting collaboration and knowledge sharing between researchers and practitioners in the field, to ensure that the latest research findings are put into practice, which is not only beneficial to the researchers, but also to the wider community.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2573547363281" w:line="249.90008354187012" w:lineRule="auto"/>
        <w:ind w:left="0" w:right="0" w:firstLine="0"/>
        <w:jc w:val="left"/>
        <w:rPr>
          <w:rFonts w:ascii="Arial" w:cs="Arial" w:eastAsia="Arial" w:hAnsi="Arial"/>
          <w:b w:val="1"/>
          <w:bCs w:val="1"/>
          <w:i w:val="1"/>
          <w:iCs w:val="1"/>
          <w:smallCaps w:val="0"/>
          <w:strike w:val="0"/>
          <w:color w:val="692364"/>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692364"/>
          <w:sz w:val="24"/>
          <w:szCs w:val="24"/>
          <w:u w:val="none"/>
          <w:shd w:fill="auto" w:val="clear"/>
          <w:vertAlign w:val="baseline"/>
          <w:rtl w:val="0"/>
        </w:rPr>
        <w:t xml:space="preserve">The Action will implement the following measures in the coming two years to overcome any issues identified in this report as potentially endangering the achievement of the objectives of the Action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766265869141"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8232421875" w:line="249.89999771118164"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We are pleased to report that our Action, COST Action CA19130 Fintech and Artificial Intelligence, has experienced significant growth and success. Our collective output and achievements have exceeded our initial objectives, and we do not currently see any issues that could potentially endanger our progress. In the grant period, we aim to complete the majority of our objectives in GP3, and we are excited to use GP4 to extend and improve upon our work, as well as to incorporate new challenges and research topics that have arisen as a result of our research efforts. </w:t>
      </w:r>
      <w:r w:rsidDel="00000000" w:rsidR="00000000" w:rsidRPr="00000000">
        <w:drawing>
          <wp:anchor allowOverlap="1" behindDoc="0" distB="19050" distT="19050" distL="19050" distR="19050" hidden="0" layoutInCell="1" locked="0" relativeHeight="0" simplePos="0">
            <wp:simplePos x="0" y="0"/>
            <wp:positionH relativeFrom="column">
              <wp:posOffset>-414478</wp:posOffset>
            </wp:positionH>
            <wp:positionV relativeFrom="paragraph">
              <wp:posOffset>-877330</wp:posOffset>
            </wp:positionV>
            <wp:extent cx="4680000" cy="1105735"/>
            <wp:effectExtent b="0" l="0" r="0" t="0"/>
            <wp:wrapSquare wrapText="bothSides" distB="19050" distT="19050" distL="19050" distR="19050"/>
            <wp:docPr id="73" name="image74.png"/>
            <a:graphic>
              <a:graphicData uri="http://schemas.openxmlformats.org/drawingml/2006/picture">
                <pic:pic>
                  <pic:nvPicPr>
                    <pic:cNvPr id="0" name="image74.png"/>
                    <pic:cNvPicPr preferRelativeResize="0"/>
                  </pic:nvPicPr>
                  <pic:blipFill>
                    <a:blip r:embed="rId8"/>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49.89999771118164"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The only exception is MoU Objective 6. Due to the changing regulatory landscape in Europe, enhanced privacy, data protection and regulatory requirements, it is not possible anymore to proceed with this objective. We are proposing to replace it with a related objective, with a substantially higher impact and </w:t>
      </w:r>
      <w:r w:rsidDel="00000000" w:rsidR="00000000" w:rsidRPr="00000000">
        <w:rPr>
          <w:rFonts w:ascii="Arial" w:cs="Arial" w:eastAsia="Arial" w:hAnsi="Arial"/>
          <w:b w:val="0"/>
          <w:bCs w:val="0"/>
          <w:i w:val="1"/>
          <w:iCs w:val="1"/>
          <w:smallCaps w:val="0"/>
          <w:strike w:val="0"/>
          <w:color w:val="737373"/>
          <w:sz w:val="20"/>
          <w:szCs w:val="20"/>
          <w:u w:val="single"/>
          <w:shd w:fill="auto" w:val="clear"/>
          <w:vertAlign w:val="baseline"/>
          <w:rtl w:val="0"/>
        </w:rPr>
        <w:t xml:space="preserve">importance for the purposes and outcome of our COST CA19130 Action.</w:t>
      </w: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256591796875" w:line="199.92000102996826" w:lineRule="auto"/>
        <w:ind w:left="0" w:right="0" w:firstLine="0"/>
        <w:jc w:val="left"/>
        <w:rPr>
          <w:rFonts w:ascii="Arial" w:cs="Arial" w:eastAsia="Arial" w:hAnsi="Arial"/>
          <w:b w:val="1"/>
          <w:bCs w:val="1"/>
          <w:i w:val="1"/>
          <w:iCs w:val="1"/>
          <w:smallCaps w:val="0"/>
          <w:strike w:val="0"/>
          <w:color w:val="692364"/>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692364"/>
          <w:sz w:val="24"/>
          <w:szCs w:val="24"/>
          <w:u w:val="none"/>
          <w:shd w:fill="auto" w:val="clear"/>
          <w:vertAlign w:val="baseline"/>
          <w:rtl w:val="0"/>
        </w:rPr>
        <w:t xml:space="preserve">Action website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30810546875" w:line="199.92000102996826"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single"/>
          <w:shd w:fill="auto" w:val="clear"/>
          <w:vertAlign w:val="baseline"/>
          <w:rtl w:val="0"/>
        </w:rPr>
        <w:t xml:space="preserve">https://fin-ai.eu/</w:t>
      </w: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7.5439453125"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5</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59944438934326" w:lineRule="auto"/>
        <w:ind w:left="0" w:right="0" w:firstLine="0"/>
        <w:jc w:val="left"/>
        <w:rPr>
          <w:rFonts w:ascii="Arial" w:cs="Arial" w:eastAsia="Arial" w:hAnsi="Arial"/>
          <w:b w:val="1"/>
          <w:bCs w:val="1"/>
          <w:i w:val="1"/>
          <w:iCs w:val="1"/>
          <w:smallCaps w:val="0"/>
          <w:strike w:val="0"/>
          <w:color w:val="6e82be"/>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72" name="image68.png"/>
            <a:graphic>
              <a:graphicData uri="http://schemas.openxmlformats.org/drawingml/2006/picture">
                <pic:pic>
                  <pic:nvPicPr>
                    <pic:cNvPr id="0" name="image68.png"/>
                    <pic:cNvPicPr preferRelativeResize="0"/>
                  </pic:nvPicPr>
                  <pic:blipFill>
                    <a:blip r:embed="rId8"/>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6e82be"/>
          <w:sz w:val="32"/>
          <w:szCs w:val="32"/>
          <w:u w:val="none"/>
          <w:shd w:fill="auto" w:val="clear"/>
          <w:vertAlign w:val="baseline"/>
          <w:rtl w:val="0"/>
        </w:rPr>
        <w:t xml:space="preserve">Achievement of MoU objectives, deliverables and additional outputs/ achievements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625" w:line="199.92000102996826" w:lineRule="auto"/>
        <w:ind w:left="0" w:right="0" w:firstLine="0"/>
        <w:jc w:val="left"/>
        <w:rPr>
          <w:rFonts w:ascii="Arial" w:cs="Arial" w:eastAsia="Arial" w:hAnsi="Arial"/>
          <w:b w:val="1"/>
          <w:bCs w:val="1"/>
          <w:i w:val="1"/>
          <w:iCs w:val="1"/>
          <w:smallCaps w:val="0"/>
          <w:strike w:val="0"/>
          <w:color w:val="692364"/>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692364"/>
          <w:sz w:val="24"/>
          <w:szCs w:val="24"/>
          <w:u w:val="none"/>
          <w:shd w:fill="auto" w:val="clear"/>
          <w:vertAlign w:val="baseline"/>
          <w:rtl w:val="0"/>
        </w:rPr>
        <w:t xml:space="preserve">MoU objectives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30810546875" w:line="299.88000869750977"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Please self-assess and describe the level of achievement of each MoU objective. For any MoU objective that is 25% or less achieved, please add an explanation.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71728515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To develop blended approaches to evaluate innovative financial services and their providers, especially in the FinTech domain, building on Machine Learning methods,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focussing on prediction (early warning) of operational fragility, fraudulent and illegal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behaviour ranging from appropriation of loaned funds to money-laundering activities.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1.a Development of a common understanding/definition of the subject matter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1.e Development of knowledge needing international coordination, pertaining to a new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or improved theory, model, methodology, technology or technique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76 - 100%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025390625" w:line="249.89848136901855"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Our COST Action CA19130 is focused on developing blended approaches to evaluate innovative financial services and their providers, especially in the FinTech domain. One of our main goals is to build on Machine Learning methods, with a focus on prediction (early warning) of operational fragility, fraudulent and illegal behavior ranging from appropriation of loaned funds to money-laundering activities.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To achieve this goal, we have formed several strategic partnerships. One such partnership is with the Romanian Fintech company iFactor, which has allowed us to work on the research and development of AI tools for financial risk assessment. We have also formed a partnership with ING Group, Amsterdam Netherlands. Early warning systems are one of the main focus of many of our partner companies, and ING Group's early warning credit system is one of the leading European early warning credit systems. Our COST CA19130 is substantially in ongoing research to improve and extend their system.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addition to these partnerships, we have also achieved several important research outcomes as a result of our COST Action CA19130 cooperation. For example, the Swiss National Science Foundation is supporting a research project on Anomaly and Fraud Detection in Blockchain networks, which is being worked on by our COST Action members. Additionally, we have a research project with a Swiss Fintech company, where we are supporting them to improve the default rating of loans. These examples demonstrate our commitment to developing new and improved theories, models, methodologies, technologies, and techniques in the field of fintech and financial services.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terms of the specific COST objectives, our action has achieved the following: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3988037109375" w:line="249.9000263214111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1.a - Development of a common understanding/definition of the subject matter: By working closely with practitioners from the finance industry and regulators, we have developed a shared understanding of the subject matter and the challenges facing the industry. This has allowed us to develop blended approaches that are tailored to meet the specific needs of the industry.1.e - Development of knowledge needing international coordination: Our action has brought together researchers from 49 countries globally, and 39 European COST countries, allowing for the development of knowledge that requires international coordination. By working together, we have been able to tackle complex research questions and develop new and improved theories, models, methodologies, technologies, and techniques.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118804931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Overall, our COST Action CA19130 is making significant contributions to the field of fintech and financial services. By forming strategic partnerships and working closely with practitioners, regulators, and researchers, we are able to develop blended approaches that are tailored to meet the specific needs of the industry, while also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2.4194335937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6.3182830810547" w:right="6194.78271484375" w:header="0" w:footer="720"/>
          <w:cols w:equalWidth="0" w:num="2">
            <w:col w:space="0" w:w="4680"/>
            <w:col w:space="0" w:w="468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6</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contributing to the development of new and improved theories, models, methodologies, </w:t>
      </w:r>
      <w:r w:rsidDel="00000000" w:rsidR="00000000" w:rsidRPr="00000000">
        <w:drawing>
          <wp:anchor allowOverlap="1" behindDoc="0" distB="19050" distT="19050" distL="19050" distR="19050" hidden="0" layoutInCell="1" locked="0" relativeHeight="0" simplePos="0">
            <wp:simplePos x="0" y="0"/>
            <wp:positionH relativeFrom="column">
              <wp:posOffset>-1980210</wp:posOffset>
            </wp:positionH>
            <wp:positionV relativeFrom="paragraph">
              <wp:posOffset>-877691</wp:posOffset>
            </wp:positionV>
            <wp:extent cx="4680000" cy="1105735"/>
            <wp:effectExtent b="0" l="0" r="0" t="0"/>
            <wp:wrapSquare wrapText="bothSides" distB="19050" distT="19050" distL="19050" distR="19050"/>
            <wp:docPr id="68" name="image78.png"/>
            <a:graphic>
              <a:graphicData uri="http://schemas.openxmlformats.org/drawingml/2006/picture">
                <pic:pic>
                  <pic:nvPicPr>
                    <pic:cNvPr id="0" name="image78.png"/>
                    <pic:cNvPicPr preferRelativeResize="0"/>
                  </pic:nvPicPr>
                  <pic:blipFill>
                    <a:blip r:embed="rId8"/>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technologies, and techniques that are necessary for the field to evolve.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development of conceptual and methodological tools for establishing when black box models are admissible and, to the extent possible, making them more transparent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and/or replacing them with interpretable and explainable models.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1.a Development of a common understanding/definition of the subject matter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1.c Coordination of experimentation or testing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76 - 100%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147460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1.6796875" w:line="199.92000102996826"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Mou objective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Transparency, interpretability and explainability of black-box models has become one of the main research agendas of our COST Action CA19130. Our members have worked together on a substantial number of publications, research proposals, and various explainable AI tools.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To achieve this goal, we have organized many research conferences around this topic with a substantial number of participants. We also disseminated the code and training material on this topic via quantlet.com and quantinar.com and created an extensive platform on Explainable AI for finance with several use cases, all papers, code repositories, interactive apps, see https://www.explainableaiforfinance.com/.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We have also made significant contributions to the development of conceptual and methodological tools for establishing when black-box models are admissible and making them more transparent and/or replacing them with interpretable and explainable models. For example, a paper published by the Action provides insights on the early lapse phenomenon for the insurance contracts, exploiting interpretability algorithms applied to random forest. By applying interpretability to black-box instruments, the authors were able to show how it can give light to a phenomenon not easily explainable by white-box algorithms.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Our research team has introduced different measures of local and global interpretability for different machine learning tasks, such as clustering, classification and regression, but also for different types of data such as continuous, categorical, hierarchical, and functional.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terms of the specific COST objectives, our action has achieved the following: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1.a - Development of a common understanding/definition of the subject matter: By working closely with other researchers and practitioners in the field, we have developed a shared understanding of the subject matter and the challenges facing the industry. This has allowed us to develop tools and approaches that are tailored to meet the specific needs of the industry.1.c - Coordination of experimentation or testing: We have organized research conferences and events, which have provided opportunities for researchers to test and experiment with the tools and approaches that have been developed as a result of our COST Action. Additionally, the code and training material that we have made available via quantlet.com, quantinar.com and our Explainable AI for finance platform, allows researchers and practitioners to test and experiment with these tools in their own work. This coordination of experimentation and testing has been crucial in helping us to establish when black-box models are admissible and in developing new methods for making these models more transparent.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summary, our COST Action CA19130 has made significant contributions to the field of transparency, interpretability and explainability of black-box models in fintech and financial services. By organizing research conferences, events and developing a platform on Explainable AI for finance, we have created a space for the sharing of ideas and perspectives and the testing and experimentation of new tools and approaches. This has led to the development of new conceptual and methodological tools for establishing when black-box models are admissible and in making them more transparent and interpretable.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7070007324219"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7</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To receive input from regulators and practitioners' communities and to validate results </w:t>
      </w:r>
      <w:r w:rsidDel="00000000" w:rsidR="00000000" w:rsidRPr="00000000">
        <w:drawing>
          <wp:anchor allowOverlap="1" behindDoc="0" distB="19050" distT="19050" distL="19050" distR="19050" hidden="0" layoutInCell="1" locked="0" relativeHeight="0" simplePos="0">
            <wp:simplePos x="0" y="0"/>
            <wp:positionH relativeFrom="column">
              <wp:posOffset>-1978381</wp:posOffset>
            </wp:positionH>
            <wp:positionV relativeFrom="paragraph">
              <wp:posOffset>-877691</wp:posOffset>
            </wp:positionV>
            <wp:extent cx="4680000" cy="1105735"/>
            <wp:effectExtent b="0" l="0" r="0" t="0"/>
            <wp:wrapSquare wrapText="bothSides" distB="19050" distT="19050" distL="19050" distR="19050"/>
            <wp:docPr id="67" name="image72.png"/>
            <a:graphic>
              <a:graphicData uri="http://schemas.openxmlformats.org/drawingml/2006/picture">
                <pic:pic>
                  <pic:nvPicPr>
                    <pic:cNvPr id="0" name="image72.png"/>
                    <pic:cNvPicPr preferRelativeResize="0"/>
                  </pic:nvPicPr>
                  <pic:blipFill>
                    <a:blip r:embed="rId8"/>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with regard to increasing transparency of artificial intelligence applications.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1.g Input to stakeholders (e.g. standardization body, policy-makers, regulators, users), excluding commercial applications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1.h Input for future market applications (including cooperation with private enterprises)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51 - 75%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147460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Our COST Action CA19130 has made a significant effort to receive input from regulators and practitioners' communities and to validate results with regard to increasing transparency of artificial intelligence (AI) applications.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One of the ways in which we will achieve this objective is by organizing a high-level COST policy event at the premises of the COST Association in Brussels in May 2023. This event will bring together experts from the European Commission, industry, and academia to discuss the latest developments in AI and its implications for policy. Several high-profile speakers from the European Commission have already confirmed their participation, which demonstrates the level of interest and engagement with our work.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9001407623291"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Maria Moloney, has been accepted onto the CEDPO AI WG (Working Group for Artificial Intelligence of the Confederation of European Data Protection Organisations) based in Brussels. She will be working on advising policy regarding AI from the perspective of data protection. This is an example of how our network is engaged with regulators and policymakers at the highest level and how we are able to provide valuable input to them.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Many of our members also work directly with industry, either through direct cooperation or via industry-academia relationships. For example, the Action Chair has accepted an associate professorship at the University of Twente, which is a joint appointment between the University of Twente and ING Group in Amsterdam, Netherlands. Through this partnership, all COST CA19130 output is regularly discussed with and challenged by one of the largest international groups. In turn, the bank regularly provides new topics and research items that are then disseminated in our network. This is an example of how our network is able to provide input to the objectives related to stakeholders (1.g) and to future market applications (1.h).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We also have close contacts to the AI team from the European Central Bank, who is substantially supporting a joint COST CA19130 application to the MSCA Doctoral Training network. This highlights the level of cooperation and support we have with regulators and practitioners' communities in our field.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summary, our COST Action CA19130 has made significant efforts to receive input from regulators and practitioners' communities and to validate results with regard to increasing transparency of artificial intelligence applications. We will achieve this through organizing high-level policy events, engaging with regulators and policymakers at the highest level, and working closely with industry partners. The involvement of our members in organizations such as the CEDPO AI WG and the European Central Bank, as well as our partnerships with major companies such as ING Group, demonstrate the level of engagement and cooperation we have with regulators and practitioners' communities. Through these efforts, we have been able to provide valuable input to the objectives related to stakeholders (1.g) and to future market applications (1.h) in our field. Overall, our COST Action CA19130 is at the forefront of shaping the future of AI in finance by working closely with regulators, practitioners, and industry to increase transparency and responsible use of AI.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151062011719" w:line="249.89999771118164" w:lineRule="auto"/>
        <w:ind w:left="3658.6788940429688" w:right="6334.991455078125" w:hanging="2376.7605590820312"/>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Pruning and improvement of the vast array of performance attribution models by contributing to the development of methodologies for reducing the false discovery rate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3663.5388183593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financial research and applied financial investment management.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03295898438" w:line="499.7999954223633" w:lineRule="auto"/>
        <w:ind w:left="1273.9183044433594" w:right="6435.072021484375" w:firstLine="0"/>
        <w:jc w:val="center"/>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1.b Coordination of information seeking, identification, collection and/or data curation 1.c Coordination of experimentation or testing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8207397460938" w:line="240" w:lineRule="auto"/>
        <w:ind w:left="0" w:right="6241.561279296875" w:firstLine="0"/>
        <w:jc w:val="righ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8</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1.d Comparison and/or performance assessment of a theory, model, methodology, </w:t>
      </w:r>
      <w:r w:rsidDel="00000000" w:rsidR="00000000" w:rsidRPr="00000000">
        <w:drawing>
          <wp:anchor allowOverlap="1" behindDoc="0" distB="19050" distT="19050" distL="19050" distR="19050" hidden="0" layoutInCell="1" locked="0" relativeHeight="0" simplePos="0">
            <wp:simplePos x="0" y="0"/>
            <wp:positionH relativeFrom="column">
              <wp:posOffset>-1988211</wp:posOffset>
            </wp:positionH>
            <wp:positionV relativeFrom="paragraph">
              <wp:posOffset>-877691</wp:posOffset>
            </wp:positionV>
            <wp:extent cx="4680000" cy="1105735"/>
            <wp:effectExtent b="0" l="0" r="0" t="0"/>
            <wp:wrapSquare wrapText="bothSides" distB="19050" distT="19050" distL="19050" distR="19050"/>
            <wp:docPr id="69" name="image71.png"/>
            <a:graphic>
              <a:graphicData uri="http://schemas.openxmlformats.org/drawingml/2006/picture">
                <pic:pic>
                  <pic:nvPicPr>
                    <pic:cNvPr id="0" name="image71.png"/>
                    <pic:cNvPicPr preferRelativeResize="0"/>
                  </pic:nvPicPr>
                  <pic:blipFill>
                    <a:blip r:embed="rId8"/>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technology or technique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26 - 50%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147460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This objective covers a large variety of acacemic research and papers. Many members from our network are working on closely linked and related research. The goal for the next two grant periods will be to consolidate all research into one unifying position and discussion papers, which a consortium of our network members will work 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Two example outputs are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 https://papers.ssrn.com/sol3/papers.cfm?abstract_id=4209433 and 2) The Credit reform data set is at http://blockchain-research-center.com/ (WG1 leader, Prof. Härdle).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Disseminate to the public and share with regulators the results on investment product performance evaluation.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1.i Dissemination of research results to the general public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1.j Dissemination of research results to stakeholders (excluding specific input in view of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knowledge application)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76 - 100%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086425781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Our COST Action CA13910 has achieved the objective of disseminating the results of our research on investment product performance evaluation to the public and regulators through a comprehensive approach. One of the most significant ways in which we have done this is through organizing a large number of research conferences and events. These events have attracted a wide range of participants, including practitioners from the finance industry, academics, and regulators, and provide a platform for knowledge exchange, discussion, and collaboration. The list of all the events can be found at https://www.meetup.com/Fintech_AI_in_Finance/ which clearly demonstrate the extent of our engagement and dissemination.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addition to organizing events, we have also made our research results available to the public through various online platforms. For example, we have disseminated code and training material related to this topic through quantlet.com and quantinar.com, making it easily accessible for anyone interested in the topic. This is an important aspect of dissemination as it allows anyone to access and reproduce our research results, which is crucial for the scientific community to verify and build on our findings.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We also have an extensive online platform on Explainable AI for finance which includes several use cases, all papers, code repositories, interactive apps, see https://www.explainableaiforfinance.com/ which can be accessed by anyone interested in the topic.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Moreover, our GP3 has several dedicated Action meetings related to regulators, most notably the COST CA19130 meets Brussels event, hosted at the premises of the COST Association in Brussels. This event brings together high-level speakers from the European Commission and provides an opportunity for regulators and policymakers to learn about our research results and to engage with us in discussions.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9000263214111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6.3182830810547" w:right="6185.062255859375" w:header="0" w:footer="720"/>
          <w:cols w:equalWidth="0" w:num="2">
            <w:col w:space="0" w:w="4680"/>
            <w:col w:space="0" w:w="468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All of these efforts have enabled us to disseminate our research results to the general public (1.i) and to stakeholders such as regulators (1.j) in an effective and comprehensive manner. We have always been open to any feedbacks and criticisms that can improve our research, our findings and our methods from the industry, academia and regulators. Overall, our COST Action CA19130 has been effective in disseminating our research results to a broad audience, and we continue to work closely with regulators, industry and academics to share our results and improve the application of AI in the investment industry.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1495361328125" w:line="249.89999771118164" w:lineRule="auto"/>
        <w:ind w:left="3663.3590698242188" w:right="6509.2333984375" w:hanging="2381.4407348632812"/>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Creation of the first European platform comparing the out-of-sample performance of banks' investment products, insurance-linked investment products and asset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3663.5388183593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management products available to the general public.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1321563720703" w:line="240" w:lineRule="auto"/>
        <w:ind w:left="0" w:right="6243.641357421875" w:firstLine="0"/>
        <w:jc w:val="righ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9</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392089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2.a Building a community around a topic of scientific and/or socio-economic relevance, allowing for knowledge exchange and the development of a joint research agenda </w:t>
      </w:r>
      <w:r w:rsidDel="00000000" w:rsidR="00000000" w:rsidRPr="00000000">
        <w:drawing>
          <wp:anchor allowOverlap="1" behindDoc="0" distB="19050" distT="19050" distL="19050" distR="19050" hidden="0" layoutInCell="1" locked="0" relativeHeight="0" simplePos="0">
            <wp:simplePos x="0" y="0"/>
            <wp:positionH relativeFrom="column">
              <wp:posOffset>-1979867</wp:posOffset>
            </wp:positionH>
            <wp:positionV relativeFrom="paragraph">
              <wp:posOffset>-928491</wp:posOffset>
            </wp:positionV>
            <wp:extent cx="4680000" cy="1105735"/>
            <wp:effectExtent b="0" l="0" r="0" t="0"/>
            <wp:wrapSquare wrapText="bothSides" distB="19050" distT="19050" distL="19050" distR="19050"/>
            <wp:docPr id="77" name="image67.png"/>
            <a:graphic>
              <a:graphicData uri="http://schemas.openxmlformats.org/drawingml/2006/picture">
                <pic:pic>
                  <pic:nvPicPr>
                    <pic:cNvPr id="0" name="image67.png"/>
                    <pic:cNvPicPr preferRelativeResize="0"/>
                  </pic:nvPicPr>
                  <pic:blipFill>
                    <a:blip r:embed="rId8"/>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2.b Building a community around a new or emerging field of research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51 - 75%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147460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We are proposing to replace this objective with the following: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Creation of a stable, transparent European platform for research on the digitalisation of Banks' financial products, including digital assets, tokens in a reproducible framework available to the general public.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This new objective would have a substantially larger impact on the outcome of our COST Action and would be much better in line with academic, regulatory and industry developments since the start of the Action.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initial objective has fundamentally been dependent on regulatory changes in Europe to make this data available. Those changes have not happened. Therefore, purely from a legal point of view, it is not feasible to build this platform.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any case, the newly proposed objective is in line with the entire Action, the needs and requirements of all workings groups, all stakeholders and the future direction of any research in that area.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Indeed, the newly proposed objective has been and is so fundamental to our Action, that we have already achieved a substantial part of it.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152587890625" w:line="249.89999771118164" w:lineRule="auto"/>
        <w:ind w:left="1281.9183349609375" w:right="6265.333251953125" w:firstLine="0"/>
        <w:jc w:val="center"/>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Create an excellent network of researchers in Europe with lasting collaboration beyond the lifetime of the Action.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240" w:lineRule="auto"/>
        <w:ind w:left="1273.9183044433594"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1.h Input for future market applications (including cooperation with private enterprises)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3656.8789672851562"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2.a Building a community around a topic of scientific and/or socio-economic relevance,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58.13903808593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allowing for knowledge exchange and the development of a joint research agenda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3656.8789672851562"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2.c Bridging separate fields of science/disciplines to achieve breakthroughs that require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58.13903808593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 interdisciplinary approach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0" w:lineRule="auto"/>
        <w:ind w:left="1282.8782653808594"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76 - 100%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0253906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Our COST Action CA19130 has become one of the largest and most active COST Actions in all of Europe. Our network comprises 49 countries globally, of which 39 are European COST countries. We have more than 260 working group members now, with almost all countries represented in each working group.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Our network is cooperating in many different ways and a substantial number of (changing) subgroups have formed that work on joint publications, research applications and output. We have initiated a meetup group,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https://www.meetup.com/Fintech_AI_in_Finance/, with now more than 2000 members globally. Our more than 150 events so far have been attended by more than 7000 participants.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To achieve this, we have implemented several strategies: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3988037109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Encouraging active participation from all members: We have made it a priority to ensure that all members are actively engaged in the network and have opportunities to contribute to research projects and events.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Promoting interdisciplinary collaboration: Our network brings together researchers from a wide range of disciplines, including computer science, economics, finance, and mathematics. We have encouraged these researchers to work together on interdisciplinary projects, which has led to a more diverse range of perspectives and ideas.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191894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6.3182830810547" w:right="6152.449951171875" w:header="0" w:footer="720"/>
          <w:cols w:equalWidth="0" w:num="2">
            <w:col w:space="0" w:w="4700"/>
            <w:col w:space="0" w:w="47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Facilitating communication and knowledge sharing: We have set up a number of </w:t>
      </w:r>
      <w:r w:rsidDel="00000000" w:rsidR="00000000" w:rsidRPr="00000000">
        <w:drawing>
          <wp:anchor allowOverlap="1" behindDoc="0" distB="19050" distT="19050" distL="19050" distR="19050" hidden="0" layoutInCell="1" locked="0" relativeHeight="0" simplePos="0">
            <wp:simplePos x="0" y="0"/>
            <wp:positionH relativeFrom="column">
              <wp:posOffset>-1985125</wp:posOffset>
            </wp:positionH>
            <wp:positionV relativeFrom="paragraph">
              <wp:posOffset>-877691</wp:posOffset>
            </wp:positionV>
            <wp:extent cx="4680000" cy="1105735"/>
            <wp:effectExtent b="0" l="0" r="0" t="0"/>
            <wp:wrapSquare wrapText="bothSides" distB="19050" distT="19050" distL="19050" distR="19050"/>
            <wp:docPr id="78" name="image75.png"/>
            <a:graphic>
              <a:graphicData uri="http://schemas.openxmlformats.org/drawingml/2006/picture">
                <pic:pic>
                  <pic:nvPicPr>
                    <pic:cNvPr id="0" name="image75.png"/>
                    <pic:cNvPicPr preferRelativeResize="0"/>
                  </pic:nvPicPr>
                  <pic:blipFill>
                    <a:blip r:embed="rId8"/>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platforms, including the aforementioned meetup group, an email list, and a website, to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make it easy for members to communicate and share information. This has helped to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create a sense of community within the network.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Prioritizing funding opportunities: We have actively sought out and applied for funding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opportunities to support the research projects and events of our members. This has not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only provided financial resources, but also helped to create a sense of shared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investment in the network's success.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Encourage the formation of sub-groups: Through the formation of sub-groups which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work together on specific research area/output this helped members work together in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more focused area of work and get to know each other on a deeper level and make real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world impact.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To continue beyond the lifetime of the Action, we plan to establish a permanent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platform for our members to connect and collaborate on future projects. Additionally, we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will actively promote the continued collaboration of our subgroups, and will help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members identify funding opportunities to support future research. We will also work to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establish long-term partnerships with industry partners, to support the translation of our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 into practical applications.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940795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All these efforts have contributed to the formation of a strong and resilient network of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researchers who are not just working together during the lifetime of the action but will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continue to collaborate on future projects. We are truly proud of what we have achieved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creating a network of excellent researchers in the field of fintech and AI in finance,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look forward to seeing the continued impact of our work in the years to come.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Bringing technological, quantitative and economic researchers together, to tackle future research that can only be done in an interdisciplinary setting, and getting actively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involved in the blockchain and FinTech communities across Europe, to constantly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monitor developments, get input and disseminate results.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1.e Development of knowledge needing international coordination, pertaining to a new or improved theory, model, methodology, technology or technique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2.b Building a community around a new or emerging field of research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2.d Acting as a stakeholder platform or trans-national practice community, pertaining to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 certain area of socio-economical or societal application, or to a certain market sector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76 - 100%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025390625" w:line="249.9003696441650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Our COST Action CA19130 has been designed to bring together technological, quantitative, and economic researchers in order to tackle future research that can only be done in an interdisciplinary setting. We are actively involved in the blockchain and Fintech communities across Europe, constantly monitoring developments, getting input, and disseminating results.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Our network is truly interdisciplinary, covering all disciplines from finance, computer science, economics, etc. Our members are all actively involved in their national blockchain and Fintech communities. We are collectively working together with more than 20 Fintech associations across Europe, which is a testament to the significance of the impact of our action on those communities.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404907226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terms of the specific COST objectives, our COST Action CA19130 achieves the following: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1.e - Development of knowledge needing international coordination: Our network comprises 49 countries globally, of which 39 are European COST countries. This international representation allows for a wide range of perspectives and ideas to be brought together in order to tackle complex research questions that can only be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192199707031"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6.3182830810547" w:right="6166.209716796875" w:header="0" w:footer="720"/>
          <w:cols w:equalWidth="0" w:num="2">
            <w:col w:space="0" w:w="4700"/>
            <w:col w:space="0" w:w="47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11</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accomplished with an international coordination. 2.b - Building a community around a </w:t>
      </w:r>
      <w:r w:rsidDel="00000000" w:rsidR="00000000" w:rsidRPr="00000000">
        <w:drawing>
          <wp:anchor allowOverlap="1" behindDoc="0" distB="19050" distT="19050" distL="19050" distR="19050" hidden="0" layoutInCell="1" locked="0" relativeHeight="0" simplePos="0">
            <wp:simplePos x="0" y="0"/>
            <wp:positionH relativeFrom="column">
              <wp:posOffset>-1979867</wp:posOffset>
            </wp:positionH>
            <wp:positionV relativeFrom="paragraph">
              <wp:posOffset>-877691</wp:posOffset>
            </wp:positionV>
            <wp:extent cx="4680000" cy="1105735"/>
            <wp:effectExtent b="0" l="0" r="0" t="0"/>
            <wp:wrapSquare wrapText="bothSides" distB="19050" distT="19050" distL="19050" distR="19050"/>
            <wp:docPr id="80" name="image73.png"/>
            <a:graphic>
              <a:graphicData uri="http://schemas.openxmlformats.org/drawingml/2006/picture">
                <pic:pic>
                  <pic:nvPicPr>
                    <pic:cNvPr id="0" name="image73.png"/>
                    <pic:cNvPicPr preferRelativeResize="0"/>
                  </pic:nvPicPr>
                  <pic:blipFill>
                    <a:blip r:embed="rId8"/>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new or emerging field of research: Our more than 260 working group members, with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almost all countries represented in each working group, and the more than 2000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members globally in the meetup group,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https://www.meetup.com/Fintech_AI_in_Finance/, are a testament to the strong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community we have built around fintech and AI in finance. 2.d - Acting as a stakeholder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platform or trans-national practice community: Our network is cooperating in many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different ways and a substantial number of subgroups have formed that work on joint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publications, research applications, and output. This allows us to act as a stakeholder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platform, bringing together the different perspectives and ideas of our members to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tackle important research questions. Additionally, our work with more than 20 Fintech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associations across Europe allows us to act as a trans-national practice community,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disseminating our research results and providing input to the industry stakeholders.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All in all, our COST Action CA19130 has truly created a large network of excellent and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interdisciplinary researchers across Europe and the globe that are actively involved in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national research agendas on blockchain and Fintech and are generally the leading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academic partners in their respective countries. This action is a unique platform that is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continuously working towards promoting and developing knowledge, research, and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innovation in the field of fintech and AI in finance.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Bridging the gap between practitioners from the finance industry, academics and regulators by setting up a common knowledge exchange platform.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1.a Development of a common understanding/definition of the subject matter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2.c Bridging separate fields of science/disciplines to achieve breakthroughs that require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 interdisciplinary approach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76 - 100%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0253906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Our COST Action CA19130 has been designed to bridge the gap between practitioners from the finance industry, academics, and regulators by setting up a common knowledge exchange platform.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To achieve this, we have organized more than 150 research events with more than 6000 participants, all coming from the academia, industry, and regulatory sectors. This has provided a unique opportunity for different stakeholders to come together and share their perspectives, ideas and experiences.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addition to these research events, we have also set up three platforms to facilitate the exchange of knowledge: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quantlet.com: This is a platform that houses thousands of code pieces showcasing academic research, making it reproducible for everyone. This platform enables practitioners from the industry and other stakeholders to access and understand the latest academic research and apply it to their work.quantinar.com: This is a knowledge, training, and dissemination outlet, showcasing the fundamentals of our COST CA19130 Action as well as cutting-edge research. This platform provides a comprehensive overview of our Action's research agendas and enables practitioners from the industry and other stakeholders to learn about and stay informed of the latest developments in the field of fintech and AI in finance.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Blockchain research centre: This platform provides a substantial number of datasets to our COST Action as well as other stakeholders. This enables researchers to access a wealth of data and conduct rigorous research that can contribute to the understanding of blockchain and its applications in finance.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10620117188"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terms of the specific COST objectives, our COST Action CA19130 achieves the following: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1.a - Development of a common understanding/definition of the subject matter: The knowledge exchange platform we have set up allows for a common understanding and definition of the subject matter to be developed among practitioners from the finance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9.191894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6.3182830810547" w:right="6152.9296875" w:header="0" w:footer="720"/>
          <w:cols w:equalWidth="0" w:num="2">
            <w:col w:space="0" w:w="4700"/>
            <w:col w:space="0" w:w="47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12</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industry, academics and regulators. By providing a space for the sharing of ideas and </w:t>
      </w:r>
      <w:r w:rsidDel="00000000" w:rsidR="00000000" w:rsidRPr="00000000">
        <w:drawing>
          <wp:anchor allowOverlap="1" behindDoc="0" distB="19050" distT="19050" distL="19050" distR="19050" hidden="0" layoutInCell="1" locked="0" relativeHeight="0" simplePos="0">
            <wp:simplePos x="0" y="0"/>
            <wp:positionH relativeFrom="column">
              <wp:posOffset>-1983296</wp:posOffset>
            </wp:positionH>
            <wp:positionV relativeFrom="paragraph">
              <wp:posOffset>-877691</wp:posOffset>
            </wp:positionV>
            <wp:extent cx="4680000" cy="1105735"/>
            <wp:effectExtent b="0" l="0" r="0" t="0"/>
            <wp:wrapSquare wrapText="bothSides" distB="19050" distT="19050" distL="19050" distR="19050"/>
            <wp:docPr id="81" name="image69.png"/>
            <a:graphic>
              <a:graphicData uri="http://schemas.openxmlformats.org/drawingml/2006/picture">
                <pic:pic>
                  <pic:nvPicPr>
                    <pic:cNvPr id="0" name="image69.png"/>
                    <pic:cNvPicPr preferRelativeResize="0"/>
                  </pic:nvPicPr>
                  <pic:blipFill>
                    <a:blip r:embed="rId8"/>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perspectives, the platform enables all stakeholders to come to a shared understanding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of the field of fintech and AI in finance, leading to better collaboration and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cooperation.2.c - Bridging separate fields of science/disciplines to achieve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breakthroughs that require an interdisciplinary approach: Our network is truly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interdisciplinary, covering all disciplines from finance, computer science, economics,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etc. Through the knowledge exchange platform, we have set up, we bring together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practitioners from different fields and disciplines to work together on complex research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questions that can only be accomplished with an interdisciplinary approach. This allows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for breakthroughs in the field of fintech and AI in finance that would not be possible with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 single-disciplinary approach.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summary, our COST Action CA19130 is making an active effort to bridge the gap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between practitioners from the finance industry, academics and regulators by setting up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 common knowledge exchange platform. Through the 150+ research events, the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quantlet.com, quantinar.com, and the Blockchain research centre, we are fostering an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environment for the exchange of ideas, perspectives and knowledge that is promoting a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shared understanding and cooperation among all the stakeholders. This is leading to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breakthroughs that would not be possible otherwise.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Transfer knowledge in terms of expertise, scientific tools and human resources across the different disciplines and between academia and industry.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2.a Building a community around a topic of scientific and/or socio-economic relevance, allowing for knowledge exchange and the development of a joint research agenda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2.c Bridging separate fields of science/disciplines to achieve breakthroughs that require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 interdisciplinary approach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76 - 100%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0253906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COST Action on Fintech and AI in Finance has been highly successful in transferring knowledge in terms of expertise, scientific tools and human resources across different disciplines and between academia and industry. One of the key ways in which this has been achieved is through the organization of more than 150 research events, almost all of which were in an interdisciplinary setting and involved both industry and academia. This has provided a platform for researchers to present their latest findings, share ideas and collaborate on new projects, allowing for the transfer of knowledge and expertise across different disciplines and between academia and industry.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COST Action has also established several knowledge exchange platforms such as quantlet.com, quantinar.com, and the Blockchain research center (HU Berlin) which provide thousands of reproducible pieces of research and extensive training material to transfer knowledge. These platforms provide valuable resources for researchers, practitioners, and students to gain access to the latest research findings, tools, and methodologies in the field.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Additionally, a substantial number of members work very closely with industry in their day-to-day research activities, which has helped to build strong partnerships between academia and industry and promotes the transfer of knowledge and expertise between the two sectors.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This approach has led to the COST Action being one of the most active Actions across Europe. The network provides an opportunity to the researchers to share ideas, collaborate on research, and exchange knowledge and expertise, which has helped to advance the field of fintech and AI in finance in research, education, and practice.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10620117188"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short, the COST Action has achieved knowledge transfer by: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03295898438"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Organizing more than 150 research events, almost all of them in an interdisciplinary setting and with both industry and academia involved.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843.2092666625977"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Establishing several knowledge exchange platforms, such as quantlet.com,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13</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quantinar.com, and the Blockchain research center (HU Berlin) which provide </w:t>
      </w:r>
      <w:r w:rsidDel="00000000" w:rsidR="00000000" w:rsidRPr="00000000">
        <w:drawing>
          <wp:anchor allowOverlap="1" behindDoc="0" distB="19050" distT="19050" distL="19050" distR="19050" hidden="0" layoutInCell="1" locked="0" relativeHeight="0" simplePos="0">
            <wp:simplePos x="0" y="0"/>
            <wp:positionH relativeFrom="column">
              <wp:posOffset>-1979753</wp:posOffset>
            </wp:positionH>
            <wp:positionV relativeFrom="paragraph">
              <wp:posOffset>-877691</wp:posOffset>
            </wp:positionV>
            <wp:extent cx="4680000" cy="1105735"/>
            <wp:effectExtent b="0" l="0" r="0" t="0"/>
            <wp:wrapSquare wrapText="bothSides" distB="19050" distT="19050" distL="19050" distR="19050"/>
            <wp:docPr id="79" name="image77.png"/>
            <a:graphic>
              <a:graphicData uri="http://schemas.openxmlformats.org/drawingml/2006/picture">
                <pic:pic>
                  <pic:nvPicPr>
                    <pic:cNvPr id="0" name="image77.png"/>
                    <pic:cNvPicPr preferRelativeResize="0"/>
                  </pic:nvPicPr>
                  <pic:blipFill>
                    <a:blip r:embed="rId8"/>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thousands of reproducible pieces of research and extensive training material to transfer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knowledge.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Building a strong partnership between academia and industry through a substantial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number of members working closely with industry in their day-to-day research activities,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this approach facilitates the transfer of knowledge and expertise between the two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sectors and enables the implementation of the latest research findings in the industry.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Furthermore, the COST Action has developed an active community of researchers from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different disciplines that has helped to promote interdisciplinary research, foster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collaboration and collaboration and transfer knowledge across different fields.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COST Action's success in transferring knowledge can be seen in the significant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amount of output that has been widely disseminated and has achieved a high citation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count. Furthermore, the Action's active engagement with the latest research and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developments in the field, support for early-career researchers and initiatives to ensure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 being conducted is inclusive and responsive to the needs of diverse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stakeholders has helped to build an inclusive community of researchers that is able to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adapt and respond to the changes and new challenges in the field.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Establish an inclusive community of researchers on methodological and technological themes in Machine Learning and Artificial Intelligence, to promote Early Career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Investigators and increase their visibility.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2.a Building a community around a topic of scientific and/or socio-economic relevance, allowing for knowledge exchange and the development of a joint research agenda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2.b Building a community around a new or emerging field of research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76 - 100%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0253906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This objective is similar to previous one. We are very likely one of the largest and most definitely one of the most active research networks on Fintech and AI in Finance in all of Europe.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During the first part of this Action, our members/ ECIs have received a substantial number of promotions, we have had more than 20 PhD thesis finished as well as more than 10 promotions on different levels of professorships.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ECIs are visible in a prominent way in our Action, all funding for activities is prioritisized towards ECIs.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Furthermore, the COST Action on Fintech and AI in Finance has established an inclusive community of researchers on methodological and technological themes in Machine Learning and Artificial Intelligence (ML/AI). The action has made a concerted effort to promote Early Career Investigators (ECIs) and increase their visibility over the last two years.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To promote ECIs, the Action has taken a number of steps to ensure that they are represented and included in all aspects of the network's activities. For example, the Action has supported the connections between ECIs and more experienced colleagues, providing them with the support and guidance they need to develop their research and career. Additionally, the Action has also established a number of initiatives to support the participation of ECIs in conferences, workshops, and other events, and has provided opportunities for ECIs to present their work and receive feedback from more experienced researchers.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10620117188"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Action also has established a number of working groups and task forces, which focus on specific areas of ML/AI research, in particular Working groups 1,2, and 3 and our substantial diversity team. These working groups and task forces are led by experienced researchers and provide opportunities for ECIs to collaborate and share their expertise with more experienced colleagues. This approach has helped to increase the visibility and profile of ECIs within the network and the wider community.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4.191894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6.3182830810547" w:right="6156.13037109375" w:header="0" w:footer="720"/>
          <w:cols w:equalWidth="0" w:num="2">
            <w:col w:space="0" w:w="4700"/>
            <w:col w:space="0" w:w="47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14</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Action has also made a concerted effort to ensure that the research being </w:t>
      </w:r>
      <w:r w:rsidDel="00000000" w:rsidR="00000000" w:rsidRPr="00000000">
        <w:drawing>
          <wp:anchor allowOverlap="1" behindDoc="0" distB="19050" distT="19050" distL="19050" distR="19050" hidden="0" layoutInCell="1" locked="0" relativeHeight="0" simplePos="0">
            <wp:simplePos x="0" y="0"/>
            <wp:positionH relativeFrom="column">
              <wp:posOffset>-1978381</wp:posOffset>
            </wp:positionH>
            <wp:positionV relativeFrom="paragraph">
              <wp:posOffset>-877691</wp:posOffset>
            </wp:positionV>
            <wp:extent cx="4680000" cy="1105735"/>
            <wp:effectExtent b="0" l="0" r="0" t="0"/>
            <wp:wrapSquare wrapText="bothSides" distB="19050" distT="19050" distL="19050" distR="19050"/>
            <wp:docPr id="39"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conducted is inclusive and addresses the needs of a diverse range of stakeholders. For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example, it has established guidelines and best practices for conducting inclusive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 and it has also taken steps to ensure that the research being conducted is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responsive to the needs of ECIs and under-represented groups.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Overall, the COST Action has established an inclusive community of researchers on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methodological and technological themes in ML/AI, by promoting Early Career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Investigators, increasing their visibility and establishing initiatives to support their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participation and career development in the field. Additionally, the Action has put in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place a number of measures to ensure that the research being conducted is inclusive,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responsive and addresses the needs of diverse range of stakeholders in the field.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Overcome the siloing of research topics by country and achieve geographical and demographical diversity, with special attention to COST Inclusiveness Target countries.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2.d Acting as a stakeholder platform or trans-national practice community, pertaining to a certain area of socio-economical or societal application, or to a certain market sector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2.e Building capacity in the demographic inclusiveness of networks in science and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technology, including representation of newly established research groups, Early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Career Investigators, the under-represented gender and teams from countries/regions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with less capacity in the field of the Action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76 - 100%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0253906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COST Action CA19130 (FinAI) aims to overcome the siloing of research topics by country and achieve geographical and demographical diversity, with special attention to COST Inclusiveness Target countries (ITC). To achieve this, the FinAI diversity team promotes diversity within the COST Action and suggests improvements to the Management Committee (MC).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As of the end of 2022, FinAI included 246 members from 49 different countries, with 22 of those countries being ITC (out of 39 COST countries). Overall, the action included 260 members, with 53% of those members being from ITC. In all the three working groups (WGs), ITC members are more than non-ITC members. In the MC, out of 71 members, 17 are young researchers (24%), 39 are from ITC (55%). Out of the 4 Virtual Mobility Grants (VMGs) granted in the first grant period (GP1), all were for ITC members, and in GP2 out of the 9 VMGs granted, 5 were for ITC members.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Young researchers represent 41.3% of all members, with 97 young researchers who are both female (40) and male (57). Albania and Romania (both ITC) have the highest number of Early Career Investigators (ECI) with 9 out of 17 Albanian members and 10 out of 12 Romanian members.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WGs include researchers with diverse backgrounds including econometrics, statistics, mathematics, engineering, computer science, economics, banking, finance, business, and law. The research collaboration occurs between groups of members related to COST FinAI. Additionally, COST networking tools and grants provide the basis for collaboration on other topics and streams of research outside the scope of the network.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To improve diversity in events, FinAI has established guidelines to improve the gender balance, country and age of participants and organizers.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For the next GP, the following measures will be taken: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3988037109375" w:line="249.8999691009521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Establish instruments to incentivize ITC members to participate in events organized by FinAI members by prioritizing reimbursement for young researchers for conference expenses such as travel and accommodation.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Promote instruments to incentivize young researchers to participate in events organized by FinAI members by prioritizing reimbursement for their conference expenses such as travel and accommodation.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4.191894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6.3182830810547" w:right="6151.33056640625" w:header="0" w:footer="720"/>
          <w:cols w:equalWidth="0" w:num="2">
            <w:col w:space="0" w:w="4700"/>
            <w:col w:space="0" w:w="47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15</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Keep track of memberships to improve young researchers' presence in all countries, </w:t>
      </w:r>
      <w:r w:rsidDel="00000000" w:rsidR="00000000" w:rsidRPr="00000000">
        <w:drawing>
          <wp:anchor allowOverlap="1" behindDoc="0" distB="19050" distT="19050" distL="19050" distR="19050" hidden="0" layoutInCell="1" locked="0" relativeHeight="0" simplePos="0">
            <wp:simplePos x="0" y="0"/>
            <wp:positionH relativeFrom="column">
              <wp:posOffset>-1984096</wp:posOffset>
            </wp:positionH>
            <wp:positionV relativeFrom="paragraph">
              <wp:posOffset>-877691</wp:posOffset>
            </wp:positionV>
            <wp:extent cx="4680000" cy="1105735"/>
            <wp:effectExtent b="0" l="0" r="0" t="0"/>
            <wp:wrapSquare wrapText="bothSides" distB="19050" distT="19050" distL="19050" distR="19050"/>
            <wp:docPr id="45" name="image45.png"/>
            <a:graphic>
              <a:graphicData uri="http://schemas.openxmlformats.org/drawingml/2006/picture">
                <pic:pic>
                  <pic:nvPicPr>
                    <pic:cNvPr id="0" name="image45.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but especially in those that currently have a lower presence of young researchers within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action.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Overall, COST Action CA19130 FinAI has put in place various measures to achieve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geographical and demographical diversity with special attention to ITC countries and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Young researcher, to achieve this objective and to empower young researcher from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diverse backgrounds to collaborate and to have equal opportunities in networking and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knowledge sharing.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Prepare competitive European researchers for a fruitful career in an international environment through intensive use of Short Term Scientific Missions (STSM) and joint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educational programs with industrial partners.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2.a Building a community around a topic of scientific and/or socio-economic relevance, allowing for knowledge exchange and the development of a joint research agenda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2.d Acting as a stakeholder platform or trans-national practice community, pertaining to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 certain area of socio-economical or societal application, or to a certain market sector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76 - 100%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147460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404907226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Our COST Action CA19130 has been highly successful in preparing competitive European researchers for a fruitful career in an international environment through the intensive use of Short Term Scientific Missions (STSM) and joint educational programs with industrial partners.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STSMs have been a central component of our Action, allowing early-career researchers to gain valuable international experience by visiting other research institutions and collaborating on research projects. This has not only enabled them to broaden their expertise, but also to establish valuable connections and collaborations that have the potential to continue beyond the lifetime of the Action.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addition to STSMs, we have also established joint educational programs with industrial partners. This has allowed researchers to gain hands-on experience working on real-world projects and to develop valuable skills that are in high demand in the industry. Furthermore, these educational programs have provided researchers with an understanding of the practical applications of the research, which is essential for the development of a joint research agenda.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By providing researchers with these opportunities, we have been able to build a community around a topic of scientific and socio-economic relevance, allowing for knowledge exchange and the development of a joint research agenda (2.a). Our community comprising of over 260 working group members now, have represented almost all countries, and worked on many different ways and formed a substantial number of (changing) subgroups, which work on joint publications, research applications and output.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Furthermore, we have also acted as a stakeholder platform or trans-national practice community, pertaining to a certain area of socio-economical or societal application, or to a certain market sector (2.d). Our research focuses on the financial industry and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development of cutting-edge technology such as Artificial Intelligence and Blockchain. By bringing together researchers from various disciplines including finance, computer science, and economics, we have been able to address the complex challenges facing the industry and provide valuable insights and solutions to regulators and practitioners. Our members are actively involved in their national blockchain and Fintech communities, and we are collectively working together with more than 20 Fintech associations across Europe.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addition to our research and educational programs, we have also been very successful in disseminating our results to the public and sharing them with regulators through events and publications. This has helped to promote transparency and understanding of the applications of artificial intelligence in the financial industry, and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4.19311523437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6.3182830810547" w:right="6151.97021484375" w:header="0" w:footer="720"/>
          <w:cols w:equalWidth="0" w:num="2">
            <w:col w:space="0" w:w="4700"/>
            <w:col w:space="0" w:w="47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16</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46"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has provided valuable input for future market applications.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Overall, our COST Action CA19130 has been highly successful in preparing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competitive European researchers for a fruitful career in an international environment,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in bringing together researchers, regulators, and practitioners to address the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complex challenges facing the financial industry. Our Action provides a great platform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for researchers to share their knowledge, develop cutting-edge technologies and gain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invaluable professional skills.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Maximize the job opportunities for PhD students and Early Career Investigators.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2.d Acting as a stakeholder platform or trans-national practice community, pertaining to a certain area of socio-economical or societal application, or to a certain market sector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2.e Building capacity in the demographic inclusiveness of networks in science and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technology, including representation of newly established research groups, Early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Career Investigators, the under-represented gender and teams from countries/regions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with less capacity in the field of the Action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76 - 100%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147460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404907226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Our COST Action CA19130 has been highly successful in maximizing job opportunities for PhD students and Early Career Investigators (ECIs). We have a substantial number of PhD students in our network, and we are extremely inclusive and open for cooperation. This means that all PhD students can freely approach anyone in our network and receive input and guidance on their research.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addition to providing guidance, we actively support our PhD students and ECIs in their career progression. We have had a lot of successful PhD defenses and our ECIs and PhD students have been promoted to postdocs and different professorship levels. This has provided them with a great platform for them to gain invaluable professional skills and develop their careers in an international environment.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Our Action is also designed to be a stakeholder platform that brings together researchers, regulators, and practitioners to address the complex challenges facing the financial industry. This multidisciplinary approach helps our PhD students and ECIs gain diverse perspectives, which is crucial to their professional development.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Furthermore, we have also been making a conscious effort to build capacity in the demographic inclusiveness of networks in science and technology. Our network comprises 49 countries globally, of which 39 are European COST countries, and we have representation of newly established research groups, Early-Career Investigators, the under-represented gender and teams from countries/regions with less capacity in the field of the Action.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6.3182830810547" w:right="6235.281982421875" w:header="0" w:footer="720"/>
          <w:cols w:equalWidth="0" w:num="2">
            <w:col w:space="0" w:w="4660"/>
            <w:col w:space="0" w:w="46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Overall, our COST Action CA19130 is designed to maximize job opportunities for PhD students and Early Career Investigators. With our inclusive and open network and our focus on career development, we are confident that we have provided them with the best platform to gain valuable professional skills and develop their careers in an international environment.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1495361328125" w:line="249.89999771118164" w:lineRule="auto"/>
        <w:ind w:left="1281.9183349609375" w:right="6341.292724609375" w:firstLine="0"/>
        <w:jc w:val="center"/>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Disseminate the results of the Action's activities to the scientific community, European institutions and to the general public.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95361328125" w:line="240" w:lineRule="auto"/>
        <w:ind w:left="1273.9183044433594"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1.i Dissemination of research results to the general public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3988037109375" w:line="240" w:lineRule="auto"/>
        <w:ind w:left="3671.278991699218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1.j Dissemination of research results to stakeholders (excluding specific input in view of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3663.5388183593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knowledge application)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03295898438" w:line="240" w:lineRule="auto"/>
        <w:ind w:left="1282.8782653808594"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76 - 100%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09948730468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Our COST Action CA19130 has always placed a strong emphasis on dissemination and ensuring that the results of our research are made available to the widest possible audience. From the start of our Action, we have organized over 150 research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1920471191406"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6.3182830810547" w:right="6147.650146484375" w:header="0" w:footer="720"/>
          <w:cols w:equalWidth="0" w:num="2">
            <w:col w:space="0" w:w="4700"/>
            <w:col w:space="0" w:w="47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17</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conferences and events, with more than 6,000 participants in total, making it one of the </w:t>
      </w:r>
      <w:r w:rsidDel="00000000" w:rsidR="00000000" w:rsidRPr="00000000">
        <w:drawing>
          <wp:anchor allowOverlap="1" behindDoc="0" distB="19050" distT="19050" distL="19050" distR="19050" hidden="0" layoutInCell="1" locked="0" relativeHeight="0" simplePos="0">
            <wp:simplePos x="0" y="0"/>
            <wp:positionH relativeFrom="column">
              <wp:posOffset>-1980210</wp:posOffset>
            </wp:positionH>
            <wp:positionV relativeFrom="paragraph">
              <wp:posOffset>-877691</wp:posOffset>
            </wp:positionV>
            <wp:extent cx="4680000" cy="1105735"/>
            <wp:effectExtent b="0" l="0" r="0" t="0"/>
            <wp:wrapSquare wrapText="bothSides" distB="19050" distT="19050" distL="19050" distR="19050"/>
            <wp:docPr id="43"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most active COST Actions in Europe. These events have been designed to bring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together researchers from academia, industry, and regulators to share their knowledge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insights on the latest developments in the field of Fintech and AI in finance. The list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of all events can be found at https://www.meetup.com/Fintech_AI_in_Finance/.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addition to organizing events, we have also made sure that our research results are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widely disseminated through various digital platforms. For example, we have created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two platforms, quantlet.com and quantinar.com, where thousands of self-contained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code pieces showcasing academic research are made available to the public, making it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easy for anyone to reproduce and build upon our research. Furthermore, we have also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created an extensive platform on Explainable AI for finance, which includes several use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cases, all papers, code repositories, interactive apps, and so on. This platform can be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accessed at https://www.explainableaiforfinance.com/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We have also established partnerships with several European institutions and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organizations, such as the European Commission, the Confederation of European Data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Protection Organizations, and the European Central Bank, to ensure that our research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results reach the widest possible audience. Additionally, many of our members are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actively working with industry partners, and our research output is regularly discussed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challenged by leading international companies such as ING Group and various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national banks.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GP3 we will be organizing a high-level COST policy event at the premises of the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COST Association in Brussels, where representatives from the European Commission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will be participating, along with other key stakeholders. This event will provide us with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 opportunity to present our research results and receive feedback from regulators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policy-makers.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Overall, our COST Action CA19130 has made sure that the results of our research are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disseminated to the scientific community, European institutions, industry partners and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general public. We believe that by making our research available to everyone, it will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have a greater impact and contribute to the advancement of knowledge in the field of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Fintech and AI in finance.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Significantly improve the gender equality in the fields of the Action.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2.e Building capacity in the demographic inclusiveness of networks in science and technology, including representation of newly established research groups, Early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Career Investigators, the under-represented gender and teams from countries/regions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with less capacity in the field of the Action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76 - 100%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0253906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COST Action CA19130 (FinAI) aims to significantly improve gender equality in the fields of the action. To achieve this, the FinAI diversity team promotes diversity within the COST Action and suggests improvements to the Management Committee (MC).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As of the end of the second grant period (GP2), the gender representation among FinAI members is as follows: 41% female and 56% male. Within the working groups (WGs), female presence is as follows: WG1 47%, WG2 33%; WG3 40%. In the MC, 33 members are female (46%), which is in line with the overall membership of the action. This figure has increased since the end of GP1, when it was 44%.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terms of Virtual Mobility Grants (VMGs) granted, in GP1, out of the 4 VMGs, 3 were granted to female researchers; in GP2, out of the 9 VMGs granted, 8 were for female researchers.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10620117188"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For the organization of events, FinAI has established guidelines to improve diversity in terms of gender balance, country, and age of participants and organizers. For example, guidelines state: "Respect that the organizing committee and the scientific committee are composed according to criteria for gender balance", "If there is more than one keynote speaker, choose a scholar belonging to the underrepresented gender in that specific event", "Avoid involving women only in the roles of moderators or session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4.192199707031"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6.3182830810547" w:right="6152.60986328125" w:header="0" w:footer="720"/>
          <w:cols w:equalWidth="0" w:num="2">
            <w:col w:space="0" w:w="4700"/>
            <w:col w:space="0" w:w="47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18</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chairs during events, workshops or conferences." "Avoid assigning to women only duties or tasks considered as “academic households”, tasks that are time-consuming but do not give opportunity for women to be involved in research activities." Members of COST participating on the organizing committee make sure these guidelines are respected whenever possible. </w:t>
      </w:r>
      <w:r w:rsidDel="00000000" w:rsidR="00000000" w:rsidRPr="00000000">
        <w:drawing>
          <wp:anchor allowOverlap="1" behindDoc="0" distB="19050" distT="19050" distL="19050" distR="19050" hidden="0" layoutInCell="1" locked="0" relativeHeight="0" simplePos="0">
            <wp:simplePos x="0" y="0"/>
            <wp:positionH relativeFrom="column">
              <wp:posOffset>-1979639</wp:posOffset>
            </wp:positionH>
            <wp:positionV relativeFrom="paragraph">
              <wp:posOffset>-877691</wp:posOffset>
            </wp:positionV>
            <wp:extent cx="4680000" cy="1105735"/>
            <wp:effectExtent b="0" l="0" r="0" t="0"/>
            <wp:wrapSquare wrapText="bothSides" distB="19050" distT="19050" distL="19050" distR="19050"/>
            <wp:docPr id="44"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To improve gender equality in the field, the COST Action CA19130 FinAI is constantly monitoring the gender representation among its members and taking specific measures to increase the presence of female members in the working groups, management committee and in the organization of events. The virtual mobility grants is also been given to female researcher which is one of the important measure to empower and support female researcher in the field of FinAI.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addition to the measures mentioned above, COST Action CA19130 FinAI also promotes the participation and leadership of female members through various initiatives such as: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Encouraging the nomination of female members for leadership roles within the action such as working group leaders, management committee members and coordinators.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118804931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Offering mentorship and networking opportunities for female members to connect with experienced researchers in the field and to help them to develop the skills needed to take on leadership roles.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Organizing training and development workshops specifically tailored to the needs of female members to help them to build their skills and confidence in their field.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summary, COST Action CA19130 FinAI has put in place various measures and initiatives to significantly improve gender equality in the fields of the action. The Action is being monitored and evaluated regularly to see the impact of the measures and to make necessary adjustments, with the goal of creating an inclusive and equitable environment for all members regardless of their gender.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1.707763671875"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19</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1"/>
          <w:iCs w:val="1"/>
          <w:smallCaps w:val="0"/>
          <w:strike w:val="0"/>
          <w:color w:val="692364"/>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55" name="image55.png"/>
            <a:graphic>
              <a:graphicData uri="http://schemas.openxmlformats.org/drawingml/2006/picture">
                <pic:pic>
                  <pic:nvPicPr>
                    <pic:cNvPr id="0" name="image55.png"/>
                    <pic:cNvPicPr preferRelativeResize="0"/>
                  </pic:nvPicPr>
                  <pic:blipFill>
                    <a:blip r:embed="rId9"/>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692364"/>
          <w:sz w:val="24"/>
          <w:szCs w:val="24"/>
          <w:u w:val="none"/>
          <w:shd w:fill="auto" w:val="clear"/>
          <w:vertAlign w:val="baseline"/>
          <w:rtl w:val="0"/>
        </w:rPr>
        <w:t xml:space="preserve">Deliverables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This section covers only deliverables that were foreseen for the Action, not additional outputs that were generated during the Action (these additional outputs will be added in the following section). Please select and comment on the progress with achieving each deliverable.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00439453125" w:line="199.92000102996826"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For deliverables that are: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00341796875" w:line="249.89999771118164"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Delivered, please provide proof to enable the Action Rapporteur to confirm the delivery Not delivered but delivery is foreseen within 2 years please explain how the delivery will be achieved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199.92000102996826"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Not foreseen to be delivered please explain why not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71630859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 database which contains pre-ICO documentation and post-ICO performance (ROI and lifespan)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834960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Not delivered, but expected before end of Action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1183013916016" w:right="8149.2828369140625" w:header="0" w:footer="720"/>
          <w:cols w:equalWidth="0" w:num="3">
            <w:col w:space="0" w:w="2480"/>
            <w:col w:space="0" w:w="2480"/>
            <w:col w:space="0" w:w="248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24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090332031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Proof of progress with achieving the deliverable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6.3182830810547" w:right="9957.322387695312" w:header="0" w:footer="720"/>
          <w:cols w:equalWidth="0" w:num="2">
            <w:col w:space="0" w:w="2800"/>
            <w:col w:space="0" w:w="280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https://doi.org/10.3389/frai.2021.718450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3896484375" w:line="249.89999771118164" w:lineRule="auto"/>
        <w:ind w:left="3676.1386108398438" w:right="6966.6143798828125" w:hanging="2391.360321044922"/>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Explanation The data protection regulations in Europe and around the world have become significantly stricter over the course of the Action. To respond to this changing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3682.078552246093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landscape, we have expanded the scope of our deliverable and made a substantially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82.078552246093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larger number of datasets related to this topic available through the Blockchain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84.778442382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 Center, founded by WG1 leader, Professor Härdle at HU Berlin. The database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77.5784301757812"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can be accessed at the following link: https://blockchain-research-center.com/blockchain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77.2183227539062"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explorer/. The goal is to provide a comprehensive resource for researchers and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practitioners working in the field of blockchain and data protection, and to foster new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82.2586059570312"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 in this area.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40185546875" w:line="249.89999771118164" w:lineRule="auto"/>
        <w:ind w:left="1282.0782470703125" w:right="6155.892333984375" w:firstLine="0"/>
        <w:jc w:val="center"/>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 database which contains data on crowdfunding/P2P platform features useful for rating platform integrity and to predict fraud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853271484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8029785156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Proof of progress with achieving the deliverable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1.9733428955078"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6.3182830810547" w:right="6727.04345703125" w:header="0" w:footer="720"/>
          <w:cols w:equalWidth="0" w:num="2">
            <w:col w:space="0" w:w="4420"/>
            <w:col w:space="0" w:w="442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Delivered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24 https://drive.google.com/drive/folders/1qJmo2T0VeOojtC4037mmukyaElP2IGNP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4600830078125" w:line="249.90042686462402" w:lineRule="auto"/>
        <w:ind w:left="3677.5784301757812" w:right="6916.5740966796875" w:hanging="2395.5001831054688"/>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Discussion papers (DP) on the methodology for evaluating/rating ICOs and crowdfunding/P2P platforms and for detection/early warning about fraud/illegal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3682.2586059570312"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behaviour with emphasis on the application of AI tools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0253906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79992675781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Proof of progress with achieving the deliverable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Not delivered, but expected before end of Action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https://fin-ai.eu/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6.3182830810547" w:right="8149.2828369140625" w:header="0" w:footer="720"/>
          <w:cols w:equalWidth="0" w:num="3">
            <w:col w:space="0" w:w="2480"/>
            <w:col w:space="0" w:w="2480"/>
            <w:col w:space="0" w:w="248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36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398803710938" w:line="249.89965438842773" w:lineRule="auto"/>
        <w:ind w:left="3676.678466796875" w:right="6346.871337890625" w:hanging="2391.900177001953"/>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Explanation Substantial research has been undertaken by members of the Action to develop this deliverable. The DPs will be written by a consortium of the members and submitted to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peer-reviewed journals for publication. In particular, Action meetings will be used as an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3676.49841308593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opportunity for the members to collaborate and jointly write the papers. We are still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3671.098327636718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working on finalizing the research and writing the papers, but substantial progress has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82.2586059570312"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been made, and we expect to have the papers submitted for review in the coming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months.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3603820800781" w:line="240" w:lineRule="auto"/>
        <w:ind w:left="0" w:right="6152.44140625" w:firstLine="0"/>
        <w:jc w:val="righ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20</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 position paper and roadmap on mitigating risks connected with the increased use of digital assets </w:t>
      </w:r>
      <w:r w:rsidDel="00000000" w:rsidR="00000000" w:rsidRPr="00000000">
        <w:drawing>
          <wp:anchor allowOverlap="1" behindDoc="0" distB="19050" distT="19050" distL="19050" distR="19050" hidden="0" layoutInCell="1" locked="0" relativeHeight="0" simplePos="0">
            <wp:simplePos x="0" y="0"/>
            <wp:positionH relativeFrom="column">
              <wp:posOffset>-471069</wp:posOffset>
            </wp:positionH>
            <wp:positionV relativeFrom="paragraph">
              <wp:posOffset>-877691</wp:posOffset>
            </wp:positionV>
            <wp:extent cx="4680000" cy="1105735"/>
            <wp:effectExtent b="0" l="0" r="0" t="0"/>
            <wp:wrapSquare wrapText="bothSides" distB="19050" distT="19050" distL="19050" distR="19050"/>
            <wp:docPr id="50" name="image50.png"/>
            <a:graphic>
              <a:graphicData uri="http://schemas.openxmlformats.org/drawingml/2006/picture">
                <pic:pic>
                  <pic:nvPicPr>
                    <pic:cNvPr id="0" name="image50.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85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Not delivered, but expected before end of Action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48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1147460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Proof of progress with achieving the deliverable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https://doi.org/10.3389/frai.2021.718450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Explanation Substantial research has been undertaken by members of the Action to develop this deliverable. The position paper will be written by a consortium of the members and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submitted to peer-reviewed journals for publication. The members have been using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Action meetings as an opportunity to collaborate and jointly write the paper. The position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paper will also be presented at one of the Action meetings with a focus on policy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implications, which is planned for GP3 in May 23 at the COST Association in Brussels.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Substantial progress has been made, and we expect to have the papers submitted for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review soon.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 discussion paper for possible approaches to building a statistically valid back-testing framework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85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Not delivered, but expected before end of Action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1183013916016" w:right="8149.2828369140625" w:header="0" w:footer="720"/>
          <w:cols w:equalWidth="0" w:num="3">
            <w:col w:space="0" w:w="2480"/>
            <w:col w:space="0" w:w="2480"/>
            <w:col w:space="0" w:w="248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24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1086425781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Proof of progress with achieving the deliverable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6.3182830810547" w:right="9447.2021484375" w:header="0" w:footer="720"/>
          <w:cols w:equalWidth="0" w:num="2">
            <w:col w:space="0" w:w="3060"/>
            <w:col w:space="0" w:w="30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https://doi.org/10.1016/j.ijforecast.2021.11.001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185546875" w:line="249.89999771118164" w:lineRule="auto"/>
        <w:ind w:left="3677.03857421875" w:right="6196.7529296875" w:hanging="2392.260284423828"/>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Explanation We are currently working on a deliverable for a discussion paper for possible approaches to building a statistically valid back-testing framework. Substantial research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has been undertaken by Action members as confirmed by many academic publications,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77.038574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the Action members have been collaborating to develop this deliverable. The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76.678466796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discussion paper will be written by a consortium of the members and submitted to a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peer-reviewed journal. The members are using Action meetings as an opportunity to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77.5784301757812"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collaborate and jointly write the paper. We are still in the process of finalizing the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82.2586059570312"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 and preparing the paper for submission.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40185546875" w:line="249.89999771118164" w:lineRule="auto"/>
        <w:ind w:left="3677.03857421875" w:right="6266.412353515625" w:hanging="2394.9603271484375"/>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Methodological discussion paper on the design of stress tests for the evaluation of AI and ML models under shifting financial conditions to improve the robustness of models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853271484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Not delivered, but expected before end of Action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1183013916016" w:right="8149.2828369140625" w:header="0" w:footer="720"/>
          <w:cols w:equalWidth="0" w:num="3">
            <w:col w:space="0" w:w="2480"/>
            <w:col w:space="0" w:w="2480"/>
            <w:col w:space="0" w:w="248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48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9.89999771118164" w:lineRule="auto"/>
        <w:ind w:left="3672.1783447265625" w:right="6556.7529296875" w:hanging="2387.4000549316406"/>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Explanation We are currently in the final stages of completing this deliverable. We have already finished all the research and gathered all the necessary information. Now, we are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3671.098327636718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working on framing the research findings into a discussion paper. The paper will be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76.138610839843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submitted to a peer-reviewed journal and also presented at various COST conferences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3673.798522949218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to gather feedback and further contributions from the experts in the field. The aim of this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3676.678466796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discussion paper is to provide a comprehensive methodology for conducting stress tests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3676.49841308593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on AI and ML models, and to promote the robustness and reliability of these models in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3672.17834472656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financial applications.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398803710938" w:line="249.89999771118164" w:lineRule="auto"/>
        <w:ind w:left="1282.0782470703125" w:right="6126.734619140625" w:firstLine="0"/>
        <w:jc w:val="center"/>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Position papers, aimed at regulators and policy-makers, on methodology (with examples of formal criteria) for testing AI techniques in real-time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847167968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404907226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Not delivered, but expected before end of Action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1183013916016" w:right="8149.2828369140625" w:header="0" w:footer="720"/>
          <w:cols w:equalWidth="0" w:num="3">
            <w:col w:space="0" w:w="2480"/>
            <w:col w:space="0" w:w="2480"/>
            <w:col w:space="0" w:w="248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36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0329589844" w:line="249.89999771118164" w:lineRule="auto"/>
        <w:ind w:left="3677.03857421875" w:right="6366.492919921875" w:hanging="2392.260284423828"/>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Explanation Substantial research has been undertaken by Action members as confirmed by many academic publications. The position paper will be written by a consortium of the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members and submitted to a peer-reviewed journal. In particular, Action meetings will be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3682.078552246093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used to jointly write the paper. Since the EU has released their AI strategy at the end of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956665039062" w:line="240" w:lineRule="auto"/>
        <w:ind w:left="3675.778503417968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2022, we will aim to relate our paper to that strategy.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21563720703" w:line="240" w:lineRule="auto"/>
        <w:ind w:left="0" w:right="6166.201171875" w:firstLine="0"/>
        <w:jc w:val="righ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21</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52" name="image52.png"/>
            <a:graphic>
              <a:graphicData uri="http://schemas.openxmlformats.org/drawingml/2006/picture">
                <pic:pic>
                  <pic:nvPicPr>
                    <pic:cNvPr id="0" name="image52.png"/>
                    <pic:cNvPicPr preferRelativeResize="0"/>
                  </pic:nvPicPr>
                  <pic:blipFill>
                    <a:blip r:embed="rId9"/>
                    <a:srcRect b="0" l="0" r="0" t="0"/>
                    <a:stretch>
                      <a:fillRect/>
                    </a:stretch>
                  </pic:blipFill>
                  <pic:spPr>
                    <a:xfrm>
                      <a:off x="0" y="0"/>
                      <a:ext cx="4680000" cy="1105735"/>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Report on good examples and best practices for a transparent finance industry with guidelines to improve transparency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85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Not delivered, but expected before end of Action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12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1147460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Proof of progress with achieving the deliverable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https://fincrime.net/en/platform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Explanation Substantial research has been undertaken by Action members as confirmed by many academic publications. The report paper will be written by a consortium of the members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submitted to a peer-reviewed journal. In particular, the first Action meeting of GP3 in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Cluj-Napoca in February 2023 will be used to finalize this report. We will then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disseminate it via social media outlets and a peer-reviewed journal, likely Open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 Europe.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 internal database of collected (scraped) financial time series from exchanges and regional consolidation platforms optimised for accessibility to all partners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85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6557464599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Not delivered, but expected before end of Action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1183013916016" w:right="8149.2828369140625" w:header="0" w:footer="720"/>
          <w:cols w:equalWidth="0" w:num="3">
            <w:col w:space="0" w:w="2480"/>
            <w:col w:space="0" w:w="2480"/>
            <w:col w:space="0" w:w="248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24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1086425781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Proof of progress with achieving the deliverable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6.3182830810547" w:right="9998.36181640625" w:header="0" w:footer="720"/>
          <w:cols w:equalWidth="0" w:num="2">
            <w:col w:space="0" w:w="2780"/>
            <w:col w:space="0" w:w="278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https://blockchain-research-center.com/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185546875" w:line="249.89999771118164" w:lineRule="auto"/>
        <w:ind w:left="3676.678466796875" w:right="6355.872802734375" w:hanging="2391.900177001953"/>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Explanation Data protection rules in Europe and globally basically do not allow us to create such databases. We have created several databases under the auspices of the Blockchain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3684.778442382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 Centre, founded by Prof. Härdle, WG1, which are in line with data protection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policies. The data protection rules in Europe and globally have become substantially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76.138610839843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stricter during the lifetime of the Action. We have extended the scope of this deliverable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77.038574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made substantially larger number of datasets related to this topic available, via the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83.698425292968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Blockchain Research center and its database, founded by Working Group 1 leader,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84.41833496093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Prof. W. Härdle, HU Berlin: https://blockchain-research-center.com/blockchain-explorer/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40185546875" w:line="249.89999771118164" w:lineRule="auto"/>
        <w:ind w:left="3682.4383544921875" w:right="6169.573974609375" w:hanging="2400.36010742187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Methodological discussion papers on AI models to generate “failed trials” of investment product producers and on quantitative strategies with the usage of the promising field of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network data analysis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0253906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Not delivered, but expected before end of Action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1183013916016" w:right="8149.2828369140625" w:header="0" w:footer="720"/>
          <w:cols w:equalWidth="0" w:num="3">
            <w:col w:space="0" w:w="2480"/>
            <w:col w:space="0" w:w="2480"/>
            <w:col w:space="0" w:w="248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48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9.90065574645996" w:lineRule="auto"/>
        <w:ind w:left="3677.03857421875" w:right="6366.492919921875" w:hanging="2392.260284423828"/>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Explanation Substantial research has been undertaken by Action members as confirmed by many academic publications. The discussion paper will be written by a consortium of the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members and submitted to a peer-reviewed journal. In particular, the Action meeting of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3680.098571777343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GP3 in Tirana will be used to finalize this paper. We will then disseminate it via social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media outlets and a peer-reviewed journal, likely Open Research Europe.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398803710938" w:line="240" w:lineRule="auto"/>
        <w:ind w:left="1282.0782470703125"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Four annual reports (for lay audience) distributed via local and national media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09948730468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Not delivered, but expected before end of Action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1183013916016" w:right="8149.2828369140625" w:header="0" w:footer="720"/>
          <w:cols w:equalWidth="0" w:num="3">
            <w:col w:space="0" w:w="2480"/>
            <w:col w:space="0" w:w="2480"/>
            <w:col w:space="0" w:w="248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48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5751953125" w:line="249.89994049072266" w:lineRule="auto"/>
        <w:ind w:left="3682.2586059570312" w:right="6176.77490234375" w:hanging="2397.4803161621094"/>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Explanation We are currently working on producing four annual reports for a lay audience, which will be distributed via local and national media. These reports will provide detailed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information and analysis of the progress and outcomes of the Action. Several members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3677.038574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are in the process of raising additional funds to support the production of these reports.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3674.69848632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reports will be written by a consortium of our members and we are working hard to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3677.2183227539062"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ensure the reports will be high quality, and valuable to the general public.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132080078125" w:line="240" w:lineRule="auto"/>
        <w:ind w:left="0" w:right="6152.921142578125" w:firstLine="0"/>
        <w:jc w:val="righ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22</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60" name="image60.png"/>
            <a:graphic>
              <a:graphicData uri="http://schemas.openxmlformats.org/drawingml/2006/picture">
                <pic:pic>
                  <pic:nvPicPr>
                    <pic:cNvPr id="0" name="image60.png"/>
                    <pic:cNvPicPr preferRelativeResize="0"/>
                  </pic:nvPicPr>
                  <pic:blipFill>
                    <a:blip r:embed="rId9"/>
                    <a:srcRect b="0" l="0" r="0" t="0"/>
                    <a:stretch>
                      <a:fillRect/>
                    </a:stretch>
                  </pic:blipFill>
                  <pic:spPr>
                    <a:xfrm>
                      <a:off x="0" y="0"/>
                      <a:ext cx="4680000" cy="1105735"/>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Key software (codes, packages) developed by each of the Working Groups in line with their objectives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85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Not delivered, but expected before end of Action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48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1147460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Proof of progress with achieving the deliverable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https://www.blackseachain.com/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Explanation We are developing a deliverable for key software (codes, packages) developed by each Working Group. Researchers have been storing their code and software on Github, and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for better accessibility, a software and dissemination platform, http://quantinar.com/ has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been created. It also includes access to data sources, programming code, and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presentations. Furthermore, quantlet.com has also been created, a platform that collects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thousands of packages of academic software code, enabling reproducibility and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transparency of research.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Handbook and/or wiki page describing potential approaches to tackle risk management issues related to blockchain assets and crowdfunding/P2P lending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85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Not delivered, but expected before end of Action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1183013916016" w:right="8149.2828369140625" w:header="0" w:footer="720"/>
          <w:cols w:equalWidth="0" w:num="3">
            <w:col w:space="0" w:w="2480"/>
            <w:col w:space="0" w:w="2480"/>
            <w:col w:space="0" w:w="248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36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1086425781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Proof of progress with achieving the deliverable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6.3182830810547" w:right="10048.401489257812" w:header="0" w:footer="720"/>
          <w:cols w:equalWidth="0" w:num="2">
            <w:col w:space="0" w:w="2760"/>
            <w:col w:space="0" w:w="27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https://blockchain-research-center.com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185546875" w:line="249.89999771118164" w:lineRule="auto"/>
        <w:ind w:left="3682.4383544921875" w:right="6146.173095703125" w:hanging="2397.6600646972656"/>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Explanation We are currently working on a deliverable for a handbook and/or wiki page describing potential approaches to tackle risk management issues related to blockchain assets and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3677.5784301757812"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crowdfunding/P2P lending. To make it more comprehensive, we will split that into two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handbooks, one focusing on Blockchain Assets and the other focusing on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79.5584106445312"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Crowdfunding/P2P lending. The handbooks will be written by a consortium of the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members, and several Action meetings in GP3 will be used to finalize the handbooks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77.038574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provide guidance for members. We are making progress on the development of the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handbooks and expect to have them finalized and available soon.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40185546875" w:line="249.89999771118164" w:lineRule="auto"/>
        <w:ind w:left="1282.0782470703125" w:right="6696.611328125" w:firstLine="0"/>
        <w:jc w:val="center"/>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 edited volume containing scientific achievements of the Action (dummy text to delete)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853271484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Not delivered, but expected within 2 years after the end of the Action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1183013916016" w:right="8149.2828369140625" w:header="0" w:footer="720"/>
          <w:cols w:equalWidth="0" w:num="3">
            <w:col w:space="0" w:w="2480"/>
            <w:col w:space="0" w:w="2480"/>
            <w:col w:space="0" w:w="248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48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1025390625" w:line="249.90077018737793"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Proof of progress with achieving the deliverable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6.3182830810547" w:right="9827.902221679688" w:header="0" w:footer="720"/>
          <w:cols w:equalWidth="0" w:num="2">
            <w:col w:space="0" w:w="2860"/>
            <w:col w:space="0" w:w="2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https://wiki.fin-ai.eu/index.php/Main_Page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49072265625" w:line="249.89999771118164" w:lineRule="auto"/>
        <w:ind w:left="3682.4383544921875" w:right="6226.993408203125" w:hanging="2397.6600646972656"/>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Explanation This volume will be edited by consortium members, with a substantial number of Action members contributing to it. Our aim is to deliver it by the end of the Action. However,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3676.138610839843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since the Action runs until September 2024 and we want to include all the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3677.038574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achievements, finishing this volume might go beyond the end date of the Action. We are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the process of collecting and compiling the scientific achievements, and will continue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3673.798522949218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to work on the edited volume throughout the duration of the Action. We hope that the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3672.8985595703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volume will provide a comprehensive overview of the Action's research outcomes.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395751953125" w:line="240" w:lineRule="auto"/>
        <w:ind w:left="1282.0782470703125"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Strategy to engage stakeholders in the Action (including revisions in month 24 and 36)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09948730468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Not delivered, but expected before end of Action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1183013916016" w:right="8249.36279296875" w:header="0" w:footer="720"/>
          <w:cols w:equalWidth="0" w:num="3">
            <w:col w:space="0" w:w="2440"/>
            <w:col w:space="0" w:w="2440"/>
            <w:col w:space="0" w:w="244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6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0994873046875" w:line="249.9001979827881"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Proof of progress with achieving the deliverable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https://fintech-ho2020.eu/wp-content/uploads/2021/04/Suptech-BC-Ireland.pdf?fbclid=Iw AR0o3JSeUWdLsFgt357lHXroLYweNsSYbbnn7e6GXntT0soPPiMnFJtRVrw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1920471191406"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6.3182830810547" w:right="6120.62255859375" w:header="0" w:footer="720"/>
          <w:cols w:equalWidth="0" w:num="2">
            <w:col w:space="0" w:w="4720"/>
            <w:col w:space="0" w:w="472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23</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392089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Explanation The strategy is being developed by the Action members with the goal of identifying, engaging and involving stakeholders in the Action's research, development and </w:t>
      </w:r>
      <w:r w:rsidDel="00000000" w:rsidR="00000000" w:rsidRPr="00000000">
        <w:drawing>
          <wp:anchor allowOverlap="1" behindDoc="0" distB="19050" distT="19050" distL="19050" distR="19050" hidden="0" layoutInCell="1" locked="0" relativeHeight="0" simplePos="0">
            <wp:simplePos x="0" y="0"/>
            <wp:positionH relativeFrom="column">
              <wp:posOffset>-1991983</wp:posOffset>
            </wp:positionH>
            <wp:positionV relativeFrom="paragraph">
              <wp:posOffset>-928491</wp:posOffset>
            </wp:positionV>
            <wp:extent cx="4680000" cy="1105735"/>
            <wp:effectExtent b="0" l="0" r="0" t="0"/>
            <wp:wrapSquare wrapText="bothSides" distB="19050" distT="19050" distL="19050" distR="19050"/>
            <wp:docPr id="62" name="image62.png"/>
            <a:graphic>
              <a:graphicData uri="http://schemas.openxmlformats.org/drawingml/2006/picture">
                <pic:pic>
                  <pic:nvPicPr>
                    <pic:cNvPr id="0" name="image62.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implementation. This can include identifying key stakeholders and groups such as policy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makers, industry, civil society, and academics. We are currently in the process of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identifying key stakeholders and developing strategies to engage with them. The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revisions that will be made in month 24 and 36 will help us to review our engagement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strategy and adapt it as needed in light of the feedback from stakeholders and the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progress made so far in the Action.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9.13330078125"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24</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1"/>
          <w:iCs w:val="1"/>
          <w:smallCaps w:val="0"/>
          <w:strike w:val="0"/>
          <w:color w:val="692364"/>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57" name="image57.png"/>
            <a:graphic>
              <a:graphicData uri="http://schemas.openxmlformats.org/drawingml/2006/picture">
                <pic:pic>
                  <pic:nvPicPr>
                    <pic:cNvPr id="0" name="image57.png"/>
                    <pic:cNvPicPr preferRelativeResize="0"/>
                  </pic:nvPicPr>
                  <pic:blipFill>
                    <a:blip r:embed="rId9"/>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692364"/>
          <w:sz w:val="24"/>
          <w:szCs w:val="24"/>
          <w:u w:val="none"/>
          <w:shd w:fill="auto" w:val="clear"/>
          <w:vertAlign w:val="baseline"/>
          <w:rtl w:val="0"/>
        </w:rPr>
        <w:t xml:space="preserve">Additional outputs / achievements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1"/>
          <w:iCs w:val="1"/>
          <w:smallCaps w:val="0"/>
          <w:strike w:val="0"/>
          <w:color w:val="6e82be"/>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6e82be"/>
          <w:sz w:val="20"/>
          <w:szCs w:val="20"/>
          <w:u w:val="none"/>
          <w:shd w:fill="auto" w:val="clear"/>
          <w:vertAlign w:val="baseline"/>
          <w:rtl w:val="0"/>
        </w:rPr>
        <w:t xml:space="preserve">Co-authored Action publications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709716796875" w:line="199.92000102996826"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Please enter below ONLY publications (including publications that are submitted but not yet accepted):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997314453125" w:line="199.92000102996826"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that are on the topic of the Action, and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199.92000102996826"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that are co-authored by at least two Action participants from two countries participating in the Action, and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199.92000102996826"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for which the Action networking was necessary.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997314453125" w:line="249.89999771118164"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Please pay special attention to the COST Excellence and Inclusiveness policy and ensure the inclusion of publications with authors from COST Inclusiveness Target Countries (ITCs), from the underrepresented gender in the Action and from Early Career Investigators/Young researchers.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Bibliographic data Countries participating in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the Action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among authors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Open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Access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COST cited?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COST funds?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Relevance to H2020 Societal challenge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sectPr>
          <w:type w:val="continuous"/>
          <w:pgSz w:h="11900" w:w="16820" w:orient="landscape"/>
          <w:pgMar w:bottom="27.631378173828125" w:top="0" w:left="1715.938720703125" w:right="1275.35888671875" w:header="0" w:footer="720"/>
          <w:cols w:equalWidth="0" w:num="6">
            <w:col w:space="0" w:w="2320"/>
            <w:col w:space="0" w:w="2320"/>
            <w:col w:space="0" w:w="2320"/>
            <w:col w:space="0" w:w="2320"/>
            <w:col w:space="0" w:w="2320"/>
            <w:col w:space="0" w:w="2320"/>
          </w:cols>
        </w:sect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Peer Rev iewed?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110839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doi:10.1007/978-981-16-2418-6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6557464599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Data Science Techniques for Cryptocurrency Blockchains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0380859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 Innar Liiv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doi:10.1007/978-981-16-2418-6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Book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Behaviormetrics: Quantitative Approaches to Human Behavior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Singapore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2524-4027</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2524-4035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07/978-981-16-2418-6.pdf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07/978-981-16-2418-6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90.1783752441406" w:right="1840.098876953125" w:header="0" w:footer="720"/>
          <w:cols w:equalWidth="0" w:num="2">
            <w:col w:space="0" w:w="6860"/>
            <w:col w:space="0" w:w="6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doi:10.1016/j.frl.2021.102162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Shall the winning last? A study of recent bubbles and persistence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Akanksha Jalan; Roman Matkovskyy; Valerio Potì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doi:10.1016/j.frl.2021.102162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Finance Research Letters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FR, IE Y Y Y Secure societies, protecting freedom and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security of Europe and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its citizens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266235351562"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25</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r w:rsidDel="00000000" w:rsidR="00000000" w:rsidRPr="00000000">
        <w:drawing>
          <wp:anchor allowOverlap="1" behindDoc="0" distB="19050" distT="19050" distL="19050" distR="19050" hidden="0" layoutInCell="1" locked="0" relativeHeight="0" simplePos="0">
            <wp:simplePos x="0" y="0"/>
            <wp:positionH relativeFrom="column">
              <wp:posOffset>-747954</wp:posOffset>
            </wp:positionH>
            <wp:positionV relativeFrom="paragraph">
              <wp:posOffset>-877692</wp:posOffset>
            </wp:positionV>
            <wp:extent cx="4680000" cy="1105735"/>
            <wp:effectExtent b="0" l="0" r="0" t="0"/>
            <wp:wrapSquare wrapText="bothSides" distB="19050" distT="19050" distL="19050" distR="19050"/>
            <wp:docPr id="59" name="image59.png"/>
            <a:graphic>
              <a:graphicData uri="http://schemas.openxmlformats.org/drawingml/2006/picture">
                <pic:pic>
                  <pic:nvPicPr>
                    <pic:cNvPr id="0" name="image59.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1544-6123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Finance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S1544612321002415?httpAccept=text/xm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S1544612321002415?httpAccept=text/pla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doi:10.1016/j.econlet.2022.110877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Demand elasticities of Bitcoin and Ethereum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Akanksha Jalan</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Roman Matkovskyy</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Andrew Urquhart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doi:10.1016/j.econlet.2022.110877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Economics Letters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0165-1765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Economics and Econometrics; Finance 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S0165176522003512?httpAccept=text/xm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S0165176522003512?httpAccept=text/pla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doi:10.1007/s42521-021-00045-3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COVID risk narratives: a computational linguistic approach to the econometric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identification of narrative risk during a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pandemic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Yuting Chen</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Don Bredin; Valerio Potì; Roman Matkovskyy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doi:10.1007/s42521-021-00045-3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Digital Finance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Science and Business Media LLC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106201171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2524-6984</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2524-6186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99877929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FR, UKYYY Europe in a changing world, inclusive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9404907226562"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FR, IEYYY Health, demographic change and wellbeing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9404907226562"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70019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26</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General Engineering </w:t>
      </w:r>
      <w:r w:rsidDel="00000000" w:rsidR="00000000" w:rsidRPr="00000000">
        <w:drawing>
          <wp:anchor allowOverlap="1" behindDoc="0" distB="19050" distT="19050" distL="19050" distR="19050" hidden="0" layoutInCell="1" locked="0" relativeHeight="0" simplePos="0">
            <wp:simplePos x="0" y="0"/>
            <wp:positionH relativeFrom="column">
              <wp:posOffset>-744297</wp:posOffset>
            </wp:positionH>
            <wp:positionV relativeFrom="paragraph">
              <wp:posOffset>-877692</wp:posOffset>
            </wp:positionV>
            <wp:extent cx="4680000" cy="1105735"/>
            <wp:effectExtent b="0" l="0" r="0" t="0"/>
            <wp:wrapSquare wrapText="bothSides" distB="19050" distT="19050" distL="19050" distR="19050"/>
            <wp:docPr id="65" name="image65.png"/>
            <a:graphic>
              <a:graphicData uri="http://schemas.openxmlformats.org/drawingml/2006/picture">
                <pic:pic>
                  <pic:nvPicPr>
                    <pic:cNvPr id="0" name="image65.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07/s42521-021-00045-3.pdf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https://link.springer.com/article/10.1007/s4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2521-021-00045-3/fulltext.html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doi:10.1007/978-3-030-73443-5_94-1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Tail-Risk Protection: Machine Learning Meets Modern Econometrics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Bruno Spilak; Wolfgang Karl Härdle 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doi:10.1007/978-3-030-73443-5_94-1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Book chapter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Encyclopedia of Finance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International Publishing 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07/978-3-030-73443-5_94-1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doi:10.48550/arXiv.2208.12614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Regime-based Implied Stochastic Volatility Model for Crypto Option Pricing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Danial Saef; Yuanrong Wang; Tomaso Aste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2552032470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doi:10.48550/arXiv.2208.12614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Article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arXiv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doi:10.1016/j.ribaf.2021.101594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Financial Risk Meter for emerging markets Authors Souhir Ben Amor; Michael Althof; Wolfgang Karl Härdle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doi:10.1016/j.ribaf.2021.101594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Research in International Business and Finance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0275-5319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Finance; Business, Management and Accounting (miscellaneous)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8260498047"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S0275531921002154?httpAccept=text/xm</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99877929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Y Y Y Europe in a changing world, inclusive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DE, UK Y Y Y Europe in a changing world, inclusive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9404907226562"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Y Y Y Secure societies, protecting freedom and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security of Europe and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its citizens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9404907226562"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770019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5.7783508300781" w:right="595.426025390625" w:header="0" w:footer="720"/>
          <w:cols w:equalWidth="0" w:num="3">
            <w:col w:space="0" w:w="5000"/>
            <w:col w:space="0" w:w="5000"/>
            <w:col w:space="0" w:w="50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27</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4.0753173828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-2898867</wp:posOffset>
            </wp:positionH>
            <wp:positionV relativeFrom="paragraph">
              <wp:posOffset>-877692</wp:posOffset>
            </wp:positionV>
            <wp:extent cx="4680000" cy="1105735"/>
            <wp:effectExtent b="0" l="0" r="0" t="0"/>
            <wp:wrapSquare wrapText="bothSides" distB="19050" distT="19050" distL="19050" distR="19050"/>
            <wp:docPr id="66" name="image66.png"/>
            <a:graphic>
              <a:graphicData uri="http://schemas.openxmlformats.org/drawingml/2006/picture">
                <pic:pic>
                  <pic:nvPicPr>
                    <pic:cNvPr id="0" name="image66.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0" w:lineRule="auto"/>
        <w:ind w:left="0" w:right="0" w:firstLine="0"/>
        <w:jc w:val="righ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righ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S0275531921002154?httpAccept=text/pla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2904.0350341796875" w:firstLine="0"/>
        <w:jc w:val="righ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8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doi:10.2139/ssrn.3809329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426.32041931152344" w:right="0" w:firstLine="0"/>
        <w:jc w:val="center"/>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Financial Risk Meter Based on Expectiles Authors Rui Ren; Meng-Jou Lu; Yingxing Li; Wolfgang K. Härdle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430.46043395996094" w:right="962.7349853515625" w:firstLine="9.72000122070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doi:10.2139/ssrn.3809329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440.18043518066406"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440.18043518066406"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443.0603790283203"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1799774169921875"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9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doi:10.48550/arXiv.2107.08808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830.1449584960938" w:right="0" w:hanging="3399.684448242187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A Data-driven Explainable Case-based Reasoning Approach for Financial Risk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2283.7548828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Detection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426.32041931152344" w:right="0" w:firstLine="0"/>
        <w:jc w:val="center"/>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Wei Li; Florentina Paraschiv; Georgios Sermpinis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430.46043395996094" w:right="542.435302734375" w:firstLine="9.72000122070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doi:10.48550/arXiv.2107.08808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Article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440.18043518066406"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arXiv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88037109375" w:line="240" w:lineRule="auto"/>
        <w:ind w:left="12.240066528320312"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10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doi:10.2139/ssrn.3911490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3824.0249633789062" w:right="0" w:hanging="3393.56445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Bankruptcy Prediction of Privately Held SMEs Using Feature Selection Methods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3830.1449584960938" w:right="13.23486328125" w:hanging="3403.8244628906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Florentina Paraschiv; Markus Schmid; Ranik Raaen Wahlstrøm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430.46043395996094" w:right="962.7349853515625" w:firstLine="9.72000122070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doi:10.2139/ssrn.3911490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440.18043518066406"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440.18043518066406"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443.0603790283203"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998779296875" w:line="240" w:lineRule="auto"/>
        <w:ind w:left="514.528808593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Y Y Y Europe in a changing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37109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086.3793945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world, inclusive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375.73974609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606.400146484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940185546875" w:line="240" w:lineRule="auto"/>
        <w:ind w:left="519.20837402343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 CH, UK Y Y Y Europe in a changing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37109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086.3793945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world, inclusive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375.73974609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606.400146484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9407958984375" w:line="240" w:lineRule="auto"/>
        <w:ind w:left="520.28869628906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FR, NO, CH Y Y Y Secure societies,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37109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455.6591796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protecting freedom and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505.6994628906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security of Europe and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1476.4404296875" w:firstLine="0"/>
        <w:jc w:val="righ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9383087158203" w:right="1840.098876953125" w:header="0" w:footer="720"/>
          <w:cols w:equalWidth="0" w:num="2">
            <w:col w:space="0" w:w="6860"/>
            <w:col w:space="0" w:w="6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its citizens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11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doi:10.1007/s42521-022-00048-8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Indices on cryptocurrencies: an evaluation 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Konstantin Häusler</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Hongyu Xia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1.5522766113281"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28</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865303039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doi:10.1007/s42521-022-00048-8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r w:rsidDel="00000000" w:rsidR="00000000" w:rsidRPr="00000000">
        <w:drawing>
          <wp:anchor allowOverlap="1" behindDoc="0" distB="19050" distT="19050" distL="19050" distR="19050" hidden="0" layoutInCell="1" locked="0" relativeHeight="0" simplePos="0">
            <wp:simplePos x="0" y="0"/>
            <wp:positionH relativeFrom="column">
              <wp:posOffset>-741782</wp:posOffset>
            </wp:positionH>
            <wp:positionV relativeFrom="paragraph">
              <wp:posOffset>-877692</wp:posOffset>
            </wp:positionV>
            <wp:extent cx="4680000" cy="1105735"/>
            <wp:effectExtent b="0" l="0" r="0" t="0"/>
            <wp:wrapSquare wrapText="bothSides" distB="19050" distT="19050" distL="19050" distR="19050"/>
            <wp:docPr id="64" name="image64.png"/>
            <a:graphic>
              <a:graphicData uri="http://schemas.openxmlformats.org/drawingml/2006/picture">
                <pic:pic>
                  <pic:nvPicPr>
                    <pic:cNvPr id="0" name="image64.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Digital Finance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Science and Business Media LLC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2524-6984</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2524-6186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General Engineering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07/s42521-022-00048-8.pdf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https://link.springer.com/article/10.1007/s4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2521-022-00048-8/fulltext.html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12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doi:10.1007/s10614-021-10113-w</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A Comparative Analysis of Parsimonious Yield Curve Models with Focus on the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Nelson-Siegel, Svensson and Bliss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Versions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Ranik Raaen Wahlstrøm</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Florentina Paraschiv; Michael Schürle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doi:10.1007/s10614-021-10113-w</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Computational Economics Published by Springer Science and Business Media LLC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0927-7099</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1572-9974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Computer Science Applications; Economics, Econometrics and Finance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(miscellaneous)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07/s10614-021-10113-w.pdf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https://link.springer.com/article/10.1007/s1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0614-021-10113-w/fulltext.html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13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doi:10.2139/ssrn.3987941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Robustifying Markowitz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Yegor Klochkov; Alla Petukhina; Wolfgang K. Härdle; Nikita Zhivotovskiy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doi:10.2139/ssrn.3987941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99877929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 CH Y Y Y Europe in a changing world, inclusive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94079589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CH Y Y Y Europe in a changing world, inclusive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94079589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7697143554688"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90.1783752441406" w:right="598.785400390625" w:header="0" w:footer="720"/>
          <w:cols w:equalWidth="0" w:num="3">
            <w:col w:space="0" w:w="4980"/>
            <w:col w:space="0" w:w="4980"/>
            <w:col w:space="0" w:w="498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29</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14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doi:10.2139/ssrn.4209433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A Data-driven Case-based Reasoning in Bankruptcy Prediction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Wei Li; Wolfgang K. Härdle; Stefan Lessmann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doi:10.2139/ssrn.4209433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General Earth and Planetary Sciences; General Environmental Science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25878906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15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doi:10.1142/S0217590822480010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FINANCIAL RISK METER FOR CRYPTOCURRENCIES AND TAIL RISK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NETWORK-BASED PORTFOLIO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CONSTRUCTION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RUI REN; MICHAEL ALTHOF; WOLFGANG KARL HÄRDLE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2552032470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doi:10.1142/S0217590822480010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The Singapore Economic Review Published by World Scientific Pub Co Pte Ltd 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0217-5908</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1793-6837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Economics and Econometrics 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https://www.worldscientific.com/doi/pdf/10.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1142/S0217590822480010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4953613281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16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doi:10.48550/arXiv.2108.05721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Networks of News and Cross-Sectional Returns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Junjie Hu; Wolfgang Karl Härdle 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doi:10.48550/arXiv.2108.05721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Article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arXiv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Y Y Y Europe in a changing world, inclusive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Y Y N Secure societies, protecting freedom and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security of Europe and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its citizens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94079589843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Y Y Y Europe in a changing world, inclusive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940795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7697143554688"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30</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17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doi:10.1016/j.jmva.2021.104869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-476212</wp:posOffset>
            </wp:positionH>
            <wp:positionV relativeFrom="paragraph">
              <wp:posOffset>-928491</wp:posOffset>
            </wp:positionV>
            <wp:extent cx="4680000" cy="1105735"/>
            <wp:effectExtent b="0" l="0" r="0" t="0"/>
            <wp:wrapSquare wrapText="bothSides" distB="19050" distT="19050" distL="19050" distR="1905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K-expectiles clustering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Bingling Wang;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Yingxing Li</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Wolfgang Karl Härdle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doi:10.1016/j.jmva.2021.104869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Journal of Multivariate Analysis Published by Elsevier BV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0047-259X</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Statistics, Probability and Uncertainty; Numerical Analysis; Statistics and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Probability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S0047259X21001470?httpAccept=text/xm</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S0047259X21001470?httpAccept=text/pla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18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doi:10.2139/ssrn.4079006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Uniform Confidence Bands for Generalized Random Forests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6557464599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Kainat Khowaja; Chen Huang; Wolfgang K. Härdle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03808593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doi:10.2139/ssrn.4079006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19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doi:10.48550/arXiv.2204.02757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Does non-linear factorization of financial returns help build better and stabler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portfolios?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Bruno Spilak; Wolfgang Karl Härdle 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doi:10.48550/arXiv.2204.02757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Article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arXiv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Y Y Y Europe in a changing world, inclusive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DK, DE Y Y Y Europe in a changing world, inclusive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40185546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Y Y Y Europe in a changing world, inclusive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9404907226562"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770019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31</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20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doi:10.1007/s00181-021-02027-1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-467068</wp:posOffset>
            </wp:positionH>
            <wp:positionV relativeFrom="paragraph">
              <wp:posOffset>-928491</wp:posOffset>
            </wp:positionV>
            <wp:extent cx="4680000" cy="1105735"/>
            <wp:effectExtent b="0" l="0" r="0" t="0"/>
            <wp:wrapSquare wrapText="bothSides" distB="19050" distT="19050" distL="19050" distR="1905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The common and specific components of inflation expectations across European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countries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Shi Chen</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Wolfgang Karl Härdle; Weining Wang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doi:10.1007/s00181-021-02027-1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Empirical Economics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Science and Business Media LLC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0377-7332</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1435-8921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Economics and Econometrics; Social Sciences (miscellaneous); Mathematics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(miscellaneous); Statistics and Probability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07/s00181-021-02027-1.pdf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https://link.springer.com/article/10.1007/s0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0181-021-02027-1/fulltext.html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21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doi:10.2139/ssrn.4150849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Hedging Cryptos with Bitcoin Futures Authors Francis Liu; Natalie Packham; Meng-Jou Lu; Wolfgang K. Härdle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doi:10.2139/ssrn.4150849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22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doi:10.48550/arXiv.2110.09429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Understanding jumps in high frequency digital asset markets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9.90022659301758"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Danial Saef; Odett Nagy; Sergej Sizov; Wolfgang Karl Härdle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doi:10.48550/arXiv.2110.09429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Article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arXiv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UK Y Y Y Europe in a changing world, inclusive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Y Y Y Europe in a changing world, inclusive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49072265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DE, HU Y Y Y Europe in a changing world, inclusive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9404907226562"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770019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90.1783752441406" w:right="610.30517578125" w:header="0" w:footer="720"/>
          <w:cols w:equalWidth="0" w:num="3">
            <w:col w:space="0" w:w="4980"/>
            <w:col w:space="0" w:w="4980"/>
            <w:col w:space="0" w:w="498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32</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672363281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23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doi:10.48550/arXiv.2108.11921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-467068</wp:posOffset>
            </wp:positionH>
            <wp:positionV relativeFrom="paragraph">
              <wp:posOffset>-928491</wp:posOffset>
            </wp:positionV>
            <wp:extent cx="4680000" cy="1105735"/>
            <wp:effectExtent b="0" l="0" r="0" t="0"/>
            <wp:wrapSquare wrapText="bothSides" distB="19050" distT="19050" distL="19050" distR="1905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A Time-Varying Network for Cryptocurrencies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Li Guo; Wolfgang Karl Härdle; Yubo Tao 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doi:10.48550/arXiv.2108.11921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Article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arXiv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24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doi:10.6293/AQAFA.202112_(18).0006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BLOCKCHAIN MECHANISM AND DISTRIBUTIONAL CHARACTERISTICS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OF CRYPTOS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Min-Bin Lin; Kainat Khowaja; Cathy Yi Hsuan Chen; Wolfgang Karl Härdle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doi:10.6293/AQAFA.202112_(18).0006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Advances in Quantitative Analysis of Finance and Accounting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25878906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25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doi:10.2139/ssrn.3912753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A Data-driven Explainable Case-based Reasoning Approach for Financial Risk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Detection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Wei Li; Florentina Paraschiv; Georgios Sermpinis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doi:10.2139/ssrn.3912753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Published by Elsevier BV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88037109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26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doi:10.48550/arXiv.2103.08447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Understanding Smart Contracts: Hype or Hope?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Elizaveta Zinovyeva; Raphael C. G. Reule; Wolfgang Karl Härdle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doi:10.48550/arXiv.2103.08447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Article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106201171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arXiv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6.906814575195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OtherYYY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2601318359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9407958984375" w:line="2539.9056243896484"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33</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27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doi:10.1007/s42521-022-00064-8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-467068</wp:posOffset>
            </wp:positionH>
            <wp:positionV relativeFrom="paragraph">
              <wp:posOffset>-928491</wp:posOffset>
            </wp:positionV>
            <wp:extent cx="4680000" cy="1105735"/>
            <wp:effectExtent b="0" l="0" r="0" t="0"/>
            <wp:wrapSquare wrapText="bothSides" distB="19050" distT="19050" distL="19050" distR="19050"/>
            <wp:docPr id="1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Discussion on: “Programmable money: next generation blockchain-based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conditional payments” by Ingo Weber and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Mark Staples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 Michael C. Burda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doi:10.1007/s42521-022-00064-8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Digital Finance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Science and Business Media LLC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2524-6984</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2524-6186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General Engineering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07/s42521-022-00064-8.pdf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https://link.springer.com/article/10.1007/s4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2521-022-00064-8/fulltext.html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28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doi:10.1016/j.jcomm.2021.100189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Modelling the evolution of wind and solar power infeed forecasts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Wei Li</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Florentina Paraschiv 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doi:10.1016/j.jcomm.2021.100189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Journal of Commodity Markets Published by Elsevier BV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2405-8513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Economics and Econometrics; Finance 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S2405851321000234?httpAccept=text/xm</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S2405851321000234?httpAccept=text/pla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75.90667724609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5.7783508300781" w:right="1840.098876953125" w:header="0" w:footer="720"/>
          <w:cols w:equalWidth="0" w:num="2">
            <w:col w:space="0" w:w="6860"/>
            <w:col w:space="0" w:w="6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Other Y Y Y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104064941406"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29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doi:10.48550/arXiv.2101.10189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Surrogate Models for Optimization of Dynamical Systems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Kainat Khowaja; Mykhaylo Shcherbatyy; Wolfgang Karl Härdle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106201171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doi:10.48550/arXiv.2101.10189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DE, IT, UA Y Y Y Europe in a changing world, inclusive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770019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5.7783508300781" w:right="600.225830078125" w:header="0" w:footer="720"/>
          <w:cols w:equalWidth="0" w:num="3">
            <w:col w:space="0" w:w="5000"/>
            <w:col w:space="0" w:w="5000"/>
            <w:col w:space="0" w:w="50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34</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28045654296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Article </w:t>
      </w:r>
      <w:r w:rsidDel="00000000" w:rsidR="00000000" w:rsidRPr="00000000">
        <w:drawing>
          <wp:anchor allowOverlap="1" behindDoc="0" distB="19050" distT="19050" distL="19050" distR="19050" hidden="0" layoutInCell="1" locked="0" relativeHeight="0" simplePos="0">
            <wp:simplePos x="0" y="0"/>
            <wp:positionH relativeFrom="column">
              <wp:posOffset>-741782</wp:posOffset>
            </wp:positionH>
            <wp:positionV relativeFrom="paragraph">
              <wp:posOffset>-877692</wp:posOffset>
            </wp:positionV>
            <wp:extent cx="4680000" cy="1105735"/>
            <wp:effectExtent b="0" l="0" r="0" t="0"/>
            <wp:wrapSquare wrapText="bothSides" distB="19050" distT="19050" distL="19050" distR="19050"/>
            <wp:docPr id="1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0" w:lineRule="auto"/>
        <w:ind w:left="440.0004577636719"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arXiv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30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doi:10.48550/arXiv.2108.11915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430.28045654296875" w:right="0" w:firstLine="0"/>
        <w:jc w:val="center"/>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Cooling Measures and Housing Wealth: Evidence from Singapore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426.14044189453125" w:right="63.275146484375" w:firstLine="0"/>
        <w:jc w:val="center"/>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Wolfgang Karl Härdle; Rainer Schulz; Taojun Sie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430.28045654296875" w:right="542.6153564453125" w:firstLine="9.72000122070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doi:10.48550/arXiv.2108.11915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Article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440.0004577636719"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arXiv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31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doi:10.1016/j.jmva.2021.104881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430.28045654296875" w:right="183.515625" w:firstLine="0"/>
        <w:jc w:val="center"/>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Financial Risk Meter FRM based on Expectiles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3817.9049682617188" w:right="213.0352783203125" w:hanging="3391.764526367187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Rui Ren</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Meng-Jou Lu;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Yingxing Li</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Wolfgang Karl Härdle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430.28045654296875" w:right="482.67578125" w:firstLine="9.72000122070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doi:10.1016/j.jmva.2021.104881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440.0004577636719" w:right="563.4954833984375"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Journal of Multivariate Analysis Published by Elsevier BV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442.8804016113281"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0047-259X</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90025520324707" w:lineRule="auto"/>
        <w:ind w:left="3829.425048828125" w:right="23.1353759765625" w:hanging="3395.1846313476562"/>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Statistics, Probability and Uncertainty; Numerical Analysis; Statistics and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2204.014892578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Probability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3823.8449096679688" w:right="0" w:hanging="3384.5645141601562"/>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S0047259X21001597?httpAccept=text/xm</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2954.25537109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righ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righ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S0047259X21001597?httpAccept=text/pla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2904.215087890625" w:firstLine="0"/>
        <w:jc w:val="righ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8779296875" w:line="240" w:lineRule="auto"/>
        <w:ind w:left="514.348754882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Y Y Y Health, demographic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16552734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565.819091796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change and wellbeing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40185546875" w:line="240" w:lineRule="auto"/>
        <w:ind w:left="514.348754882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Y Y Y Europe in a changing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16552734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086.5588378906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world, inclusive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375.91918945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606.57958984375" w:firstLine="0"/>
        <w:jc w:val="righ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8.1182861328125" w:right="1840.098876953125" w:header="0" w:footer="720"/>
          <w:cols w:equalWidth="0" w:num="2">
            <w:col w:space="0" w:w="6860"/>
            <w:col w:space="0" w:w="6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4.9404907226562"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32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doi:10.2139/ssrn.3699345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90022659301758"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A Machine Learning Based Regulatory Risk Index for Cryptocurrencies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 Xinwen Ni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doi:10.2139/ssrn.3699345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Published by Elsevier BV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8.859329223633"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35</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33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doi:10.1080/1351847X.2021.1960403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Are cryptos becoming alternative assets? 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Daniel Traian Pele</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Niels Wesselhöfft;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Wolfgang Karl Härdle</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Michalis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Kolossiatis;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Yannis G. Yatracos</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doi:10.1080/1351847X.2021.1960403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The European Journal of Finance Published by Informa UK Limited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1351-847X</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1466-4364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Economics, Econometrics and Finance (miscellaneous)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https://www.tandfonline.com/doi/pdf/10.10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80/1351847X.2021.1960403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CY, CZ, DE, RO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Y Y Europe in a changing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world, inclusive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34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doi:10.1007/978-3-031-15743-1_11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The Use of M2P in Business Process Improvement and Optimization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Meriem Kherbouche</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Yossra Zghal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Bálint</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Molnár</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András Benczúr</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2552032470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doi:10.1007/978-3-031-15743-1_11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Book chapter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New Trends in Database and Information Systems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International Publishing 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1865-0929</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1865-0937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07/978-3-031-15743-1_11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8.1182861328125" w:right="1840.098876953125" w:header="0" w:footer="720"/>
          <w:cols w:equalWidth="0" w:num="2">
            <w:col w:space="0" w:w="6860"/>
            <w:col w:space="0" w:w="6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94079589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35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doi:10.1016/j.ijforecast.2021.11.001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2838134765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Forecasting: theory and practice Authors Fotios Petropoulos;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Daniele Apiletti</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Vassilios Assimakopoulos; Mohamed Zied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9998474121094"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Babai; Devon K. Barrow; Souhaib Ben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Taieb;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Christoph Bergmeir</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Ricardo J.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Bessa; Jakub Bijak; John E. Boylan;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Jethro Browell; Claudio Carnevale;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Jennifer L. Castle;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Pasquale Cirillo</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AT, BE, CY, DK, FR, DE, EL, IE, IT, NO, PL, PT, ES, CH, UK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Y Y Europe in a changing world, inclusive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7697143554688"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8.1182861328125" w:right="596.065673828125" w:header="0" w:footer="720"/>
          <w:cols w:equalWidth="0" w:num="4">
            <w:col w:space="0" w:w="3740"/>
            <w:col w:space="0" w:w="3740"/>
            <w:col w:space="0" w:w="3740"/>
            <w:col w:space="0" w:w="374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36</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673583984375" w:line="240" w:lineRule="auto"/>
        <w:ind w:left="5107.18322753906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Michael P. Clements</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Clara Cordeiro</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-2900010</wp:posOffset>
            </wp:positionH>
            <wp:positionV relativeFrom="paragraph">
              <wp:posOffset>-877692</wp:posOffset>
            </wp:positionV>
            <wp:extent cx="4680000" cy="1105735"/>
            <wp:effectExtent b="0" l="0" r="0" t="0"/>
            <wp:wrapSquare wrapText="bothSides" distB="19050" distT="19050" distL="19050" distR="1905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0" w:lineRule="auto"/>
        <w:ind w:left="5108.623352050781"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Fernando Luiz Cyrino Oliveira; Shari De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7.00317382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Baets; Alexander Dokumentov; Joanne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8.083190917969"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Ellison;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Piotr Fiszeder</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Philip Hans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8.623352050781"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Franses; David T. Frazier; Michael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3.4033203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Gilliland;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M. Sinan Gönül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Paul Goodwin;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7.00317382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Luigi Grossi</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Yael Grushka-Cockayne;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7.18322753906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Mariangela Guidolin</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Massimo Guidolin;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8.083190917969"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Ulrich Gunter;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Xiaojia Guo</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Renato Guseo</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8.80310058593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Nigel Harvey;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David F. Hendry</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Ross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8.263244628906"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Hollyman; Tim Januschowski; Jooyoung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098.72314453125"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Jeon; Victor Richmond R. Jose;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Yanfei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7.00317382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Kang</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Anne B. Koehler; Stephan Kolassa;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7.5433349609375"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Nikolaos Kourentzes</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Sonia Leva;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Feng Li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8.80310058593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Konstantia Litsiou; Spyros Makridakis;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3.4033203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Gael M. Martin;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Andrew B. Martinez</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1.963195800781"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Sheik Meeran; Theodore Modis;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7.00317382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Konstantinos Nikolopoulos; Dilek Önkal;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093.863220214844"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Alessia Paccagnini</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Anastasios</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7.723083496094"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Panagiotelis</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Ioannis Panapakidis;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Jose</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7.1832275390625"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M. Pavía</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Manuela Pedio;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Diego J.</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7.723083496094"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Pedregal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Pierre Pinson;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Patrícia Ramos</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7.723083496094"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David E. Rapach; J. James Reade;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7.003173828125"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Bahman Rostami-Tabar;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Michał Rubaszek</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8.80310058593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Georgios Sermpinis;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Han Lin Shang</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8.083190917969"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Evangelos Spiliotis; Aris A. Syntetos;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5107.723083496094"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Priyanga Dilini Talagala</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Thiyanga S.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098.003234863281"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Talagala; Len Tashman; Dimitrios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5098.003234863281"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Thomakos; Thordis Thorarinsdottir;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Ezio</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098.003234863281"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Todini</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Juan Ramón Trapero Arenas</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5094.583129882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Xiaoqian Wang</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Robert L. Winkler; Alisa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094.403076171875"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Yusupova;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Florian Ziel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1718.1187438964844"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doi:10.1016/j.ijforecast.2021.11.001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708.3987426757812"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1718.1187438964844"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International Journal of Forecasting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718.1187438964844"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720.9986877441406"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0169-2070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1712.3587036132812"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Business and International Management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717.398681640625"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5101.963195800781"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S0169207021001758?httpAccept=text/xm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5.3833007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5105.743103027344"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699432373047" w:line="240" w:lineRule="auto"/>
        <w:ind w:left="0" w:right="591.737060546875" w:firstLine="0"/>
        <w:jc w:val="righ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37</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S0169207021001758?httpAccept=text/pla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-2896696</wp:posOffset>
            </wp:positionH>
            <wp:positionV relativeFrom="paragraph">
              <wp:posOffset>-877692</wp:posOffset>
            </wp:positionV>
            <wp:extent cx="4680000" cy="1105735"/>
            <wp:effectExtent b="0" l="0" r="0" t="0"/>
            <wp:wrapSquare wrapText="bothSides" distB="19050" distT="19050" distL="19050" distR="19050"/>
            <wp:docPr id="19"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36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doi:10.3390/forecast3030030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Editorial for Special Issue “New Frontiers in Forecasting the Business Cycle and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Financial Markets”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Alessia Paccagnini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doi:10.3390/forecast3030030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Forecasting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MDPI AG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2571-9394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General Medicine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https://www.mdpi.com/2571-9394/3/3/30/p</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df</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37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doi:10.1007/s10551-021-04842-z</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Food Prices, Ethics and Forms of Speculation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Don Bredin</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Valerio Potì; Enrique Salvador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2552032470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doi:10.1007/s10551-021-04842-z</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Journal of Business Ethics Published by Springer Science and Business Media LLC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0167-4544</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1573-0697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Law; Economics and Econometrics; Arts and Humanities (miscellaneous); General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Business, Management and Accounting;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Business and International Management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07/s10551-021-04842-z.pdf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https://link.springer.com/article/10.1007/s1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0551-021-04842-z/fulltext.html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0329589844"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38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doi:10.1016/j.econlet.2022.110734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Crypto-environment network connectivity and Bitcoin returns distribution tail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877929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AT, IE Y Y Y Europe in a changing world, inclusive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IE, ES Y Y Y Health, demographic change and wellbeing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7.51586914062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IE, IT, ES Y Y Y Europe in a changing world, inclusive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7247314453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94079589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7699432373047"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8.1182861328125" w:right="596.705322265625" w:header="0" w:footer="720"/>
          <w:cols w:equalWidth="0" w:num="3">
            <w:col w:space="0" w:w="5000"/>
            <w:col w:space="0" w:w="5000"/>
            <w:col w:space="0" w:w="50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38</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behaviour </w:t>
      </w:r>
      <w:r w:rsidDel="00000000" w:rsidR="00000000" w:rsidRPr="00000000">
        <w:drawing>
          <wp:anchor allowOverlap="1" behindDoc="0" distB="19050" distT="19050" distL="19050" distR="19050" hidden="0" layoutInCell="1" locked="0" relativeHeight="0" simplePos="0">
            <wp:simplePos x="0" y="0"/>
            <wp:positionH relativeFrom="column">
              <wp:posOffset>-2898982</wp:posOffset>
            </wp:positionH>
            <wp:positionV relativeFrom="paragraph">
              <wp:posOffset>-877692</wp:posOffset>
            </wp:positionV>
            <wp:extent cx="4680000" cy="1105735"/>
            <wp:effectExtent b="0" l="0" r="0" t="0"/>
            <wp:wrapSquare wrapText="bothSides" distB="19050" distT="19050" distL="19050" distR="19050"/>
            <wp:docPr id="20"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Rocco Caferra</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Andrea Morone;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Valerio</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Potì</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doi:10.1016/j.econlet.2022.110734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Economics Letters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0165-1765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Economics and Econometrics; Finance 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S0165176522002555?httpAccept=text/xm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S0165176522002555?httpAccept=text/pla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39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doi:10.1007/s42521-022-00060-y</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Discussion on: “Programmable money: next generation blockchain based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conditional payments” by Ingo Weber and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Mark Staples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 Valerio Poti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9006557464599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doi:10.1007/s42521-022-00060-y</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0380859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Digital Finance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Science and Business Media LLC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2524-6984</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2524-6186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General Engineering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07/s42521-022-00060-y.pdf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https://link.springer.com/article/10.1007/s4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2521-022-00060-y/fulltext.html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938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8.1182861328125" w:right="1840.098876953125" w:header="0" w:footer="720"/>
          <w:cols w:equalWidth="0" w:num="2">
            <w:col w:space="0" w:w="6860"/>
            <w:col w:space="0" w:w="6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94079589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40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doi:10.2139/ssrn.4173890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Can ESG Shape Cost of Capital? A Bibliometric Review and Empirical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Analysis Through ML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Niklas Bussmann; Alessandra Tanda; Ellen Pei-yi Yu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106201171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doi:10.2139/ssrn.4173890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IT, UKYYY Climate action, environment, resource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efficiency and raw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materials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7697143554688"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2.8983306884766" w:right="598.785400390625" w:header="0" w:footer="720"/>
          <w:cols w:equalWidth="0" w:num="3">
            <w:col w:space="0" w:w="5000"/>
            <w:col w:space="0" w:w="5000"/>
            <w:col w:space="0" w:w="50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39</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004119873047"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r w:rsidDel="00000000" w:rsidR="00000000" w:rsidRPr="00000000">
        <w:drawing>
          <wp:anchor allowOverlap="1" behindDoc="0" distB="19050" distT="19050" distL="19050" distR="19050" hidden="0" layoutInCell="1" locked="0" relativeHeight="0" simplePos="0">
            <wp:simplePos x="0" y="0"/>
            <wp:positionH relativeFrom="column">
              <wp:posOffset>-741782</wp:posOffset>
            </wp:positionH>
            <wp:positionV relativeFrom="paragraph">
              <wp:posOffset>-877692</wp:posOffset>
            </wp:positionV>
            <wp:extent cx="4680000" cy="1105735"/>
            <wp:effectExtent b="0" l="0" r="0" t="0"/>
            <wp:wrapSquare wrapText="bothSides" distB="19050" distT="19050" distL="19050" distR="19050"/>
            <wp:docPr id="2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0" w:lineRule="auto"/>
        <w:ind w:left="445.220413208007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445.220413208007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448.10035705566406"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41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doi:10.1016/j.frl.2022.103411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830.5050659179688" w:right="0" w:hanging="3395.0045776367188"/>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The role of Environmental, Social, and Governance (ESG) in predicting bank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708.6553955078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financial distress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431.3603973388672" w:right="698.3154296875" w:hanging="4.1400146484375"/>
        <w:jc w:val="both"/>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Alberto Citterio</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Timothy King 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doi:10.1016/j.frl.2022.103411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445.2204132080078" w:right="978.21533203125"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Finance Research Letters Published by Elsevier BV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448.10035705566406"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1544-6123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439.4603729248047"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Finance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829.06494140625" w:right="0" w:hanging="3384.5645141601562"/>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S1544612322005888?httpAccept=text/xm</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2949.0356445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righ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righ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S1544612322005888?httpAccept=text/pla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2898.995361328125" w:firstLine="0"/>
        <w:jc w:val="righ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998779296875" w:line="240" w:lineRule="auto"/>
        <w:ind w:left="525.3283691406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FI, IT Y Y Y Climate action,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96826171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510.91918945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environment, resource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861.0205078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efficiency and raw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571.4794921875" w:firstLine="0"/>
        <w:jc w:val="righ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2.8983306884766" w:right="1840.098876953125" w:header="0" w:footer="720"/>
          <w:cols w:equalWidth="0" w:num="2">
            <w:col w:space="0" w:w="6860"/>
            <w:col w:space="0" w:w="6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materials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9407958984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42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doi:10.1007/s42521-022-00055-9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Cryptocurrencies and stablecoins: a high frequency analysis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Emilio Barucci; Giancarlo Giuffra Moncayo;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Daniele Marazzina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doi:10.1007/s42521-022-00055-9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Digital Finance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Science and Business Media LLC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2524-6984</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2524-6186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General Engineering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07/s42521-022-00055-9.pdf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https://link.springer.com/article/10.1007/s4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2521-022-00055-9/fulltext.html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5.665740966797"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40</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672363281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43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doi:10.1016/j.eswa.2021.116261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-465239</wp:posOffset>
            </wp:positionH>
            <wp:positionV relativeFrom="paragraph">
              <wp:posOffset>-928491</wp:posOffset>
            </wp:positionV>
            <wp:extent cx="4680000" cy="1105735"/>
            <wp:effectExtent b="0" l="0" r="0" t="0"/>
            <wp:wrapSquare wrapText="bothSides" distB="19050" distT="19050" distL="19050" distR="19050"/>
            <wp:docPr id="25"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A machine learning model for lapse prediction in life insurance contracts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Michele Azzone</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Emilio Barucci; Giancarlo Giuffra Moncayo;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Daniele Marazzina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doi:10.1016/j.eswa.2021.116261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Expert Systems with Applications Published by Elsevier BV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0957-4174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Artificial Intelligence; Computer Science Applications; General Engineering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S0957417421015700?httpAccept=text/xm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S0957417421015700?httpAccept=text/pla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44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doi:10.1016/j.frl.2022.102941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Explainable artificial intelligence for crypto asset allocation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6557464599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Golnoosh Babaei</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Paolo Giudici</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Emanuela Raffinetti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03808593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doi:10.1016/j.frl.2022.102941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Finance Research Letters Published by Elsevier BV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1544-6123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Finance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S1544612322002021?httpAccept=text/xm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S1544612322002021?httpAccept=text/pla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0329589844"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45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doi:10.1016/j.eswa.2020.114104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Shapley-Lorenz eXplainable Artificial Intelligence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106201171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Paolo Giudici; Emanuela Raffinetti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9407958984375" w:line="1218.2124710083008"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41</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673583984375" w:line="249.89865303039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doi:10.1016/j.eswa.2020.114104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r w:rsidDel="00000000" w:rsidR="00000000" w:rsidRPr="00000000">
        <w:drawing>
          <wp:anchor allowOverlap="1" behindDoc="0" distB="19050" distT="19050" distL="19050" distR="19050" hidden="0" layoutInCell="1" locked="0" relativeHeight="0" simplePos="0">
            <wp:simplePos x="0" y="0"/>
            <wp:positionH relativeFrom="column">
              <wp:posOffset>-741782</wp:posOffset>
            </wp:positionH>
            <wp:positionV relativeFrom="paragraph">
              <wp:posOffset>-877692</wp:posOffset>
            </wp:positionV>
            <wp:extent cx="4680000" cy="1105735"/>
            <wp:effectExtent b="0" l="0" r="0" t="0"/>
            <wp:wrapSquare wrapText="bothSides" distB="19050" distT="19050" distL="19050" distR="19050"/>
            <wp:docPr id="26"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Expert Systems with Applications Published by Elsevier BV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0957-4174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Artificial Intelligence; Computer Science Applications; General Engineering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S0957417420308575?httpAccept=text/xm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S0957417420308575?httpAccept=text/pla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46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doi:10.1007/s42521-022-00062-w</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Discussion on: “Programmable money: next generation blockchain based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conditional payments” by Ingo Weber and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Mark Staples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 Audrius Kabasinskas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doi:10.1007/s42521-022-00062-w</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Digital Finance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79589843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Science and Business Media LLC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2524-6984</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2524-6186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General Engineering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07/s42521-022-00062-w.pdf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https://link.springer.com/article/10.1007/s4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2521-022-00062-w/fulltext.html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88037109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47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doi:10.3390/math9172086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Clustering of Latvian Pension Funds Using Convolutional Neural Network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Extracted Features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Vitalija Serapinaitė;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Audrius Kabašinskas</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doi:10.3390/math9172086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Mathematics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MDPI AG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9404907226562" w:line="2556.565933227539"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42</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2227-7390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-749783</wp:posOffset>
            </wp:positionH>
            <wp:positionV relativeFrom="paragraph">
              <wp:posOffset>-877692</wp:posOffset>
            </wp:positionV>
            <wp:extent cx="4680000" cy="1105735"/>
            <wp:effectExtent b="0" l="0" r="0" t="0"/>
            <wp:wrapSquare wrapText="bothSides" distB="19050" distT="19050" distL="19050" distR="19050"/>
            <wp:docPr id="23"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General Mathematics; Engineering (miscellaneous); Computer Science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(miscellaneous)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https://www.mdpi.com/2227-7390/9/17/20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86/pdf</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48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doi:10.3389/frai.2022.827584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Review of Multi-Criteria Decision-Making Methods in Finance Using Explainable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Artificial Intelligence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Jurgita Černevičienė; Audrius Kabašinskas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doi:10.3389/frai.2022.827584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Frontiers in Artificial Intelligence Published by Frontiers Media SA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2624-8212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https://www.frontiersin.org/articles/10.338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9/frai.2022.827584/full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49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doi:10.1007/s42521-022-00065-7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9002552032470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Discussion on: “Programmable money: next generation blockchain based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conditional payments” by Ingo Weber and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Mark Staples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 Olivija Filipovska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doi:10.1007/s42521-022-00065-7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Digital Finance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Science and Business Media LLC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2524-6984</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2524-6186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General Engineering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07/s42521-022-00065-7.pdf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https://link.springer.com/article/10.1007/s4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2521-022-00065-7/fulltext.html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998779296875" w:line="3676.30668640136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2.8983306884766" w:right="1840.098876953125" w:header="0" w:footer="720"/>
          <w:cols w:equalWidth="0" w:num="2">
            <w:col w:space="0" w:w="6860"/>
            <w:col w:space="0" w:w="6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Other Y Y Y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7104187011719" w:line="629.5590591430664" w:lineRule="auto"/>
        <w:ind w:left="16051.2939453125" w:right="597.8173828125" w:hanging="14773.17626953125"/>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50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doi:10.1016/j.apenergy.2022.119182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 UK Y Y Y Europe in a changing 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43</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673583984375" w:line="249.89865303039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Empirical study of day-ahead electricity spot-price forecasting: Insights into a </w:t>
      </w:r>
      <w:r w:rsidDel="00000000" w:rsidR="00000000" w:rsidRPr="00000000">
        <w:drawing>
          <wp:anchor allowOverlap="1" behindDoc="0" distB="19050" distT="19050" distL="19050" distR="19050" hidden="0" layoutInCell="1" locked="0" relativeHeight="0" simplePos="0">
            <wp:simplePos x="0" y="0"/>
            <wp:positionH relativeFrom="column">
              <wp:posOffset>-2895096</wp:posOffset>
            </wp:positionH>
            <wp:positionV relativeFrom="paragraph">
              <wp:posOffset>-877692</wp:posOffset>
            </wp:positionV>
            <wp:extent cx="4680000" cy="1105735"/>
            <wp:effectExtent b="0" l="0" r="0" t="0"/>
            <wp:wrapSquare wrapText="bothSides" distB="19050" distT="19050" distL="19050" distR="19050"/>
            <wp:docPr id="24"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novel loss function for training neural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networks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Ahmad Amine Loutfi; Mengtao Sun; Ijlal Loutfi; Per Bjarte Solibakke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doi:10.1016/j.apenergy.2022.119182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Applied Energy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0306-2619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Management, Monitoring, Policy and Law; Mechanical Engineering; General Energy;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Building and Construction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S0306261922005542?httpAccept=text/xm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S0306261922005542?httpAccept=text/pla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51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doi:10.3390/en15103839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9006557464599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Projecting and Forecasting the Latent Volatility for the Nasdaq OMX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0380859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Nordic/Baltic Financial Electricity Market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Applying Stochastic Volatility Market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Characteristics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Per Bjarte Solibakke</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doi:10.3390/en15103839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Energies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MDPI AG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1996-1073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Energy (miscellaneous); Energy Engineering and Power Technology;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Renewable Energy, Sustainability and the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Environment; Electrical and Electronic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Engineering; Control and Optimization;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Engineering (miscellaneous)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https://www.mdpi.com/1996-1073/15/10/3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839/pdf</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world, inclusive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940185546875" w:line="5483.17291259765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44</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52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doi:10.1504/IJCEE.2021.10043332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-468554</wp:posOffset>
            </wp:positionH>
            <wp:positionV relativeFrom="paragraph">
              <wp:posOffset>-928491</wp:posOffset>
            </wp:positionV>
            <wp:extent cx="4680000" cy="1105735"/>
            <wp:effectExtent b="0" l="0" r="0" t="0"/>
            <wp:wrapSquare wrapText="bothSides" distB="19050" distT="19050" distL="19050" distR="19050"/>
            <wp:docPr id="29"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822.2250366210938" w:right="332.8155517578125" w:hanging="3391.944580078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Bootstrapped nonlinear impulse-response analysis: the FTSE100 (UK) and the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043.275146484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NDX100 (US) indices 2012-2021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426.14044189453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 Per Bjarte Solibakke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430.28045654296875" w:right="862.37548828125" w:firstLine="9.72000122070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doi:10.1504/IJCEE.2021.10043332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3829.9649047851562" w:right="622.79541015625" w:hanging="3389.96459960937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International Journal of Computational Economics and Econometrics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440.0004577636719"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Inderscience Publishers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442.8804016113281"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1757-1170</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1757-1189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829.9649047851562" w:right="1113.2952880859375" w:hanging="3395.724487304687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Computer Science Applications; Economics and Econometrics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3815.7449340820312" w:right="323.095703125" w:hanging="3376.4645385742188"/>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http://www.inderscienceonline.com/doi/full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/10.1504/IJCEE.2022.120531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53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doi:10.1007/978-3-030-56219-9_9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829.9649047851562" w:right="643.3154296875" w:hanging="3399.684448242187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Stochastic Volatility Models Predictive Relevance for Equity Markets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426.14044189453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 Per Bjarte Solibakke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430.28045654296875" w:right="932.5750732421875" w:firstLine="9.72000122070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doi:10.1007/978-3-030-56219-9_9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Book chapter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1693725586" w:lineRule="auto"/>
        <w:ind w:left="440.0004577636719" w:right="1063.0755615234375"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Contributions to Statistics Published by Springer International Publishing 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1431-1968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65438842773" w:lineRule="auto"/>
        <w:ind w:left="439.2803955078125" w:right="312.4755859375" w:firstLine="0"/>
        <w:jc w:val="center"/>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http://link.springer.com/content/pdf/10.100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7/978-3-030-56219-9_9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54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doi:10.3389/frai.2021.718450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3824.3850708007812" w:right="773.095703125" w:hanging="3394.1046142578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Identification of Scams in Initial Coin Offerings With Machine Learning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9.89999771118164" w:lineRule="auto"/>
        <w:ind w:left="426.14044189453125" w:right="1322.635498046875" w:hanging="4.140014648437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Bedil Karimov; Piotr Wójcik 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doi:10.3389/frai.2021.718450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106201171875" w:line="249.8998260498047" w:lineRule="auto"/>
        <w:ind w:left="440.0004577636719" w:right="1123.5552978515625"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Frontiers in Artificial Intelligence Published by Frontiers Media SA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442.8804016113281"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2624-8212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434.24041748046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General Medicine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439.2803955078125" w:right="363.055419921875" w:firstLine="0"/>
        <w:jc w:val="center"/>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https://www.frontiersin.org/articles/10.338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9/frai.2021.718450/full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8.216552734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940185546875" w:line="3176.507034301758" w:lineRule="auto"/>
        <w:ind w:left="1339.656982421875" w:right="1258.216552734375"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OtherYYY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3897247314453" w:line="240" w:lineRule="auto"/>
        <w:ind w:left="0" w:right="13.543701171875" w:firstLine="0"/>
        <w:jc w:val="righ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8.1182861328125" w:right="595.426025390625" w:header="0" w:footer="720"/>
          <w:cols w:equalWidth="0" w:num="2">
            <w:col w:space="0" w:w="7480"/>
            <w:col w:space="0" w:w="748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45</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672363281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55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doi:10.1007/978-3-031-16474-3_40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-468554</wp:posOffset>
            </wp:positionH>
            <wp:positionV relativeFrom="paragraph">
              <wp:posOffset>-928491</wp:posOffset>
            </wp:positionV>
            <wp:extent cx="4680000" cy="1105735"/>
            <wp:effectExtent b="0" l="0" r="0" t="0"/>
            <wp:wrapSquare wrapText="bothSides" distB="19050" distT="19050" distL="19050" distR="19050"/>
            <wp:docPr id="30"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A Generic Approach to Extend Interpretability of Deep Networks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Catarina Silva; António Morais; Bernardete Ribeiro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doi:10.1007/978-3-031-16474-3_40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Book chapter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Progress in Artificial Intelligence Published by Springer International Publishing 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0302-9743</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1611-3349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07/978-3-031-16474-3_40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25878906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56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doi:10.1007/978-3-030-93286-2_7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Is Trust a Valid Indicator of Tax Compliance Behaviour? A Study on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Taxpayers’ Public Perception Using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Sentiment Analysis Tools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Coita Ioana-Florina</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Cioban Ștefana</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Mare</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Codruța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doi:10.1007/978-3-030-93286-2_7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Book chapter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6557464599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Digitalization and Big Data for Resilience and Economic Intelligence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0380859375" w:line="249.90034103393555"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International Publishing 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2198-7246</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2198-7254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07/978-3-030-93286-2_7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46484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57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doi:10.1007/978-981-16-2765-1_6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The Utility of Neural Model in Predicting Tax Avoidance Behavior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2838134765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Coita Ioana-Florina</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Codruţa Mare</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doi:10.1007/978-981-16-2765-1_6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Book chapter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Intelligent Decision Technologies Published by Springer Singapore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2190-3018</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2190-3026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07/978-981-16-2765-1_6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6.406860351562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OtherYYY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135498046875" w:line="3217.412109375"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46</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672363281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58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doi:10.3390/risks9060116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-468554</wp:posOffset>
            </wp:positionH>
            <wp:positionV relativeFrom="paragraph">
              <wp:posOffset>-928491</wp:posOffset>
            </wp:positionV>
            <wp:extent cx="4680000" cy="1105735"/>
            <wp:effectExtent b="0" l="0" r="0" t="0"/>
            <wp:wrapSquare wrapText="bothSides" distB="19050" distT="19050" distL="19050" distR="19050"/>
            <wp:docPr id="27"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A Statistical Model of Fraud Risk in Financial Statements. Case for Romania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Companies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Andrada-Ioana Sabău (Popa); Codruța Mare;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Ioana Lavinia Safta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doi:10.3390/risks9060116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Risks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MDPI AG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2227-9091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Strategy and Management; Economics, Econometrics and Finance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(miscellaneous); Accounting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https://www.mdpi.com/2227-9091/9/6/116/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pdf</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25878906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59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doi:10.3390/risks9060104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Privacy Intrusiveness in Financial-Banking Fraud Detection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Larisa Găbudeanu</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Iulia Brici; Codruța Mare; Ioan Cosmin Mihai; Mircea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Constantin Șcheau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4907226562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doi:10.3390/risks9060104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Risks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MDPI AG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2227-9091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Strategy and Management; Economics, Econometrics and Finance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(miscellaneous); Accounting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https://www.mdpi.com/2227-9091/9/6/104/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pdf</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56396484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60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doi:10.3390/math10193625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Machine Learning Models for Predicting Romanian Farmers’ Purchase of Crop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Insurance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Codruţa Mare</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Daniela Manaţe</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Gabriela Mihaela Mureşan</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Simona Laura Dragoş</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106201171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Cristian Mihai Dragoş</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Alexandra-Anca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26.00662231445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OtherYYY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354858398438" w:line="1967.9122924804688"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47</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Purcel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-2900353</wp:posOffset>
            </wp:positionH>
            <wp:positionV relativeFrom="paragraph">
              <wp:posOffset>-877692</wp:posOffset>
            </wp:positionV>
            <wp:extent cx="4680000" cy="1105735"/>
            <wp:effectExtent b="0" l="0" r="0" t="0"/>
            <wp:wrapSquare wrapText="bothSides" distB="19050" distT="19050" distL="19050" distR="19050"/>
            <wp:docPr id="28"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doi:10.3390/math10193625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Mathematics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MDPI AG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2227-7390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General Mathematics; Engineering (miscellaneous); Computer Science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(miscellaneous)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https://www.mdpi.com/2227-7390/10/19/3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625/pdf</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61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doi:10.15308/finiz-2020-97-102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Echo State Networks Usage for Stock Price Predictions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Lidija Barjaktarović; Marko Barjaktarović; Snežana Konjikušić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doi:10.15308/finiz-2020-97-102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Proceedings article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Proceedings of the 7th International Scientific Conference - FINIZ 2020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Singidunum University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9006557464599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http://portal.finiz.singidunum.ac.rs/Media/fi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les/2020/97-102.pdf</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99877929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3983001708984" w:right="1840.098876953125" w:header="0" w:footer="720"/>
          <w:cols w:equalWidth="0" w:num="2">
            <w:col w:space="0" w:w="6860"/>
            <w:col w:space="0" w:w="6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94079589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62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doi:10.1016/j.ipm.2021.102848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Financial literacy and psychological disaster preparedness: applicability of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approach based on fuzzy functional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dependencies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Miljan Vučetić; Zuzana Brokešová; Miroslav Hudec; Erika Pastoráková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doi:10.1016/j.ipm.2021.102848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Information Processing &amp; Management Published by Elsevier BV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0306-4573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Library and Information Sciences; Management Science and Operations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 Computer Science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Applications; Media Technology;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RS, SK Y Y Y Europe in a changing world, inclusive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7697143554688"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7.3983001708984" w:right="596.705322265625" w:header="0" w:footer="720"/>
          <w:cols w:equalWidth="0" w:num="3">
            <w:col w:space="0" w:w="5000"/>
            <w:col w:space="0" w:w="5000"/>
            <w:col w:space="0" w:w="50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48</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673583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Information Systems </w:t>
      </w:r>
      <w:r w:rsidDel="00000000" w:rsidR="00000000" w:rsidRPr="00000000">
        <w:drawing>
          <wp:anchor allowOverlap="1" behindDoc="0" distB="19050" distT="19050" distL="19050" distR="19050" hidden="0" layoutInCell="1" locked="0" relativeHeight="0" simplePos="0">
            <wp:simplePos x="0" y="0"/>
            <wp:positionH relativeFrom="column">
              <wp:posOffset>-2902182</wp:posOffset>
            </wp:positionH>
            <wp:positionV relativeFrom="paragraph">
              <wp:posOffset>-877692</wp:posOffset>
            </wp:positionV>
            <wp:extent cx="4680000" cy="1105735"/>
            <wp:effectExtent b="0" l="0" r="0" t="0"/>
            <wp:wrapSquare wrapText="bothSides" distB="19050" distT="19050" distL="19050" distR="19050"/>
            <wp:docPr id="31"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9.89999771118164"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S0306457321003204?httpAccept=text/xm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S0306457321003204?httpAccept=text/pla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63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doi:10.1016/j.elerap.2021.101079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Risk-return modelling in the p2p lending market: Trends, gaps, recommendations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future directions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Miller-Janny Ariza-Garzón; María-Del-Mar Camacho-Miñano; María-Jesús Segovia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Vargas; Javier Arroyo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doi:10.1016/j.elerap.2021.101079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Electronic Commerce Research and Applications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1567-4223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Management of Technology and Innovation; Marketing; Computer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Networks and Communications; Computer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Science Applications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S156742232100051X?httpAccept=text/xm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S156742232100051X?httpAccept=text/pla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88037109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64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doi:10.1186/s40854-021-00310-9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Analysis of the cryptocurrency market using different prototype-based clustering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techniques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Luis Lorenzo</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Javier Arroyo 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doi:10.1186/s40854-021-00310-9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Financial Innovation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Science and Business Media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940185546875" w:line="2556.565933227539"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49</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LLC </w:t>
      </w:r>
      <w:r w:rsidDel="00000000" w:rsidR="00000000" w:rsidRPr="00000000">
        <w:drawing>
          <wp:anchor allowOverlap="1" behindDoc="0" distB="19050" distT="19050" distL="19050" distR="19050" hidden="0" layoutInCell="1" locked="0" relativeHeight="0" simplePos="0">
            <wp:simplePos x="0" y="0"/>
            <wp:positionH relativeFrom="column">
              <wp:posOffset>-2899896</wp:posOffset>
            </wp:positionH>
            <wp:positionV relativeFrom="paragraph">
              <wp:posOffset>-877692</wp:posOffset>
            </wp:positionV>
            <wp:extent cx="4680000" cy="1105735"/>
            <wp:effectExtent b="0" l="0" r="0" t="0"/>
            <wp:wrapSquare wrapText="bothSides" distB="19050" distT="19050" distL="19050" distR="19050"/>
            <wp:docPr id="32"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2199-4730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Management of Technology and Innovation; Finance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86/s40854-021-00310-9.pdf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https://link.springer.com/article/10.1186/s4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0854-021-00310-9/fulltext.html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65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doi:10.1007/s42521-022-00063-9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Discussion on: “Programmable money: next generation blockchain based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conditional payments” by Ingo Weber and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Mark Staples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 Joerg Osterrieder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doi:10.1007/s42521-022-00063-9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Digital Finance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Science and Business Media LLC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2524-6984</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2524-6186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General Engineering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9006557464599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07/s42521-022-00063-9.pdf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038085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https://link.springer.com/article/10.1007/s4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2521-022-00063-9/fulltext.html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99877929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3983001708984" w:right="1840.098876953125" w:header="0" w:footer="720"/>
          <w:cols w:equalWidth="0" w:num="2">
            <w:col w:space="0" w:w="6860"/>
            <w:col w:space="0" w:w="6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94079589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66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doi:10.2139/ssrn.3796351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THE VIX INDEX UNDER SCRUTINY OF MACHINE LEARNING TECHNIQUES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NEURAL NETWORKS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Ali Hirsa; Branka Hadji Misheva; Joerg Osterrieder; Wenxin Cao; Yiwen Fu;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Hanze Sun; Kin Wai Wong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doi:10.2139/ssrn.3796351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Published by Elsevier BV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NL, CH Y Y Y Europe in a changing world, inclusive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7697143554688"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7.3983001708984" w:right="596.54541015625" w:header="0" w:footer="720"/>
          <w:cols w:equalWidth="0" w:num="3">
            <w:col w:space="0" w:w="5000"/>
            <w:col w:space="0" w:w="5000"/>
            <w:col w:space="0" w:w="50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50</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67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doi:10.3389/frai.2021.668465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-468097</wp:posOffset>
            </wp:positionH>
            <wp:positionV relativeFrom="paragraph">
              <wp:posOffset>-928491</wp:posOffset>
            </wp:positionV>
            <wp:extent cx="4680000" cy="1105735"/>
            <wp:effectExtent b="0" l="0" r="0" t="0"/>
            <wp:wrapSquare wrapText="bothSides" distB="19050" distT="19050" distL="19050" distR="19050"/>
            <wp:docPr id="33"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820.6048583984375" w:right="0" w:hanging="3389.604492187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The Applicability of Self-Play Algorithms to Trading and Forecasting Financial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2403.45458984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Markets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829.6047973632812" w:right="0" w:hanging="3402.7444458007812"/>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Jan-Alexander Posth; Piotr Kotlarz; Branka Hadji Misheva; Joerg Osterrieder;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560.3350830078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Peter Schwendner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431.0004425048828" w:right="701.915283203125" w:firstLine="9.72000122070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doi:10.3389/frai.2021.668465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440.72044372558594" w:right="502.8350830078125"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Frontiers in Artificial Intelligence Published by Frontiers Media SA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443.6003875732422"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2624-8212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434.960403442382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General Medicine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440.00038146972656" w:right="0" w:firstLine="0"/>
        <w:jc w:val="center"/>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https://www.frontiersin.org/articles/10.338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9/frai.2021.668465/full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68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doi:10.2139/ssrn.3865019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822.9449462890625" w:right="0" w:hanging="3391.944580078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Deep Reinforcement Learning for Finance and the Efficient Market Hypothesis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426.8604278564453" w:right="0" w:firstLine="0"/>
        <w:jc w:val="center"/>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Leander Odermatt; Jetmir Beqiraj; Joerg Osterrieder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431.0004425048828" w:right="962.19482421875" w:firstLine="9.72000122070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doi:10.2139/ssrn.3865019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440.72044372558594"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440.72044372558594"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443.6003875732422"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69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doi:10.2139/ssrn.3867800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3816.46484375" w:right="0" w:hanging="3385.46447753906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Deep Reinforcement Learning on a Multi Asset Environment for Trading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3825.10498046875" w:right="0" w:hanging="3398.244628906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Ali Hirsa; Branka Hadji Misheva; Joerg Osterrieder; Jan-Alexander Posth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431.0004425048828" w:right="962.19482421875" w:firstLine="9.72000122070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doi:10.2139/ssrn.3867800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440.72044372558594"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440.72044372558594"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443.6003875732422"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9.748535156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NL, CH Y Y Y Europe in a changing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9755859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085.83984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world, inclusive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375.200195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605.86059570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940185546875" w:line="240" w:lineRule="auto"/>
        <w:ind w:left="519.748535156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NL, CH Y Y Y Europe in a changing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9755859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085.83984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world, inclusive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375.200195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605.86059570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407958984375" w:line="240" w:lineRule="auto"/>
        <w:ind w:left="519.748535156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NL, CH Y Y Y Europe in a changing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9755859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1085.83984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world, inclusive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375.200195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1605.86059570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400329589844"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70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doi:10.2139/ssrn.3864965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429.3804168701172"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Generative Adversarial Networks in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90.6057548522949" w:lineRule="auto"/>
        <w:ind w:left="7296.11572265625" w:right="29.32373046875" w:hanging="5957.3590087890625"/>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51</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finance: an overview </w:t>
      </w:r>
      <w:r w:rsidDel="00000000" w:rsidR="00000000" w:rsidRPr="00000000">
        <w:drawing>
          <wp:anchor allowOverlap="1" behindDoc="0" distB="19050" distT="19050" distL="19050" distR="19050" hidden="0" layoutInCell="1" locked="0" relativeHeight="0" simplePos="0">
            <wp:simplePos x="0" y="0"/>
            <wp:positionH relativeFrom="column">
              <wp:posOffset>-2892581</wp:posOffset>
            </wp:positionH>
            <wp:positionV relativeFrom="paragraph">
              <wp:posOffset>-877692</wp:posOffset>
            </wp:positionV>
            <wp:extent cx="4680000" cy="1105735"/>
            <wp:effectExtent b="0" l="0" r="0" t="0"/>
            <wp:wrapSquare wrapText="bothSides" distB="19050" distT="19050" distL="19050" distR="19050"/>
            <wp:docPr id="36"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 Florian Eckerli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doi:10.2139/ssrn.3864965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Published by Elsevier BV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71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doi:10.2139/ssrn.3864867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Generative Adversarial Network For synthetic data on Bitcoin returns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 Moritz Pfenninger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doi:10.2139/ssrn.3864867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Published by Elsevier BV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99877929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72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doi:10.2139/ssrn.3898792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822.9449462890625" w:right="0" w:hanging="3393.56445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Analyzing Deep Generated Financial Time Series for Various Asset Classes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1121520996" w:lineRule="auto"/>
        <w:ind w:left="425.2404022216797" w:right="281.614990234375" w:hanging="4.140014648437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Antonio Rosolia; Joerg Osterrieder 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doi:10.2139/ssrn.3898792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439.1004180908203"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439.1004180908203"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441.98036193847656"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128051757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NL, CH Y Y Y Europe in a changing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174316406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087.459716796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world, inclusive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376.820068359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607.48046875" w:firstLine="0"/>
        <w:jc w:val="righ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3983001708984" w:right="1840.098876953125" w:header="0" w:footer="720"/>
          <w:cols w:equalWidth="0" w:num="2">
            <w:col w:space="0" w:w="6860"/>
            <w:col w:space="0" w:w="6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9404907226562"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73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doi:10.3389/frai.2021.794996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Audience-Dependent Explanations for AI Based Risk Management Tools: A Survey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Branka Hadji Misheva; David Jaggi; Jan Alexander Posth; Thomas Gramespacher;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Joerg Osterrieder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doi:10.3389/frai.2021.794996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Frontiers in Artificial Intelligence Published by Frontiers Media SA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2624-8212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General Medicine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8.4590911865234"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52</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86530303955" w:lineRule="auto"/>
        <w:ind w:left="438.38035583496094" w:right="0" w:firstLine="0"/>
        <w:jc w:val="center"/>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https://www.frontiersin.org/articles/10.338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9/frai.2021.794996/full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-747497</wp:posOffset>
            </wp:positionH>
            <wp:positionV relativeFrom="paragraph">
              <wp:posOffset>-877692</wp:posOffset>
            </wp:positionV>
            <wp:extent cx="4680000" cy="1105735"/>
            <wp:effectExtent b="0" l="0" r="0" t="0"/>
            <wp:wrapSquare wrapText="bothSides" distB="19050" distT="19050" distL="19050" distR="19050"/>
            <wp:docPr id="37"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86914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74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doi:10.2139/ssrn.3858730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814.844970703125" w:right="0" w:hanging="3385.46447753906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Risk Parity for Multi-Asset Futures Allocation – A Practical Analysis of the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454.2352294921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Equal Risk Contribution Portfolio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425.2404022216797" w:right="501.9354248046875" w:hanging="4.140014648437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Chris Bucher; Joerg Osterrieder 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doi:10.2139/ssrn.3858730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439.1004180908203" w:right="1064.615478515625"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Published by Elsevier BV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441.98036193847656"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75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doi:10.2139/ssrn.4087569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822.9449462890625" w:right="244.1754150390625" w:hanging="3393.56445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High-Frequency Causality between Stochastic Volatility Time Series: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514.79553222656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Empirical Evidence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425.2404022216797" w:right="431.73583984375" w:hanging="4.140014648437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Kia Farokhnia; Joerg Osterrieder 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doi:10.2139/ssrn.4087569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439.1004180908203" w:right="1064.615478515625"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Published by Elsevier BV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441.98036193847656"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8779296875" w:line="240" w:lineRule="auto"/>
        <w:ind w:left="518.128051757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NL, CH Y Y Y Europe in a changing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174316406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087.459716796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world, inclusive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376.820068359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607.48046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40185546875" w:line="240" w:lineRule="auto"/>
        <w:ind w:left="518.128051757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NL, CH Y Y Y Europe in a changing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174316406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087.459716796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world, inclusive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376.820068359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607.48046875" w:firstLine="0"/>
        <w:jc w:val="righ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9.018325805664" w:right="1840.098876953125" w:header="0" w:footer="720"/>
          <w:cols w:equalWidth="0" w:num="2">
            <w:col w:space="0" w:w="6860"/>
            <w:col w:space="0" w:w="6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407958984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76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doi:10.3905/jfds.2022.1.109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Tackling the Exponential Scaling of Signature-Based Generative Adversarial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Networks for High-Dimensional Financial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Time-Series Generation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Fernando de Meer Pardo; Peter Schwendner; Marcus Wunsch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doi:10.3905/jfds.2022.1.109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The Journal of Financial Data Science Published by Pageant Media US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2640-3943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General Medicine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https://syndication.highwire.org/content/do</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i/10.3905/jfds.2022.1.109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8.159027099609"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53</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77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doi:10.3905/jfds.2021.1.078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-469126</wp:posOffset>
            </wp:positionH>
            <wp:positionV relativeFrom="paragraph">
              <wp:posOffset>-928491</wp:posOffset>
            </wp:positionV>
            <wp:extent cx="4680000" cy="1105735"/>
            <wp:effectExtent b="0" l="0" r="0" t="0"/>
            <wp:wrapSquare wrapText="bothSides" distB="19050" distT="19050" distL="19050" distR="19050"/>
            <wp:docPr id="34"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829.06494140625" w:right="0" w:hanging="3399.684448242187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Adaptive Seriational Risk Parity and Other Extensions for Heuristic Portfolio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Construction Using Machine Learning and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934.735107421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Graph Theory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828.1649780273438" w:right="0" w:hanging="3402.9244995117188"/>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Peter Schwendner; Jochen Papenbrock; Markus Jaeger; Stephan Krügel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429.3804168701172" w:right="823.5955810546875" w:firstLine="9.72000122070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doi:10.3905/jfds.2021.1.078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439.1004180908203" w:right="3.875732421875"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The Journal of Financial Data Science Published by Pageant Media US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441.98036193847656"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2640-3943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438.38035583496094" w:right="0" w:firstLine="0"/>
        <w:jc w:val="center"/>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https://syndication.highwire.org/content/do</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i/10.3905/jfds.2021.1.078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30810546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DE, CHYYY Europe in a changing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174316406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087.459716796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world, inclusive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376.820068359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607.48046875" w:firstLine="0"/>
        <w:jc w:val="righ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9.018325805664" w:right="1840.098876953125" w:header="0" w:footer="720"/>
          <w:cols w:equalWidth="0" w:num="2">
            <w:col w:space="0" w:w="6860"/>
            <w:col w:space="0" w:w="6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78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doi:10.1111/corg.12454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Bankers' remuneration reforms and new challenges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Anna (Ania) Zalewska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doi:10.1111/corg.12454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Corporate Governance: An International Review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Wiley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0964-8410</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1467-8683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Management of Technology and Innovation; Strategy and Management;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General Business, Management and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Accounting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https://onlinelibrary.wiley.com/doi/pdf/10.1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111/corg.12454</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199.92000102996826"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https://onlinelibrary.wiley.com/doi/full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xml/10.1111/corg.12454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79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doi:10.2139/ssrn.3890364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The impact of machine learning and big data on credit markets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Peter Eccles; Paul Grout; Paolo Siciliani; Anna Zalewska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doi:10.2139/ssrn.3890364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9407958984375" w:line="1967.9122924804688"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54</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865303039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Published by Elsevier BV </w:t>
      </w:r>
      <w:r w:rsidDel="00000000" w:rsidR="00000000" w:rsidRPr="00000000">
        <w:drawing>
          <wp:anchor allowOverlap="1" behindDoc="0" distB="19050" distT="19050" distL="19050" distR="19050" hidden="0" layoutInCell="1" locked="0" relativeHeight="0" simplePos="0">
            <wp:simplePos x="0" y="0"/>
            <wp:positionH relativeFrom="column">
              <wp:posOffset>-747954</wp:posOffset>
            </wp:positionH>
            <wp:positionV relativeFrom="paragraph">
              <wp:posOffset>-877692</wp:posOffset>
            </wp:positionV>
            <wp:extent cx="4680000" cy="1105735"/>
            <wp:effectExtent b="0" l="0" r="0" t="0"/>
            <wp:wrapSquare wrapText="bothSides" distB="19050" distT="19050" distL="19050" distR="19050"/>
            <wp:docPr id="35"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80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doi:10.2139/ssrn.4227111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To Bao or Not to Bao? Payment Innovation and Money Market Mutual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Funds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Anna Zalewska; Yue Zhang; Zhe Zong 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doi:10.2139/ssrn.4227111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Published by Elsevier BV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General Earth and Planetary Sciences; General Environmental Science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99877929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9383087158203" w:right="1840.098876953125" w:header="0" w:footer="720"/>
          <w:cols w:equalWidth="0" w:num="2">
            <w:col w:space="0" w:w="6860"/>
            <w:col w:space="0" w:w="6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81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doi:10.2139/ssrn.4002279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Investor Demand in Syndicated Bond Issuances: Stylised Facts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Martin Hillebrand; Marko Mravlak; Peter Schwendner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2552032470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doi:10.2139/ssrn.4002279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82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doi:10.1007/978-3-030-51093-0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Financial Risk Management for Cryptocurrencies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Eline Van der Auwera; Wim Schoutens; Marco Petracco Giudici; Lucia Alessi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9.90022659301758"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doi:10.1007/978-3-030-51093-0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Book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SpringerBriefs in Finance Published by Springer International Publishing 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2193-1720</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2193-1739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1062011718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http://link.springer.com/content/pdf/10.100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7/978-3-030-51093-0.pdf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DE, CH Y Y Y Europe in a changing world, inclusive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404907226562"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BE, IT N N N Europe in a changing world, inclusive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9404907226562"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770019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55</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http://link.springer.com/content/pdf/10.100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-2899096</wp:posOffset>
            </wp:positionH>
            <wp:positionV relativeFrom="paragraph">
              <wp:posOffset>-877692</wp:posOffset>
            </wp:positionV>
            <wp:extent cx="4680000" cy="1105735"/>
            <wp:effectExtent b="0" l="0" r="0" t="0"/>
            <wp:wrapSquare wrapText="bothSides" distB="19050" distT="19050" distL="19050" distR="19050"/>
            <wp:docPr id="41"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7/978-3-030-51093-0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83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doi:10.1007/s11634-022-00508-4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On mathematical optimization for clustering categories in contingency tables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Emilio Carrizosa</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Vanesa Guerrero</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Dolores Romero Morales</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doi:10.1007/s11634-022-00508-4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Advances in Data Analysis and Classification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Science and Business Media LLC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1862-5347</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1862-5355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Applied Mathematics; Computer Science Applications; Statistics and Probability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07/s11634-022-00508-4.pdf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https://link.springer.com/article/10.1007/s1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1634-022-00508-4/fulltext.html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84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doi:10.1016/j.eswa.2022.117423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The tree based linear regression model for hierarchical categorical variables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9.89965438842773"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Emilio Carrizosa</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Laust Hvas Mortensen</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Dolores Romero Morales</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M. Remedios</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Sillero-Denamiel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doi:10.1016/j.eswa.2022.117423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Expert Systems with Applications Published by Elsevier BV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0957-4174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Artificial Intelligence; Computer Science Applications; General Engineering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249.900169372558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S095741742200762X?httpAccept=text/xm</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S095741742200762X?httpAccept=text/pla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877929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DK, ES Y N N Europe in a changing world, inclusive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940185546875" w:line="249.9002552032470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DK, IE, ES Y N Y Europe in a changing world, inclusive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770019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56</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85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doi:10.1016/j.ejor.2021.12.022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-468440</wp:posOffset>
            </wp:positionH>
            <wp:positionV relativeFrom="paragraph">
              <wp:posOffset>-928491</wp:posOffset>
            </wp:positionV>
            <wp:extent cx="4680000" cy="1105735"/>
            <wp:effectExtent b="0" l="0" r="0" t="0"/>
            <wp:wrapSquare wrapText="bothSides" distB="19050" distT="19050" distL="19050" distR="19050"/>
            <wp:docPr id="42"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On sparse optimal regression trees Authors Rafael Blanquero; Emilio Carrizosa;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Cristina Molero-Río</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Dolores Romero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Morales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doi:10.1016/j.ejor.2021.12.022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European Journal of Operational Research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0377-2217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Information Systems and Management; Management Science and Operations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 Modeling and Simulation;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General Computer Science; Industrial and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Manufacturing Engineering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S0377221721010626?httpAccept=text/xm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S0377221721010626?httpAccept=text/pla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79589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86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doi:10.1016/j.omega.2021.102543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Interpreting clusters via prototype optimization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Emilio Carrizosa</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Kseniia Kurishchenko</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Alfredo Marín;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Dolores Romero Morales</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doi:10.1016/j.omega.2021.102543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Omega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0305-0483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Information Systems and Management; Management Science and Operations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 Strategy and Management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S0305048321001523?httpAccept=text/xm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S0305048321001523?httpAccept=text/pla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DK, ESYNN Europe in a changing world, inclusive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94079589843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DK, ESYNN Europe in a changing world, inclusive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94079589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6.769714355469"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7.9383087158203" w:right="595.426025390625" w:header="0" w:footer="720"/>
          <w:cols w:equalWidth="0" w:num="3">
            <w:col w:space="0" w:w="5000"/>
            <w:col w:space="0" w:w="5000"/>
            <w:col w:space="0" w:w="50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57</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38"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87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doi:10.1016/j.eswa.2021.115245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On clustering categories of categorical predictors in generalized linear models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Emilio Carrizosa; Marcela Galvis Restrepo; Dolores Romero Morales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doi:10.1016/j.eswa.2021.115245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Expert Systems with Applications Published by Elsevier BV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0957-4174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Artificial Intelligence; Computer Science Applications; General Engineering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S0957417421006771?httpAccept=text/xm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S0957417421006771?httpAccept=text/pla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88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doi:10.1016/j.ejor.2021.04.016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9002552032470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On sparse ensemble methods: An application to short-term predictions of the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evolution of COVID-19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Sandra Benítez-Peña; Emilio Carrizosa; Vanesa Guerrero; M. Dolores Jiménez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Gamero; Belén Martín-Barragán; Cristina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Molero-Río; Pepa Ramírez-Cobo;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Dolores</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Romero Morales</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M. Remedios Sillero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Denamiel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doi:10.1016/j.ejor.2021.04.016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European Journal of Operational Research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0377-2217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Information Systems and Management; Management Science and Operations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 Modeling and Simulation;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General Computer Science; Industrial and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DK, ESYNN Europe in a changing world, inclusive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DK, ES, UKYNN Health, demographic change and wellbeing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6.7706298828125"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58</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Manufacturing Engineering </w:t>
      </w:r>
      <w:r w:rsidDel="00000000" w:rsidR="00000000" w:rsidRPr="00000000">
        <w:drawing>
          <wp:anchor allowOverlap="1" behindDoc="0" distB="19050" distT="19050" distL="19050" distR="19050" hidden="0" layoutInCell="1" locked="0" relativeHeight="0" simplePos="0">
            <wp:simplePos x="0" y="0"/>
            <wp:positionH relativeFrom="column">
              <wp:posOffset>-2900010</wp:posOffset>
            </wp:positionH>
            <wp:positionV relativeFrom="paragraph">
              <wp:posOffset>-877692</wp:posOffset>
            </wp:positionV>
            <wp:extent cx="4680000" cy="1105735"/>
            <wp:effectExtent b="0" l="0" r="0" t="0"/>
            <wp:wrapSquare wrapText="bothSides" distB="19050" distT="19050" distL="19050" distR="19050"/>
            <wp:docPr id="40"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9.89999771118164"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S0377221721003283?httpAccept=text/xm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S0377221721003283?httpAccept=text/pla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89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doi:10.1016/j.cor.2021.105281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Optimal randomized classification trees Authors Rafael Blanquero; Emilio Carrizosa; Cristina Molero-Río; Dolores Romero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Morales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doi:10.1016/j.cor.2021.105281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Computers &amp; Operations Research Published by Elsevier BV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0305-0548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Management Science and Operations Research; Modeling and Simulation;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General Computer Science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S0305054821000733?httpAccept=text/xm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S0305054821000733?httpAccept=text/pla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90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doi:10.1007/s11750-021-00594-1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Mathematical optimization in classification and regression trees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9.89965438842773"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Emilio Carrizosa</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Cristina Molero-Río</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Dolores Romero Morales</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doi:10.1007/s11750-021-00594-1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TOP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Science and Business Media LLC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1134-5764</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1863-8279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Discrete Mathematics and Combinatorics; Statistics and Probability; Management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99877929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DK, ESYNN Europe in a changing world, inclusive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4.9404907226562"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DK, ESYNN Europe in a changing world, inclusive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940490722656"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70019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59</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Science and Operations Research; </w:t>
      </w:r>
      <w:r w:rsidDel="00000000" w:rsidR="00000000" w:rsidRPr="00000000">
        <w:drawing>
          <wp:anchor allowOverlap="1" behindDoc="0" distB="19050" distT="19050" distL="19050" distR="19050" hidden="0" layoutInCell="1" locked="0" relativeHeight="0" simplePos="0">
            <wp:simplePos x="0" y="0"/>
            <wp:positionH relativeFrom="column">
              <wp:posOffset>-2896696</wp:posOffset>
            </wp:positionH>
            <wp:positionV relativeFrom="paragraph">
              <wp:posOffset>-877692</wp:posOffset>
            </wp:positionV>
            <wp:extent cx="4680000" cy="1105735"/>
            <wp:effectExtent b="0" l="0" r="0" t="0"/>
            <wp:wrapSquare wrapText="bothSides" distB="19050" distT="19050" distL="19050" distR="19050"/>
            <wp:docPr id="49" name="image49.png"/>
            <a:graphic>
              <a:graphicData uri="http://schemas.openxmlformats.org/drawingml/2006/picture">
                <pic:pic>
                  <pic:nvPicPr>
                    <pic:cNvPr id="0" name="image49.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Information Systems and Management;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Modeling and Simulation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http://link.springer.com/content/pdf/10.100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7/s11750-021-00594-1.pdf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http://link.springer.com/article/10.1007/s11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750-021-00594-1/fulltext.html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91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doi:10.1016/j.omega.2019.05.004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Feature Selection in Data Envelopment Analysis: A Mathematical Optimization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approach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Sandra Benítez-Peña</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Peter Bogetoft;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Dolores Romero Morales</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doi:10.1016/j.omega.2019.05.004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Omega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0305-0483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Information Systems and Management; Management Science and Operations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 Strategy and Management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90065574645996"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S0305048318312131?httpAccept=text/xm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0380859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S0305048318312131?httpAccept=text/pla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92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doi:10.1016/j.ejor.2019.12.002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Sparsity in optimal randomized classification trees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Rafael Blanquero; Emilio Carrizosa; Cristina Molero-Río; Dolores Romero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Morales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doi:10.1016/j.ejor.2019.12.002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European Journal of Operational Research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0377-2217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99877929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DK, ESYNN Europe in a changing world, inclusive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94079589843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DK, ESYNN Europe in a changing world, inclusive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94079589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7697143554688"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60</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865303039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Information Systems and Management; Management Science and Operations </w:t>
      </w:r>
      <w:r w:rsidDel="00000000" w:rsidR="00000000" w:rsidRPr="00000000">
        <w:drawing>
          <wp:anchor allowOverlap="1" behindDoc="0" distB="19050" distT="19050" distL="19050" distR="19050" hidden="0" layoutInCell="1" locked="0" relativeHeight="0" simplePos="0">
            <wp:simplePos x="0" y="0"/>
            <wp:positionH relativeFrom="column">
              <wp:posOffset>-2900010</wp:posOffset>
            </wp:positionH>
            <wp:positionV relativeFrom="paragraph">
              <wp:posOffset>-877692</wp:posOffset>
            </wp:positionV>
            <wp:extent cx="4680000" cy="1105735"/>
            <wp:effectExtent b="0" l="0" r="0" t="0"/>
            <wp:wrapSquare wrapText="bothSides" distB="19050" distT="19050" distL="19050" distR="19050"/>
            <wp:docPr id="47" name="image47.png"/>
            <a:graphic>
              <a:graphicData uri="http://schemas.openxmlformats.org/drawingml/2006/picture">
                <pic:pic>
                  <pic:nvPicPr>
                    <pic:cNvPr id="0" name="image47.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 Modeling and Simulation;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General Computer Science; Industrial and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Manufacturing Engineering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S0377221719309865?httpAccept=text/xm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S0377221719309865?httpAccept=text/pla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93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doi:10.1016/j.intfin.2021.101321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The effects of a “black swan” event (COVID-19) on herding behavior in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cryptocurrency markets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Larisa Yarovaya;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Roman Matkovskyy</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Akanksha Jalan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doi:10.1016/j.intfin.2021.101321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Journal of International Financial Markets, Institutions and Money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79589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1042-4431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89999771118164"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Economics and Econometrics; Finance 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S1042443121000408?httpAccept=text/xm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S1042443121000408?httpAccept=text/pla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94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doi:10.1016/j.irfa.2021.101958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“Shiny” crypto assets: A systemic look at gold-backed cryptocurrencies during the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COVID-19 pandemic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Akanksha Jalan; Roman Matkovskyy; Larisa Yarovaya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doi:10.1016/j.irfa.2021.101958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106201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International Review of Financial Analysis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99877929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FR, UKYNN Health, demographic change and wellbeing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7.515563964844"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FR, UKYNN Europe in a changing world, inclusive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940490722656"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770019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61</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r w:rsidDel="00000000" w:rsidR="00000000" w:rsidRPr="00000000">
        <w:drawing>
          <wp:anchor allowOverlap="1" behindDoc="0" distB="19050" distT="19050" distL="19050" distR="19050" hidden="0" layoutInCell="1" locked="0" relativeHeight="0" simplePos="0">
            <wp:simplePos x="0" y="0"/>
            <wp:positionH relativeFrom="column">
              <wp:posOffset>-747954</wp:posOffset>
            </wp:positionH>
            <wp:positionV relativeFrom="paragraph">
              <wp:posOffset>-877692</wp:posOffset>
            </wp:positionV>
            <wp:extent cx="4680000" cy="1105735"/>
            <wp:effectExtent b="0" l="0" r="0" t="0"/>
            <wp:wrapSquare wrapText="bothSides" distB="19050" distT="19050" distL="19050" distR="19050"/>
            <wp:docPr id="48" name="image48.png"/>
            <a:graphic>
              <a:graphicData uri="http://schemas.openxmlformats.org/drawingml/2006/picture">
                <pic:pic>
                  <pic:nvPicPr>
                    <pic:cNvPr id="0" name="image48.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1057-5219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Economics and Econometrics; Finance 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S1057521921002787?httpAccept=text/xm</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S1057521921002787?httpAccept=text/pla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95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doi:10.1080/1351847X.2020.1869992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What effect did the introduction of Bitcoin futures have on the Bitcoin spot market?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Akanksha Jalan; Roman Matkovskyy; Andrew Urquhart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doi:10.1080/1351847X.2020.1869992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The European Journal of Finance Published by Informa UK Limited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1351-847X</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1466-4364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Economics, Econometrics and Finance (miscellaneous)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6557464599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https://www.tandfonline.com/doi/pdf/10.10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80/1351847X.2020.1869992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434326171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96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doi:10.1214/20-AOS2019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LASSO-driven inference in time and space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Victor Chernozhukov; Wolfgang Karl Härdle; Chen Huang; Weining Wang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doi:10.1214/20-AOS2019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The Annals of Statistics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Institute of Mathematical Statistics 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0090-5364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Statistics, Probability and Uncertainty; Statistics and Probability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48010253906"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97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doi:10.1080/14697688.2021.1880023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Investing with cryptocurrencies –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99877929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FR, UK Y N N Europe in a changing world, inclusive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94079589843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DK, DE N N N Europe in a changing world, inclusive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9401855468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UK Y N N Europe in a changing world, inclusive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94079589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9398803710938"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7697906494141"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62</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evaluating their potential for portfolio </w:t>
      </w:r>
      <w:r w:rsidDel="00000000" w:rsidR="00000000" w:rsidRPr="00000000">
        <w:drawing>
          <wp:anchor allowOverlap="1" behindDoc="0" distB="19050" distT="19050" distL="19050" distR="19050" hidden="0" layoutInCell="1" locked="0" relativeHeight="0" simplePos="0">
            <wp:simplePos x="0" y="0"/>
            <wp:positionH relativeFrom="column">
              <wp:posOffset>-2895781</wp:posOffset>
            </wp:positionH>
            <wp:positionV relativeFrom="paragraph">
              <wp:posOffset>-877692</wp:posOffset>
            </wp:positionV>
            <wp:extent cx="4680000" cy="1105735"/>
            <wp:effectExtent b="0" l="0" r="0" t="0"/>
            <wp:wrapSquare wrapText="bothSides" distB="19050" distT="19050" distL="19050" distR="19050"/>
            <wp:docPr id="54" name="image54.png"/>
            <a:graphic>
              <a:graphicData uri="http://schemas.openxmlformats.org/drawingml/2006/picture">
                <pic:pic>
                  <pic:nvPicPr>
                    <pic:cNvPr id="0" name="image54.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allocation strategies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Alla Petukhina</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Simon Trimborn</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Wolfgang Karl Härdle; Hermann Elendner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doi:10.1080/14697688.2021.1880023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Quantitative Finance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Informa UK Limited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1469-7688</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1469-7696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General Economics, Econometrics and Finance; Finance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https://www.tandfonline.com/doi/pdf/10.10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80/14697688.2021.1880023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98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doi:10.1016/j.jedc.2021.104290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Media-expressed tone, option characteristics, and stock return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predictability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Cathy Yi-Hsuan Chen; Matthias R. Fengler; Wolfgang Karl Härdle; Yanchu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Liu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doi:10.1016/j.jedc.2021.104290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Journal of Economic Dynamics and Control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0165-1889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Applied Mathematics; Control and Optimization; Economics and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Econometrics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S0165188921002256?httpAccept=text/xm</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S0165188921002256?httpAccept=text/pla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99877929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CH, UK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N N Europe in a changing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world, inclusive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9383087158203" w:right="598.785400390625" w:header="0" w:footer="720"/>
          <w:cols w:equalWidth="0" w:num="3">
            <w:col w:space="0" w:w="5000"/>
            <w:col w:space="0" w:w="5000"/>
            <w:col w:space="0" w:w="500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9407958984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99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doi:10.1016/j.irfa.2021.101915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VCRIX — A volatility index for crypto currencies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106201171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Alisa Kim;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Simon Trimborn</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Wolfgang Karl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07.065773010254"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63</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Härdle </w:t>
      </w:r>
      <w:r w:rsidDel="00000000" w:rsidR="00000000" w:rsidRPr="00000000">
        <w:drawing>
          <wp:anchor allowOverlap="1" behindDoc="0" distB="19050" distT="19050" distL="19050" distR="19050" hidden="0" layoutInCell="1" locked="0" relativeHeight="0" simplePos="0">
            <wp:simplePos x="0" y="0"/>
            <wp:positionH relativeFrom="column">
              <wp:posOffset>-2900696</wp:posOffset>
            </wp:positionH>
            <wp:positionV relativeFrom="paragraph">
              <wp:posOffset>-877692</wp:posOffset>
            </wp:positionV>
            <wp:extent cx="4680000" cy="1105735"/>
            <wp:effectExtent b="0" l="0" r="0" t="0"/>
            <wp:wrapSquare wrapText="bothSides" distB="19050" distT="19050" distL="19050" distR="19050"/>
            <wp:docPr id="56" name="image56.png"/>
            <a:graphic>
              <a:graphicData uri="http://schemas.openxmlformats.org/drawingml/2006/picture">
                <pic:pic>
                  <pic:nvPicPr>
                    <pic:cNvPr id="0" name="image56.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doi:10.1016/j.irfa.2021.101915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International Review of Financial Analysis Published by Elsevier BV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1057-5219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Economics and Econometrics; Finance 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S1057521921002416?httpAccept=text/xm</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S1057521921002416?httpAccept=text/pla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10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doi:10.1016/j.ijforecast.2021.11.001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0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Forecasting: theory and practice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9.9000263214111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Fotios Petropoulos, Daniele Apiletti, Vassilios Assimakopoulos, Mohamed Zied Babai, Devon K. Barrow, Souhaib Ben Taieb, Christoph Bergmeir, Ricardo J. Bessa, Jakub Bijak, John E. Boylan, Jethro Browell, Claudio Carnevale, Jennifer L. Castle, Pasquale Cirillo, Michael P. Clements, Clara Cordeiro, Fernando Luiz Cyrino Oliveira, Shari De Baets, Alexander Dokumentov, Joanne Ellison, Piotr Fiszeder, Philip Hans Franses, David T. Frazier, Michael Gilliland, M. Sinan Gönül, Paul Goodwin, Luigi Grossi, Yael Grushka-Cockayne, Mariangela Guidolin, Massimo Guidolin, Ulrich Gunter, Xiaojia Guo, Renato Guseo, Nigel Harvey, David F. Hendry, Ross Hollyman, Tim Januschowski, Jooyoung Jeon, Victor Richmond R. Jose, Yanfei Kang, Anne B. Koehler, Stephan Kolassa, Nikolaos Kourentzes, Sonia Leva, Feng Li, Konstantia Litsiou, Spyros Makridakis, Gael M. Martin, Andrew B. Martinez, Sheik Meeran, Theodore Modis, Konstantinos Nikolopoulos, Dilek Önkal, Alessia Paccagnini, Anastasios Panagiotelis, Ioannis Panapakidis, Jose M. Pavía, Manuela Pedio, Diego J. Pedregal, Pierre Pinson, Patrícia Ramos, David E. Rapach, J. James Reade, Bahman Rostami-Tabar, Michał Rubaszek, Georgios Sermpinis, Han Lin Shang, Evangelos Spiliotis, Aris A. Syntetos, Priyanga Dilini Talagala, Thiyanga S. Talagala, Len Tashman, Dimitrios Thomakos, Thordis Thorarinsdottir, Ezio Todini, Juan Ramón Trapero Arenas, Xiaoqian Wang, Robert L. Winkler, Alisa Yusupova, Florian Ziel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of the periodical: International Journal of Forecasting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03295898438"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Volume 38, Issue 3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99877929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AT, IE Y Y Y Europe in a changing world, inclusive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1.7706298828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8.1182861328125" w:right="600.225830078125" w:header="0" w:footer="720"/>
          <w:cols w:equalWidth="0" w:num="3">
            <w:col w:space="0" w:w="5000"/>
            <w:col w:space="0" w:w="5000"/>
            <w:col w:space="0" w:w="50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64</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51" name="image51.png"/>
            <a:graphic>
              <a:graphicData uri="http://schemas.openxmlformats.org/drawingml/2006/picture">
                <pic:pic>
                  <pic:nvPicPr>
                    <pic:cNvPr id="0" name="image51.png"/>
                    <pic:cNvPicPr preferRelativeResize="0"/>
                  </pic:nvPicPr>
                  <pic:blipFill>
                    <a:blip r:embed="rId9"/>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Year of publication: 2022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Pages 705-871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3707275390625" w:line="199.92000102996826" w:lineRule="auto"/>
        <w:ind w:left="0" w:right="0" w:firstLine="0"/>
        <w:jc w:val="left"/>
        <w:rPr>
          <w:rFonts w:ascii="Arial" w:cs="Arial" w:eastAsia="Arial" w:hAnsi="Arial"/>
          <w:b w:val="1"/>
          <w:bCs w:val="1"/>
          <w:i w:val="1"/>
          <w:iCs w:val="1"/>
          <w:smallCaps w:val="0"/>
          <w:strike w:val="0"/>
          <w:color w:val="6e82be"/>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6e82be"/>
          <w:sz w:val="20"/>
          <w:szCs w:val="20"/>
          <w:u w:val="none"/>
          <w:shd w:fill="auto" w:val="clear"/>
          <w:vertAlign w:val="baseline"/>
          <w:rtl w:val="0"/>
        </w:rPr>
        <w:t xml:space="preserve">Projects resulting from Action activities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709716796875" w:line="249.89999771118164"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Please enter below all the projects on the topic of the Action resulting from Action activities, involving at least one Action participant, and for which the Action networking was necessary.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502197265625" w:line="199.92000102996826"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The Action reported 10 project(s) and 10 proposal(s) resulting from the Action networking.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9912109375" w:line="199.92000102996826"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Key details of the projects are shown below.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398681640625" w:line="249.89999771118164" w:lineRule="auto"/>
        <w:ind w:left="5358.4130859375" w:right="625.587158203125" w:hanging="5358.4130859375"/>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 Title Countries participating in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990.22705078125" w:firstLine="0"/>
        <w:jc w:val="righ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the Action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6396484375" w:line="240" w:lineRule="auto"/>
        <w:ind w:left="0" w:right="1247.987060546875" w:firstLine="0"/>
        <w:jc w:val="righ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among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0" w:right="990.067138671875" w:firstLine="0"/>
        <w:jc w:val="righ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proposers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5606.201171875" w:right="16.6796875" w:hanging="5606.201171875"/>
        <w:jc w:val="left"/>
        <w:rPr>
          <w:rFonts w:ascii="Arial" w:cs="Arial" w:eastAsia="Arial" w:hAnsi="Arial"/>
          <w:b w:val="1"/>
          <w:bCs w:val="1"/>
          <w:i w:val="1"/>
          <w:iCs w:val="1"/>
          <w:smallCaps w:val="0"/>
          <w:strike w:val="0"/>
          <w:color w:val="333333"/>
          <w:sz w:val="16"/>
          <w:szCs w:val="16"/>
          <w:u w:val="none"/>
          <w:shd w:fill="auto" w:val="clear"/>
          <w:vertAlign w:val="baseline"/>
        </w:rPr>
        <w:sectPr>
          <w:type w:val="continuous"/>
          <w:pgSz w:h="11900" w:w="16820" w:orient="landscape"/>
          <w:pgMar w:bottom="27.631378173828125" w:top="0" w:left="1271.998291015625" w:right="1324.681396484375" w:header="0" w:footer="720"/>
          <w:cols w:equalWidth="0" w:num="2">
            <w:col w:space="0" w:w="7120"/>
            <w:col w:space="0" w:w="7120"/>
          </w:cols>
        </w:sect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Main proposer name Funder Amount Call identifier Relevance to H2020 Societal Challenge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1114501953125" w:line="249.89896774291992"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 Crypto Currencies and Nordic Youth FR Roman Matkovskyy Trans national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51586914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 Network-based credit risk models on P2p lending markets CZ, CH Eduard Baumöhl Trans national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896774291992"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25000 € OEE Grand call 2022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51586914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500000 € Czech Science Foundation and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SNSF Lead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Agency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Europe in a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changing world, inclusive innovative and reflective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3988037109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Europe in a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changing world, inclusive innovative and reflective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5.7783508300781" w:right="1277.039794921875" w:header="0" w:footer="720"/>
          <w:cols w:equalWidth="0" w:num="3">
            <w:col w:space="0" w:w="4760"/>
            <w:col w:space="0" w:w="4760"/>
            <w:col w:space="0" w:w="47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3988037109375" w:line="249.900512695312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 Blockchain and Fraud Detection CH, UA Joerg Osterrieder Trans national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512695312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6300 € SNF Secure societies, protecting freedom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security of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Europe and its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8.1182861328125" w:right="1326.900634765625" w:header="0" w:footer="720"/>
          <w:cols w:equalWidth="0" w:num="2">
            <w:col w:space="0" w:w="7120"/>
            <w:col w:space="0" w:w="712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citizens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03295898438" w:line="249.90008354187012"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 Network-based credit risk models on P2P lending markets CZ, CH Branka Hadji Misheva Trans national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08354187012"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500000 € SNSF Lead Agency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Europe in a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09252929688"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changing world,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983215332031"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2.8983306884766" w:right="595.426025390625" w:header="0" w:footer="720"/>
          <w:cols w:equalWidth="0" w:num="3">
            <w:col w:space="0" w:w="5000"/>
            <w:col w:space="0" w:w="5000"/>
            <w:col w:space="0" w:w="50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65</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673583984375" w:line="240" w:lineRule="auto"/>
        <w:ind w:left="0" w:right="1277.0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inclusive innovative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-877692</wp:posOffset>
            </wp:positionV>
            <wp:extent cx="4680000" cy="1105735"/>
            <wp:effectExtent b="0" l="0" r="0" t="0"/>
            <wp:wrapSquare wrapText="right" distB="19050" distT="19050" distL="19050" distR="19050"/>
            <wp:docPr id="53" name="image53.png"/>
            <a:graphic>
              <a:graphicData uri="http://schemas.openxmlformats.org/drawingml/2006/picture">
                <pic:pic>
                  <pic:nvPicPr>
                    <pic:cNvPr id="0" name="image53.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0" w:lineRule="auto"/>
        <w:ind w:left="0" w:right="1757.092285156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reflective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2127.352294921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9.89999771118164" w:lineRule="auto"/>
        <w:ind w:left="13999.459228515625" w:right="1567.01171875" w:hanging="12721.3403320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 Digital Finance and Reinforcement Learning CH Joerg Osterrieder National 400000 € Innosuisse Europe in a changing world,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277.0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inclusive innovative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757.092285156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reflective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2127.352294921875" w:firstLine="0"/>
        <w:jc w:val="righ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6 Narrative Digital Finance: a tale of structural breaks, bubbles &amp; market narratives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EE, IE, MK, ES, CH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Joerg Osterrieder National 240658 € SNF Europe in a changing world,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inclusive innovative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reflective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3983001708984" w:right="1277.039794921875" w:header="0" w:footer="720"/>
          <w:cols w:equalWidth="0" w:num="3">
            <w:col w:space="0" w:w="4760"/>
            <w:col w:space="0" w:w="4760"/>
            <w:col w:space="0" w:w="47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9.89999771118164" w:lineRule="auto"/>
        <w:ind w:left="13999.459228515625" w:right="1567.01171875" w:hanging="12720.440673828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 Blockchain CH Joerg Osterrieder National 200000 € Innosuisse Europe in a changing world,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277.0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inclusive innovative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757.092285156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reflective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2127.352294921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9.89999771118164" w:lineRule="auto"/>
        <w:ind w:left="13999.459228515625" w:right="1567.01171875" w:hanging="12721.5209960937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8 DataInc - Intelligent Data Integration and Cleaning CH Branka Hadji Misheva National 500000 € Innosuisse Europe in a changing world,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277.0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inclusive innovative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7958984375" w:line="240" w:lineRule="auto"/>
        <w:ind w:left="0" w:right="1757.092285156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reflective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2127.352294921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9.89965438842773" w:lineRule="auto"/>
        <w:ind w:left="13999.459228515625" w:right="1567.01171875" w:hanging="12721.3403320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9 IRTG 1792 extension 2022.10-2023.3 DE WK Härdle National 200000 € DFG Europe in a changing world,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1277.0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inclusive innovative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1757.092285156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reflective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2127.352294921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395751953125" w:line="249.90034103393555" w:lineRule="auto"/>
        <w:ind w:left="13999.459228515625" w:right="1567.01171875" w:hanging="12709.28100585937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10 XAI in credit risk management CH Branka Hadji Misheva National 350000 € Innosuisse Europe in a changing world,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1277.0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inclusive innovative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0" w:right="1757.092285156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reflective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2127.352294921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698120117188" w:line="240" w:lineRule="auto"/>
        <w:ind w:left="1199.1583251953125" w:right="0" w:firstLine="0"/>
        <w:jc w:val="left"/>
        <w:rPr>
          <w:rFonts w:ascii="Arial" w:cs="Arial" w:eastAsia="Arial" w:hAnsi="Arial"/>
          <w:b w:val="1"/>
          <w:bCs w:val="1"/>
          <w:i w:val="1"/>
          <w:iCs w:val="1"/>
          <w:smallCaps w:val="0"/>
          <w:strike w:val="0"/>
          <w:color w:val="6e82be"/>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6e82be"/>
          <w:sz w:val="20"/>
          <w:szCs w:val="20"/>
          <w:u w:val="none"/>
          <w:shd w:fill="auto" w:val="clear"/>
          <w:vertAlign w:val="baseline"/>
          <w:rtl w:val="0"/>
        </w:rPr>
        <w:t xml:space="preserve">Other outputs / achievements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152587891" w:line="240" w:lineRule="auto"/>
        <w:ind w:left="0" w:right="596.05712890625" w:firstLine="0"/>
        <w:jc w:val="righ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66</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102294921875" w:line="249.90068435668945" w:lineRule="auto"/>
        <w:ind w:left="1197.3583221435547" w:right="1306.634521484375" w:firstLine="8.600006103515625"/>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Please enter below any additional outputs/ achievements on the topic of the Action that contribute to the COST mission: “COST enables break-through scientific developments leading to new concepts and products and thereby contributes to strengthen Europe’s research and innovation capacities", and for which the Action networking was necessary (e.g. a patent, standards, white paper). </w:t>
      </w:r>
      <w:r w:rsidDel="00000000" w:rsidR="00000000" w:rsidRPr="00000000">
        <w:drawing>
          <wp:anchor allowOverlap="1" behindDoc="0" distB="19050" distT="19050" distL="19050" distR="19050" hidden="0" layoutInCell="1" locked="0" relativeHeight="0" simplePos="0">
            <wp:simplePos x="0" y="0"/>
            <wp:positionH relativeFrom="column">
              <wp:posOffset>-417272</wp:posOffset>
            </wp:positionH>
            <wp:positionV relativeFrom="paragraph">
              <wp:posOffset>-877329</wp:posOffset>
            </wp:positionV>
            <wp:extent cx="4680000" cy="1105735"/>
            <wp:effectExtent b="0" l="0" r="0" t="0"/>
            <wp:wrapSquare wrapText="bothSides" distB="19050" distT="19050" distL="19050" distR="19050"/>
            <wp:docPr id="61" name="image61.png"/>
            <a:graphic>
              <a:graphicData uri="http://schemas.openxmlformats.org/drawingml/2006/picture">
                <pic:pic>
                  <pic:nvPicPr>
                    <pic:cNvPr id="0" name="image61.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48974609375" w:line="249.89999771118164" w:lineRule="auto"/>
        <w:ind w:left="12835.90576171875" w:right="1298.966064453125" w:hanging="11558.466796875"/>
        <w:jc w:val="left"/>
        <w:rPr>
          <w:rFonts w:ascii="Arial" w:cs="Arial" w:eastAsia="Arial" w:hAnsi="Arial"/>
          <w:b w:val="1"/>
          <w:bCs w:val="1"/>
          <w:i w:val="1"/>
          <w:iCs w:val="1"/>
          <w:smallCaps w:val="0"/>
          <w:strike w:val="0"/>
          <w:color w:val="333333"/>
          <w:sz w:val="16"/>
          <w:szCs w:val="16"/>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Output / achievement description Dependence of achievement on the Action networking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0961914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Croatian team gave a contribution to the organisation of a COST FinAI event – International Scientific Conference Technology, Innovation and Stability: New Directions in Finance (TINFIN), May 5-6, 2022: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Conference, held in Zagreb and online, was organised by the Faculty of Economics and Business of the University of Zagreb, Croatian Academy of Sciences and Arts and COST Action - Fintech and Artificial Intelligence in Finance - Towards a Transparent Financial Industry. The Programme Committee and the Organising Committee of the Conference was formed dominantly by COST FinAI Action’s participants, where special attention was payed to diversity regarding their gender and experience as well as inclusion of ITC. The event was devoted to topics of current challenges for the financial industry, focusing on fintech and artificial intelligence in finance, and the participants interested in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more traditional framework of finance and economics also found their place. The event hosted several different activities, including: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keynote session titled "Manifold destiny: Unsupervised machine learning for the social sciences" by professor James Ming Chen, Michigan State University, College of Law, USA;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COST session with invited talk on "Overview of COST Action CA19130 FinAI - Fintech and Artificial Intelligence in Finance - Towards a Transparent Financial Industry" by the Action Chair – professor Jörg Osterrieder, Zurich University of Applied Sciences - ZHAW, School of Engineering, Switzerland / Bern Business School, Institute of Applied Data Science and Finance, Switzerland; meeting of the COST FinAI WG 2 with research presentations of WG 2 members;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additional parallel tracks of research presentations of other authors; and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panel discussion titled „FinTech in 2022 and beyond: Possibilities and new regulatory challenges“, gathering various stakeholders in the FinTech field, including industry professionals and regulators.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Conference hosted around 60 participants, coming from over 15 countries. Conference proceedings are planned to be published.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Organised WG1 meeting at Rennes School of Business jointly with the Crypto-currency investment conference (April 2022) contributed to mutual knowledge exchange and knowledge dissemination as well as to a network extension and launching new projects.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1464843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Maria Moloney has been accepted onto the CEDPO AI WG, (Working Group for Artificial Intelligence of the Confederation of European Data Protection Organisations) based in Brussels. We will be working on advising policy regarding AI from the perspective of data protection.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15258789062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We have expanded substantially our academic base on quantlet.com, founded by WG1 leader, Prof Härdle, HU Berlin. This is the foundation of hundreds of academic papers.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940490722656"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9400329589844"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7697906494141"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67</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We have founded quantinar.com, WG1 leader, Prof Härdle, HU Berlin. This is the foundation of a substantial number of data sources, academic training and teaching materials and research dissemination. </w:t>
      </w:r>
      <w:r w:rsidDel="00000000" w:rsidR="00000000" w:rsidRPr="00000000">
        <w:drawing>
          <wp:anchor allowOverlap="1" behindDoc="0" distB="19050" distT="19050" distL="19050" distR="19050" hidden="0" layoutInCell="1" locked="0" relativeHeight="0" simplePos="0">
            <wp:simplePos x="0" y="0"/>
            <wp:positionH relativeFrom="column">
              <wp:posOffset>-467868</wp:posOffset>
            </wp:positionH>
            <wp:positionV relativeFrom="paragraph">
              <wp:posOffset>-928491</wp:posOffset>
            </wp:positionV>
            <wp:extent cx="4680000" cy="1105735"/>
            <wp:effectExtent b="0" l="0" r="0" t="0"/>
            <wp:wrapSquare wrapText="bothSides" distB="19050" distT="19050" distL="19050" distR="19050"/>
            <wp:docPr id="63" name="image63.png"/>
            <a:graphic>
              <a:graphicData uri="http://schemas.openxmlformats.org/drawingml/2006/picture">
                <pic:pic>
                  <pic:nvPicPr>
                    <pic:cNvPr id="0" name="image63.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We build up a research and development (R&amp;D) relationship with the OTP, the largest Hungarian retail bank, in the area of financial services technologies that could involve a number of different research initiatives and activities. Some potential areas of focus could include: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Blockchain application in financial business processes: This could involve researching and developing ways in which blockchain technology can be used to streamline and improve various financial processes, such as payments, clearing, and settlement.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NFT (non-fungible token): This could involve researching and developing ways in which NFTs can be used to represent and trade digital assets, such as art, collectibles, and virtual real estate.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Digital money, currencies, assets: This could involve researching and developing ways to use digital currencies and assets in financial transactions, including the use of central bank digital currencies (CBDCs) and stablecoins.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Participating as members in the Hungarian Blockchain coalition: This involves joining a group of industry participants working together to advance the use of blockchain technology in Hungary, through the logistics workgroup, legal group and financial institutions group.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Condruta Mare, Alessandra Tanda, and Vasil Strat conceptualized a strategy for engaging stakeholders in the COST Action AI in Finance research network under consideration of the input from various COST members. The authors created a strategy based on the following building blocks: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Identifying key stakeholders: Under the premise of engaging with stakeholders, it is important to identify who they are and what their interests and concerns are. This involved identifying relevant industry associations, financial regulators, academics, and other organizations involved in AI and finance with a European country focus.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404907226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Building relationships: Once key stakeholders have been identified, the strategy considers subsequent steps to build relationships. This involved reaching out to stakeholders directly and inviting them to participate in the network's activities and events, such as workshops, conferences, and webinars.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Communication and Transparency: Considerable emphasis was placed on open communication by providing regular updates on the network's activities and progress, as well as sharing research findings and publications. A central objective is to encourage stakeholders to ask questions and provide feedback.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Creating opportunities for collaboration: Creating opportunities for stakeholders to collaborate on research projects, pilot studies, and other activities was considered a crucial strategic pillar. This could include providing funding or other resources to support joint projects, or creating a platform where stakeholders can share data and collaborate on research.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249.8999118804931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Luisa Anderloni and Alessandra Tanda cooperated with other COST Action members from different EU countries to retrieve credit information on P2P lending platforms. In a first attempt, a process was developed to collect information on the portfolio of a platform. The following steps were executed: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10620117188"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Gather publicly available information: Initial data on a P2P lending platform was gathered by focusing on any publicly available information. This included information on the platform's website, such as loan origination statistics, default rates, and performance metrics. Other sources of publicly available information included regulatory filings, press releases, and financial reports.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Analyze loan data: In the following step, the collected publicly available information was analyzed to obtain preliminary insights into the loan data provided by the platform. The information accounted for loan amounts, interest rates, loan terms, borrower credit scores, and other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Medium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94079589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7697143554688"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68</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865303039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metrics. Thereafter, it was further analyzed how the portfolio composition and diversification; the loan distribution across different loan types, terms, credit scores, and geographies differed across the sample. </w:t>
      </w:r>
      <w:r w:rsidDel="00000000" w:rsidR="00000000" w:rsidRPr="00000000">
        <w:drawing>
          <wp:anchor allowOverlap="1" behindDoc="0" distB="19050" distT="19050" distL="19050" distR="19050" hidden="0" layoutInCell="1" locked="0" relativeHeight="0" simplePos="0">
            <wp:simplePos x="0" y="0"/>
            <wp:positionH relativeFrom="column">
              <wp:posOffset>-465811</wp:posOffset>
            </wp:positionH>
            <wp:positionV relativeFrom="paragraph">
              <wp:posOffset>-877692</wp:posOffset>
            </wp:positionV>
            <wp:extent cx="4680000" cy="1105735"/>
            <wp:effectExtent b="0" l="0" r="0" t="0"/>
            <wp:wrapSquare wrapText="bothSides" distB="19050" distT="19050" distL="19050" distR="19050"/>
            <wp:docPr id="58" name="image58.png"/>
            <a:graphic>
              <a:graphicData uri="http://schemas.openxmlformats.org/drawingml/2006/picture">
                <pic:pic>
                  <pic:nvPicPr>
                    <pic:cNvPr id="0" name="image58.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Compare with industry data: The insights from the analysis were then compared with information from industry data; this information included average interest rates, default rates, loan terms, and other metrics for P2P lending platforms.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Perform due diligence: Once the information has been collected and analyzed, it is possible to perform due diligence on the platform. This will involve assessing the platform's risk management practices, its financial position, and its regulatory compliance.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Marcin Chlebus delivered a research seminar with the topic "XAI Tools in Model Selection for Business Decision Modeling" and discussed the use of explainable artificial intelligence (XAI) tools in the context of business decision modeling. XAI is a field of AI research that aims to develop algorithms and methods that can provide explanations for the decisions made by AI systems. In the context of business decision modeling, XAI tools are used to improve the transparency and interpretability of financial models, and to facilitate the model selection process. The seminar covered several key topics, including: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The limitations of traditional AI models, which may be opaque and difficult to interpret,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The benefits of using XAI tools in business decision modeling, such as improved transparency and accountability, - The impact of XAI on the model selection process is that it provides better understanding of the model's performance, its predictions, and its ability to generalize.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Practical examples of how XAI tools are being used in industry for business decision modeling, such as fraud detection, credit risk assessment, and algorithmic trading.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Furthermore, the seminar discovered significant practical examples of how XAI tools may not only improve transparency for financial models, but also impact the model selection process itself. These examples included, but were not limited to: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Fraud detection, in which XAI can provide explanations for why a transaction was flagged as potentially fraudulent, allowing analysts to make more informed decisions about whether to pursue further investigation.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Credit risk assessment, where XAI can provide insights into the factors that are most important in determining a borrower's creditworthiness. - Algorithmic trading, in which XAI can explain why a particular trade was executed, allowing traders to make more informed decisions about which trades to execute in the future and improve risk management processes.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34326171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We constructed an ICO database as part of the published work from the COST Action members Karimov Bedil and Wójcik Piotr (2021), (https://doi.org/10.3389/frai.2021.718450). The ICO database was constructed as a comprehensive and user-friendly tool for researchers in order to enhance future research efforts in the area.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database includes public information on the respective ICO, such as the name, the date it was conducted, the amount of money raised, the tokens being sold, and the team behind the ICO. To construct the database, the following steps were taken: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Data gathering: Data was collected on all the ICOs that have been conducted or are currently in the process of being conducted. The information included the name of the ICO, the date it was conducted, the amount of money raised, the tokens being sold, and the team behind the ICO.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80102539062"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Data organization: The data was organized into a logical format that is easy to navigate. This included creating categories for different types of information, such as date, amount raised, and team.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80102539062"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Database creation: The database management system, was based on MySQL to adequately store the collected data. This will allow for easy searching and filtering of the data.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99877929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9404907226562"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1.770019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69</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865303039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Database population: The collected data was inserted by several COST members into the database and checked for accuracy and consistency. </w:t>
      </w:r>
      <w:r w:rsidDel="00000000" w:rsidR="00000000" w:rsidRPr="00000000">
        <w:drawing>
          <wp:anchor allowOverlap="1" behindDoc="0" distB="19050" distT="19050" distL="19050" distR="19050" hidden="0" layoutInCell="1" locked="0" relativeHeight="0" simplePos="0">
            <wp:simplePos x="0" y="0"/>
            <wp:positionH relativeFrom="column">
              <wp:posOffset>-468211</wp:posOffset>
            </wp:positionH>
            <wp:positionV relativeFrom="paragraph">
              <wp:posOffset>-877692</wp:posOffset>
            </wp:positionV>
            <wp:extent cx="4680000" cy="1105735"/>
            <wp:effectExtent b="0" l="0" r="0" t="0"/>
            <wp:wrapSquare wrapText="bothSides" distB="19050" distT="19050" distL="19050" distR="1905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86914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User interface creation: The user interface was designed to include a search function and the ability to filter the data by different categories in order to make it appealing for users to quickly navigate within the tool.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Update procedures: Regular updates of the database with new ICOs are conducted to ensure that the data remains accurate and up-to-date.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Alessandra Tanda currently leads an interactive database project with several COST Action researchers from Portugal to collect and organize information on the past fees and price performance of the most traded ETFs in Europe. The project is currently in the development phase, with a focus on using text mining techniques to extract information from Key Investor Information Documents (KIIDs) of European ETFs. This information includes details about the ETF's performance, fees, and risks, which will be used to create a comprehensive database of European ETFs. Once completed, the database will be made available to COST Action members. This will provide researchers with an easy-to-use resource for researching and investing in European ETFs. The database will be regularly updated with new ETFs as they become available, and it will be accessible online for easy searching and filtering of the data. Overall, the goal is to create a valuable resource for researchers and investors interested in the European ETF market, providing them with a wealth of information on the past performance and fees of the most traded ETFs in Europe.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Jeric Vlah led two research seminars at two independent COST Action FinAI events named the 29th Symposium of the Society for Nonlinear Dynamics &amp; Econometrics and conference event "Technology, Innovation and Stability: New Directions in Finance (TINFIN)", Zagreb, Croatia with a focus on investigating time interval choices in technical indicator-based stock price forecasting. His research work discussed the effect of time interval choices on the accuracy of technical indicator-based stock price forecasting. The seminar presentation covered the following key points: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Introduction to technical indicators and their importance in stock price forecasting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The problem of time interval choices and its impact on the accuracy of technical indicator-based predictions - Description of the dataset and methods used in the study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Results of the study and its comparison with other time intervals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Implications and recommendations for practitioners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Conclusion and future work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3988037109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author outlined the use of a large dataset of historical stock prices and technical indicators that were calculated at different time intervals. Various machine learning algorithms were then used to predict the direction of stock price changes using the technical indicators as input parameters. The performance of the predictions was subsequently evaluated using metrics such as accuracy, precision, and recall indicators. The results of the study indicate that the choice of time interval can have a significant impact on the accuracy of the predictions and that the optimal time interval depends on the specific stock and the technical indicator used. The study concludes that the choice of time interval is an important aspect to consider in technical indicator-based stock price forecasting.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80102539062"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 Ivanisevic Hernaus, J. Kristo, and R. Rako gave a research seminar on the topic "ESG-Related Challenges in the Insurance Industry: A Multi stakeholder Perspective" at the COST Action FinAI event "Technology, Innovation, and Stability: New Directions in Finance (TINFIN)" in Zagreb, Croatia. The seminar presentation scientifically outlined the challenges faced by the insurance industry in integrating environmental, social, and governance (ESG) factors into their operations and investment decisions. With increasing public and regulatory awareness, insurance companies are facing pressure to align their strategies and activities with sustainable development goals. The authors adopt a multi-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99877929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94079589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7699432373047"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70</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33967590332"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stakeholder approach to examine the challenges faced by insurers, policyholders, and regulators in integrating ESG considerations. It was also analyzed what the current state of ESG integration in the insurance industry is, the drivers and barriers to this integration, and the potential solutions for addressing these challenges. </w:t>
      </w:r>
      <w:r w:rsidDel="00000000" w:rsidR="00000000" w:rsidRPr="00000000">
        <w:drawing>
          <wp:anchor allowOverlap="1" behindDoc="0" distB="19050" distT="19050" distL="19050" distR="19050" hidden="0" layoutInCell="1" locked="0" relativeHeight="0" simplePos="0">
            <wp:simplePos x="0" y="0"/>
            <wp:positionH relativeFrom="column">
              <wp:posOffset>-467297</wp:posOffset>
            </wp:positionH>
            <wp:positionV relativeFrom="paragraph">
              <wp:posOffset>-877692</wp:posOffset>
            </wp:positionV>
            <wp:extent cx="4680000" cy="1105735"/>
            <wp:effectExtent b="0" l="0" r="0" t="0"/>
            <wp:wrapSquare wrapText="bothSides" distB="19050" distT="19050" distL="19050" distR="1905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research presentation covered the following key points: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Overview of ESG and its importance in the insurance industry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Examination of the current state of ESG integration in the insurance industry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Analysis of the challenges faced by insurers, policyholders, and regulators in integrating ESG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Identification of drivers and barriers for ESG integration in the insurance industry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Discussion of potential solutions for addressing the challenges and recommendations for the industry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 Dzelalija and A. Ivanisevic Hernaus presented a research paper with the title "From perceived mobility to the intention to use mobile payments: A moderated mediation analysis" at the COST Action FinAI supported event FinanceCom 2022: International Workshop Enterprise Applications, Markets, and Services in the Finance Industry, University of Twente, the Netherlands. The presentation described factors that influence consumers' intention to use mobile payments. The study adopted a multi-disciplinary approach by combining theories from information systems, marketing, and psychology to explore how perceived mobility and trust, influence the intention to use mobile payments. A moderated mediation analysis was discussed, to examine the direct and indirect effects of perceived mobility and trust on the intention to use mobile payments. In addition, the research examined the moderating effect of demographic factors such as age and gender on the relationship between perceived mobility, trust, and the intention to use mobile payments. Thereby, the study aimed to facilitate the understanding of the complex relationships among the factors being studied, and also provide further insight into the aspects that influence the intention to use mobile payments.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presentation covered the following key points: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49072265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Introduction and background on mobile payments and its increasing importance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Theoretical framework: an overview of perceived mobility, trust, and their relationship with the intention to use mobile payments - Research design and methods, including data collection, analysis techniques, and sample characteristics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Results and findings: examination of the direct and indirect effects of perceived mobility, trust, and demographic factors on the intention to use mobile payments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Implications and recommendations for practitioners, policymakers, and researchers.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Conclusion and future work.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9.8999691009521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Branka Hadji Misheva designed, as part of the research work for the COST Action FinAI, an explainable webpage (explainableaiforfinance.com) on visual analytics (VA) tools tailored to financial applications. This webpage provides information and proposes VA tools that include several key features to make them useful for both model developers and evaluators. For model developers, the VA tools include interactive visualizations that allow them to explore and analyze the data used to train their models. Visualizations such as scatter plots, heat maps, and decision trees are recommended to help interested programmers understand the relationships and patterns in the data. Additionally, the tools also include interactive controls that allow the developers to explore different aspects of the data, such as filtering by certain variables or changing the granularity of the analysis.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On the other hand, for model evaluators, the VA tools also offer visualizations that provide transparency into the inner workings of the models, such as feature importance plots and partial dependence plots. These types of visualizations support evaluators in understanding how the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99877929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94079589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7697143554688"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0.5583190917969" w:right="591.74560546875" w:header="0" w:footer="720"/>
          <w:cols w:equalWidth="0" w:num="2">
            <w:col w:space="0" w:w="7480"/>
            <w:col w:space="0" w:w="748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71</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model is making its predictions and identifying any potential issues or biases in the model.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Furthermore, the description of VA tools was also expanded to include a section for evaluating the performance of the models, such as accuracy and AUC-ROC plots, which assist evaluators to better understand how well the model is performing and identify any areas where improvements could be made. In this context, the webpage also provides detailed information about the feature importances, like variable importance and variable interactions, that help understand what the most important features are in a dataset.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Jörg Osterrieder provided a presentation as part of a panel on the digital transformation of the EU's financial markets at the 11th European Financial Regulation Conference in Brussels in October 2022. The presentation was data-driven and provided facts and figures to back up the statements, including the benefits and drawbacks of the digital transformation and the expected impact on consumers and the market as a whole. It also addressed the role of the EU and its regulators in shaping the digital financial landscape and ways to ensure the protection of consumers while promoting innovation.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total, the talk covered a wide range of topics related to the use of technology in the European financial sector. The general outline for the presentation covered the following points: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Introduction and overview: The panel addressed the current state of the digital transformation within the EU's financial markets and the importance of the topic to the conference.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Overview of the EU's digital landscape: Focus on a high-level overview of the EU's current digital landscape in the financial sector, including the current state of technology adoption and the regulatory environment.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Case studies of digital transformation in action: Specific examples were presented of how different financial institutions in the EU have implemented digital transformation. It was highlighted which cases provided insights into the digital transformation's successes, challenges, and lessons learned.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The role of technology in financial regulation: A specific focus was placed on the investigation of how technology is impacting financial regulation and the implications for regulatory bodies. The presenters discussed some of the emerging technologies and the ways in which they are transforming the financial sector.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Panel discussion: Subsequently, the floor was opened for a panel discussion, where attendees had the opportunity to ask questions and engage in a dialogue with the presentors about the topics covered in the presentation.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Conclusion: The key takeaways from the presentations were summarized, and the sessions were closed by highlighting some of the key challenges and opportunities that lie ahead for the EU's effort to digitally transform its financial markets.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Several scholars from the COST Action FinAI, among them Wolfgang Härdle, Vasile Strat, and Alla Petukhina, founded the Blockchain Research Center (BRC) (blockchain-research-center.com) together with other international researchers from leading European universities. The BRC is an organization that aims to promote the study and use of blockchain technology in a variety of applications, including financial services. The BRC aims to support the growth of the blockchain industry by providing a range of tools to researchers, companies, and financial institutions. Some of the key services the BRC provides include: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80102539062"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Customized independent solutions: The BRC provides bespoke solutions that are tailored to the specific needs of its clients.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9.940795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7697143554688"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72</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673583984375" w:line="249.8986530303955" w:lineRule="auto"/>
        <w:ind w:left="1282.25830078125" w:right="4152.00927734375" w:hanging="5.940017700195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Scientific support: The BRC offers scientific support to its clients to help them understand and apply blockchain technology in their research or business operations. </w:t>
      </w:r>
      <w:r w:rsidDel="00000000" w:rsidR="00000000" w:rsidRPr="00000000">
        <w:drawing>
          <wp:anchor allowOverlap="1" behindDoc="0" distB="19050" distT="19050" distL="19050" distR="19050" hidden="0" layoutInCell="1" locked="0" relativeHeight="0" simplePos="0">
            <wp:simplePos x="0" y="0"/>
            <wp:positionH relativeFrom="column">
              <wp:posOffset>-471183</wp:posOffset>
            </wp:positionH>
            <wp:positionV relativeFrom="paragraph">
              <wp:posOffset>-877692</wp:posOffset>
            </wp:positionV>
            <wp:extent cx="4680000" cy="1105735"/>
            <wp:effectExtent b="0" l="0" r="0" t="0"/>
            <wp:wrapSquare wrapText="bothSides" distB="19050" distT="19050" distL="19050" distR="1905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869140625" w:line="240" w:lineRule="auto"/>
        <w:ind w:left="1276.3182830810547"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High-level academic lectures: The organization of lectures and other educational events by the BRC help to promote the understanding of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282.2583007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blockchain technology among researchers and industry professionals.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9.89999771118164" w:lineRule="auto"/>
        <w:ind w:left="1277.578353881836" w:right="4255.150146484375" w:hanging="1.26007080078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Globally intertwined blockchain forums: The BRC hosts forums and other networking events to promote academic exchange and commercial cooperation among blockchain researchers and industry practitioners.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1287.298278808593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order to provide these services, the BRC relies on a team of experts with a wide range of skills and experience in academia, finance, law,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2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investment, and blockchain. This diverse background enables the institute to provide clients with a comprehensive range of services that will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2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help drive academic and industrial development in the blockchain field.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6.7706298828125" w:line="240" w:lineRule="auto"/>
        <w:ind w:left="0" w:right="597.8173828125" w:firstLine="0"/>
        <w:jc w:val="righ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73</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1"/>
          <w:iCs w:val="1"/>
          <w:smallCaps w:val="0"/>
          <w:strike w:val="0"/>
          <w:color w:val="6e82be"/>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6e82be"/>
          <w:sz w:val="32"/>
          <w:szCs w:val="32"/>
          <w:u w:val="none"/>
          <w:shd w:fill="auto" w:val="clear"/>
          <w:vertAlign w:val="baseline"/>
          <w:rtl w:val="0"/>
        </w:rPr>
        <w:t xml:space="preserve">Impacts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927734375" w:line="249.89999771118164"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Please describe the impacts (the short- to long-term scientific, technological, and / or socioeconomic changes produced by a COST Action, directly or indirectly, intended or unintended) that have resulted, or might result, from the Action in the following table (one impact per line).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4897460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the impact, i.e. what will change, and for whom, as a result of what the Action achieved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Type of impact Timing of impact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0874023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Barbara Będowska-Sójka's participation in the COST Action has been instrumental in securing funding from the Polish National Science Center (NCN) for her research project entitled “Properties of a cross section of rates of return in the cryptocurrency markets” (NCN, nr 2021/41/B/HS4/02443). The funding competition placed a significant emphasis on participation in international projects, with 20% of the total points allocated towards this criterion. As such, the involvement in the COST Action played an important role in this success.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90008354187012"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project is planned to last for a duration of 3 years, starting in January 2022, and has been allocated a budget of 483 212 PLN (approximately 100 euros). The focus of the project is to study the properties of the cross-section of rates of return in the cryptocurrency markets, which is an area of research that has seen increasing interest in recent years due to the growing popularity and importance of cryptocurrencies. By utilizing the opportunities and resources provided by the COST Action, the research project aims to make significant contributions to this field of study.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Roman Matkovskyy's participation in the COST Action FinAI has been instrumental in shaping the trajectory of the Financial Market and Corporate Outcomes research center that he established and currently leads at Rennes School of Business. Through his involvement in the FinAI program, he was able to gain a deeper understanding of the financial industry and formulate a more comprehensive strategy for the center's research endeavors.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Furthermore, his participation in the COST academy training “Understanding EU decision making process - how to advocate your interests”, has been beneficial for the development of a research project. The knowledge and skills acquired during the training have enabled him to create more finely-tuned research proposals, which have been submitted to various funding organizations with a higher likelihood of success. In other words, The combination of Roman Matkovskyy's participation in Cost actions FinAI and COST academy training has been a catalyst for the center's research output and funding opportunities.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Professor Tom Pilhal is currently undergoing the habilitation process in order to be promoted to the rank of Associate Professor. The committee and referees responsible for evaluating his qualifications have been primarily selected from within the COST Action. This indicates that his academic achievements have a strong connection to the research being conducted within the COST Action. Furthermore, he has also received financial support in the form of a Short-term Scientific Mission (STSM) grant. These factors demonstrate a clear alignment between Professor Pilhal's work and the objectives of the COST Action.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Several researchers received active promotions since the start of the Action, and the COST Action FinAI research network had a significant impact on their scientific output as well as their academic achievements: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Simon Trimborn was promoted to assistant professor at the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940795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9400329589844"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940795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9400329589844"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132080078125"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74</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Amsterdam School of Economics, University of Amsterdam, in 2022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Wolfgang Karl Härdle was promoted to visiting scholar and YuShan scholar at the department of information management and finance at the National Yang Ming Chiao Tung University (NYCU) in 2022.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Jörg Osterrieder was promoted to an associate professorship in the area of finance and artificial intelligence at the University of Twente in Enschede, the Netherlands.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addition, Jörg Osterrieder could initiate a new cooperation between the University of Twente and the ING Group, Global Analytics team on advanced quantitative, data-driven research projects, both relevant to academia and industry.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Furthermore, Jörg Osterrieder was also appointed Professor of Sustainable Business at the Bern University of Applied Science in Bern, Switzerland.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Branka Hadji Misheva was promoted to associate professor of applied data science and finance at the Bern University of Applied Science in Bern, Switzerland.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Alla Petukhina was promoted to lecturer and researcher at the Hochschule für Technik und Wirtschaft Berlin (HTW) in 2021.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Our research and knowledge dissemination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platform, https://www.meetup.com/Fintech_AI_in_Finance/, has reached a substantial number of academics, professionals and the general public. With more than 150 events, more than 6000 participants and 2000 members, we have build a very large community around the topics of the COST Action CA19130.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Several members of the COST Action FinAI contributed to the EIT Digital's Master School on Digital Finance (FinTech)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(https://masterschool.eitdigital.eu/fintech), where a two-year program focusing on the intersection of finance and technology was designed.The program covers topics such as digital finance, financial innovation, and FinTech entrepreneurship. The program was created to give students a deep understanding of the digital financial landscape, while also providing them with the skills they need to become successful entrepreneurs in the FinTech space.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Reachout activities for the EIT Digital Master School on Digital Finance (FinTech) included the following: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Industry events and networking opportunities where students can connect with FinTech professionals and learn about the latest trends and developments in the field.- Guest lectures from leading FinTech experts and entrepreneurs share their insights and experiences with students.- Field trips to FinTech startups and financial institutions, where students can learn about the day-to-day operations of these organizations and gain insights into the FinTech ecosystem.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Furthermore, the COST Action also contributed to the EIT Digital Master School on Data Science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(https://masterschool.eitdigital.eu/data-science) and supported the establishment of a two-year program that focuses on the intersection of data science and technology. The program covers topics such as data science, machine learning, and data-driven entrepreneurship. It was aimed at giving students a deep understanding of the digital data landscape, while also providing them with the skills they need to become successful entrepreneurs in the data science space.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9.132080078125"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75</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Reachout activities for the EIT Digital Master School on Data Science included the following: </w:t>
      </w:r>
      <w:r w:rsidDel="00000000" w:rsidR="00000000" w:rsidRPr="00000000">
        <w:drawing>
          <wp:anchor allowOverlap="1" behindDoc="0" distB="19050" distT="19050" distL="19050" distR="19050" hidden="0" layoutInCell="1" locked="0" relativeHeight="0" simplePos="0">
            <wp:simplePos x="0" y="0"/>
            <wp:positionH relativeFrom="column">
              <wp:posOffset>-471297</wp:posOffset>
            </wp:positionH>
            <wp:positionV relativeFrom="paragraph">
              <wp:posOffset>-877691</wp:posOffset>
            </wp:positionV>
            <wp:extent cx="4680000" cy="1105735"/>
            <wp:effectExtent b="0" l="0" r="0" t="0"/>
            <wp:wrapSquare wrapText="bothSides" distB="19050" distT="19050" distL="19050" distR="1905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Industry events and networking opportunities where students can connect with data science professionals and learn about the latest trends and developments in the field.- Guest lectures from leading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data science experts and entrepreneurs share their insights and experiences with students.- Field trips to data science startups and companies, where students can learn about the day-to-day operations of these organizations and gain insights into the data science ecosystem.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COST Action FinAI was also involved, with the support of several members, in the establishment of the EIT Digital Summer School on Artificial Intelligence in Financial Services (https://summerschool.eitdig ital.eu/artificial-intelligence-in-financial-services). The program focuses on the intersection of artificial intelligence and financial services and covers topics such as machine learning, deep learning, natural language processing, and its applications in finance. Students were aimed at being provided with a deep understanding of the digital financial landscape and how artificial intelligence is changing it, while also achieving the necessary skills to become successful entrepreneurs in the field.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program is organized in a way that combines lectures, workshops, and hands-on experience with real-world projects, allowing students to apply the concepts they have learned in a practical context. The program also includes guest lectures from leading experts in the field, as well as visits to financial institutions and startups to learn about the latest trends and developments in the field.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COST Action FinAI also contributed to the EIT Digital Summer School on Disrupting Finance by Digital Technologies (https://summer school.eitdigital.eu/disrupting-finance-with-digital-technologies). The specifically developed program focuses on the intersection of finance and digital technologies and covers topics such as blockchain, digital currencies, digital identity, and its applications in finance. The program is organized interactively through lectures, workshops, and hands-on experience with real-world projects, allowing students to apply the concepts they have learned in a practical setting as well. Guest lectures as well as on-site visits to financial institutions and start-ups were also incorporated to provide students with the latest trends and developments in the field.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Overall, the EIT Digital Summer School programs provide students with an intensive and immersive experience in a specific area of digital technology. Both summer schools also provide opportunities for students to work on projects, participate in competitions and hackathons, and engage with a wide range of stakeholders, including top European corporations, SMEs, startups, universities, and research institutes.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COST Action FinAI helped in the establishment of an internal research network, specifically focused on crypto-market studies. The new network aims to bring together technological, quantitative, and economic researchers from across Europe to tackle future research that requires an interdisciplinary setting. The network is actively involved in the blockchain and FinTech communities, and focuses on enhancing capacity building, the transfer of knowledge, and the inclusion of early-career investigators.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691009521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network achieves its goals by organizing conferences and seminars where researchers can share their findings and collaborate on new research. By bringing researchers from different disciplines and backgrounds together, the network aims to enhance the transfer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9.940795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4.940795898438"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132080078125"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76</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of knowledge in terms of crypto-market expertise and scientific tools across different disciplines and between academia and industry. </w:t>
      </w:r>
      <w:r w:rsidDel="00000000" w:rsidR="00000000" w:rsidRPr="00000000">
        <w:drawing>
          <wp:anchor allowOverlap="1" behindDoc="0" distB="19050" distT="19050" distL="19050" distR="19050" hidden="0" layoutInCell="1" locked="0" relativeHeight="0" simplePos="0">
            <wp:simplePos x="0" y="0"/>
            <wp:positionH relativeFrom="column">
              <wp:posOffset>-467868</wp:posOffset>
            </wp:positionH>
            <wp:positionV relativeFrom="paragraph">
              <wp:posOffset>-877691</wp:posOffset>
            </wp:positionV>
            <wp:extent cx="4680000" cy="1105735"/>
            <wp:effectExtent b="0" l="0" r="0" t="0"/>
            <wp:wrapSquare wrapText="bothSides" distB="19050" distT="19050" distL="19050" distR="1905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Furthermore, the network members aimed to establish an inclusive community of crypto researchers on methodological and technological themes. This includes involving early-career investigators and increasing their visibility in the field. Additionally, through the support of the COST Action FinAI, the network further enforces gender equality by actively aiming to involve female researchers in fintech and crypto studies. One example is the female scholar "Akanksha Jalan," who is actively contributing in the field.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COST Action CA19130 joins program committees, executive committees, and management committees for a series of events. These events include: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Member of the Scientific Committee of ISMP 2024, Montreal (Canada), July 21-26, 2024.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Member of the Program Committee of FinanceCom2022, University of Twente (The Netherlands), August 23-24, 2022.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Chair of the Program Committee of EURO 2022, Espoo (Finland), July 3-6, 2022.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Member of the Program Committee of EURO 2021, Athens (Greece), July 11-14, 2021.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Selected keynote events are or will be attended: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Keynote Speaker at IFORS2023, Santiago de Chile (Chile), July 10-14, 2023.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Keynote Speaker at ISF2023, Charlottesville (Virginia), June 25-28, 2023.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Plenary Speaker at the 19th Workshop on Advances in Continuous Optimization, EUROPT 2022, SST NOVA (Portugal), July 29-30, 2022.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Plenary Speaker at International Conference on Optimization and Decision Science 2021 (ODS2021), 50th Annual Meeting of AIRO, Rome (Italy), September 14-17, 2021.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Keynote Speaker at IEEE CASE 2021 on Data-Driven Automation, Lyon (France), August 23-27, 2021.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5149536132812"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Holding these events and providing keynote addresses increases the association's influence in many nations and the European Union. It allows academics, industry practitioners, and politicians to further trace the association's contribution to financial research. Moreover, more financial-related groups are willing to participate in association activities.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95361328125" w:line="249.8999691009521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COST Action FinAI country team from Croatia around Ana Ivanisevic Hernaus actively contributed to the organization of the EURO PhD School "Data Driven Decision Making and Optimization" ( https://congreso.us.es/epsdata/), a doctoral training school organized by the IMUS-Mathematical Institute of the University of Seville, Spain. The school was scheduled to take place from June 13–22, 2022, and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940795898438"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9.9414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132080078125"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77</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was delivered to 26 students. 21 invited speakers from academia and industry joined the event. </w:t>
      </w:r>
      <w:r w:rsidDel="00000000" w:rsidR="00000000" w:rsidRPr="00000000">
        <w:drawing>
          <wp:anchor allowOverlap="1" behindDoc="0" distB="19050" distT="19050" distL="19050" distR="19050" hidden="0" layoutInCell="1" locked="0" relativeHeight="0" simplePos="0">
            <wp:simplePos x="0" y="0"/>
            <wp:positionH relativeFrom="column">
              <wp:posOffset>-471297</wp:posOffset>
            </wp:positionH>
            <wp:positionV relativeFrom="paragraph">
              <wp:posOffset>-877691</wp:posOffset>
            </wp:positionV>
            <wp:extent cx="4680000" cy="1105735"/>
            <wp:effectExtent b="0" l="0" r="0" t="0"/>
            <wp:wrapSquare wrapText="bothSides" distB="19050" distT="19050" distL="19050" distR="19050"/>
            <wp:docPr id="1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school was organized to provide students with in-depth knowledge and understanding of the latest research and developments in the fields of data-driven decision making and optimization. The program covered a wide range of topics, including mathematical modeling, machine learning, optimization techniques, and their applications in various fields, such as finance, healthcare, and engineering.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 combination of lectures, workshops, and hands-on exercises were delivered by the invited speakers from academia and industry. The speakers shared their expertise and experiences with the students, providing them with a broad perspective on the research field.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Additionally, the school also provided opportunities for students to interact with and learn from each other through group work and discussions. Opportunities were also provided for students to present their own research and receive feedback from the invited speakers and other attendees.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404907226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this sense, the school was designed to provide students with a comprehensive and in-depth understanding of the latest research and represented a valuable opportunity for PhD students and early-career researchers to learn from experts in the field, network with peers, and further develop their research skills.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organization of the workshop "Making Sense of Interpretable Machine Learning" was a collaborative effort between the COST Action FinAI and the Lorentz Center in Leiden, the Netherlands. The workshop was held on October 17–21, 2022, and was localized at the Lorentz Center. The event was also a part of the stream on machine learning and mathematical optimization at EURO2022, which was held in Espoo, Finland, on July 3–6, 2022 (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https://euro2022espoo.com/).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workshop was designed to provide a platform for experts in the field of interpretable machine learning to share their latest research findings and developments. To achieve this goal, the workshop consisted of 24 sessions, comprising a total of 95 presentations delivered by leading researchers in the field. These sessions were carefully curated to encompass a diverse range of topics related to interpretable machine learning, thus catering to the interests of a wide audience. As a result, the participants got valuable insights into cutting-edge research in the field of interpretable machine learning and had the opportunity to network with experts in the field. Additionally, the variety of topics covered allowed participants to broaden their understanding of interpretable machine learning and its applications. The selection of speakers for the workshop was done based on the evaluation of their expertise, research contributions, and relevance to the workshop's theme. The organizing team took care of promoting the workshop through various channels, such as the COST FinAI meet-up group, email, and the workshop's official website. The overall goal of the workshop was to create an intellectually stimulating environment where attendees could learn, share, and network with their peers.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10620117188"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Dolores Romeo Morales, as member of the COST Action FinAI, is a member of the conference organization committee of the European Conference on Operational Research (EURO) 2024) (https://euro2024cph.dk), which will take place in Copenhagen, Denmark, from June 30 to July 4, 2024.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87731933594"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event is a well-established conference that covers a wide range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132080078125"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78</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of topics within the field of operational research, including: mathematical modeling, optimization, decision support systems, simulation, logistics and transportation, production management, finance and economics, and many others. The conference will likely feature keynote speeches, panel discussions, and paper presentations given by leading experts in the field. The topics presented in the conference will likely include recent advances and challenges in the field of operational research, as well as the potential applications and implications of these developments in various industries and domains. </w:t>
      </w:r>
      <w:r w:rsidDel="00000000" w:rsidR="00000000" w:rsidRPr="00000000">
        <w:drawing>
          <wp:anchor allowOverlap="1" behindDoc="0" distB="19050" distT="19050" distL="19050" distR="19050" hidden="0" layoutInCell="1" locked="0" relativeHeight="0" simplePos="0">
            <wp:simplePos x="0" y="0"/>
            <wp:positionH relativeFrom="column">
              <wp:posOffset>-464782</wp:posOffset>
            </wp:positionH>
            <wp:positionV relativeFrom="paragraph">
              <wp:posOffset>-877691</wp:posOffset>
            </wp:positionV>
            <wp:extent cx="4680000" cy="1105735"/>
            <wp:effectExtent b="0" l="0" r="0" t="0"/>
            <wp:wrapSquare wrapText="bothSides" distB="19050" distT="19050" distL="19050" distR="19050"/>
            <wp:docPr id="1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As a member of the conference organization committee for EURO 2024, Dolores Romeo Morales supported the conference committee in the following aspects: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Helping to plan and organize the conference, including determining the theme and format of the conference, selecting keynote speakers, and planning the scientific program.Recruiting attendees and presenters, by reaching out to researchers and academics in the field of operational research and encouraging them to submit papers, make proposals, or attend the conference.Assisting in the selection of paper submissions and presentations, and ensuring that the conference's scientific program is of high quality and covers a broad range of topics within the field of operational research.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COST Action FinAI, represented by its member Dolores Romeo Morales, co-organized the online seminar series "Machine Learning NeEDS Mathematical Optimization" (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https://congreso.us.es/mlneedsmo/) with Emilio Carrizosa from IMUS Instituto de Matemáticas de la Universidad de Sevilla, in collaboration with PhD Students Kseniia Kurishchenko from CBS, Cristina Molero Rio from IMUS, Jasone Ramrez-Ayerbe from IMUS, and Thomas Halskov from CBS. The seminar series is designed to provide an impactful platform for leading academics in the field of data science and analytics to share their latest research findings and developments, with a focus on the integration of machine learning and mathematical optimization.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seminar series includes a number of presentations from experts in the field who will cover important topics such as explainability, fairness, fraud, privacy, etc. Mathematical modeling and mathematical optimization will be at the core of their presentations. Additionally, the seminar series includes a YOUNG online seminar series on "Machine Learning NeEDS Mathematical Optimization", where in each session, three junior academics will show their latest results in this burgeoning area.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format of the seminar series is a weekly session that will take place every Monday at 16.30 (CET), starting on January 11, 2021. The seminar series is 100% online, and it will have speakers from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around the globe. The seminar series is free thanks to the funding the EU gives to the H2020 MSCA NeEDS project, as well as the support given by IMUS-Instituto de Matemáticas de la Universidad de Sevilla.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Shortly after each seminar, its video recording will be available at both the IMUS YouTube channel, as well as the NeEDS YouTube channel.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95361328125" w:line="249.8999691009521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STSM (Short Term Scientific Mission) grant, developed by the COST Action FinAI is a program designed to encourage collaboration and the exchange of ideas, data, methods, and other resources among researchers in order to further advance research in specific fields. It helps to ensure that research outcomes are more widely applicable and widely disseminated throughout Europe, leading to more impactful outcomes. The grant has been significant in increasing international collaboration, publications, and result dissemination, and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132080078125"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79</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quality of research outcomes has been increasing. The recent STSM grants have contributed to several specific research areas, such as the development of new algorithmic tools for anomaly detection in stock markets. This research, led by Apostolos Chalkis, contributes to a better understanding of risks and their causes in portfolio optimization, and also stimulates long-term scientific collaboration among universities and research institutions. Additionally, the computational tools developed as part of this research have been implemented in open-source packages, making them widely available to researchers and practitioners. </w:t>
      </w:r>
      <w:r w:rsidDel="00000000" w:rsidR="00000000" w:rsidRPr="00000000">
        <w:drawing>
          <wp:anchor allowOverlap="1" behindDoc="0" distB="19050" distT="19050" distL="19050" distR="19050" hidden="0" layoutInCell="1" locked="0" relativeHeight="0" simplePos="0">
            <wp:simplePos x="0" y="0"/>
            <wp:positionH relativeFrom="column">
              <wp:posOffset>-463754</wp:posOffset>
            </wp:positionH>
            <wp:positionV relativeFrom="paragraph">
              <wp:posOffset>-877691</wp:posOffset>
            </wp:positionV>
            <wp:extent cx="4680000" cy="1105735"/>
            <wp:effectExtent b="0" l="0" r="0" t="0"/>
            <wp:wrapSquare wrapText="bothSides" distB="19050" distT="19050" distL="19050" distR="19050"/>
            <wp:docPr id="2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Another recent STSM grant led to the development of efficient geometric and computational tools based on semidefinite programming and random walks for studying Bayesian inference of systemic risk interlinkages. This research, led by Elias Tsigaridas, introduces advanced geometric, algebraic, algorithmic, and computational tools in computational finance and develops highly efficient mathematical software for various tasks, with the long-term goal of tackling problems that are currently intractable with available techniques. A prototype implementation in MATLAB with the corresponding algorithms has been developed.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691009521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Lastly, the STSM grant was used to evaluate sustainability goals at the European level from a spatial perspective using taxpayers' perception and sentiment analysis. This research, led by Coita Ioana Florina and Belbe Stefana, contributes to structuring the research topic, methodology and extending the database of evaluations of sustainability goals at the European level from a spatial perspective using taxpayers' perceptions and sentiment analysis. This research aims at assessing sustainability at the institutional level in the financial domain using AI models that support transparency and help authorities discover fraudulent activities in a more efficient manner.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objective of the VMG is to support collaboration and the exchange of ideas, data, methods, and other resources among researchers in order to increase the visibility and awareness of the COST Action and in the same time to support the advancement of the research in the fields covered by the Action. The supported VMG have also ensured that the research outcomes and their results have wider applicability and dissemination inside and outside the network. The supported VMG have also ensured that the research outcomes and their results are more broadly applicable and disseminated within and beyond the network. By increasing the visibility of the Action members' activities and the results they have achieved, the VMGs will also contribute to the Action's increased impact. Thus, the Virtual Mobility Grants have contributed to a large array of sub-topics of the COST Action contributing mainly to the increase of the awareness of the Action. Among the 12 virtual mobility grants supported during the second grant period 3 have directly contributed to deliverables of the Action and 9 have touched on topics ranging from involvement of females in FinTech to creation of video materials for facilitating the understanding of various data science and AI topics. Belma’s VMG performed a bibliometric review on the topic of Venture Capital (VC) in order to improve the understanding of the VC environment that contributes strongly to the development and success of the FinTech industry. Alessandra’s VMG proposed a survey to investigate basic perceived knowledge of FinTech innovations and of STEM and mathematical aptitude for different demographics. Wolfgang’s VMG has improved the library of the Quantinar platform. Ioana’s VMG has investigated the challenges of FinTech from both a regulatory and technology point of view. Codruta’s VMG has supported the realization of the first FinTech report for Romania providing an overview of the sector. Maria’s VMG focused on financial inclusion and on analyzing FinTech gender diversity in different EU countries. Barbara’s VMG proposed an analysis of the gender and social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4.132080078125"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80</w:t>
      </w:r>
    </w:p>
    <w:sectPr>
      <w:type w:val="continuous"/>
      <w:pgSz w:h="11900" w:w="16820" w:orient="landscape"/>
      <w:pgMar w:bottom="27.631378173828125" w:top="0" w:left="1440" w:right="1440" w:header="0" w:footer="720"/>
      <w:cols w:equalWidth="0" w:num="1">
        <w:col w:space="0" w:w="139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png"/><Relationship Id="rId5" Type="http://schemas.openxmlformats.org/officeDocument/2006/relationships/styles" Target="styles.xml"/><Relationship Id="rId6" Type="http://schemas.openxmlformats.org/officeDocument/2006/relationships/image" Target="media/image80.png"/><Relationship Id="rId7" Type="http://schemas.openxmlformats.org/officeDocument/2006/relationships/image" Target="media/image81.png"/><Relationship Id="rId8"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