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Scientific Report</w:t>
      </w:r>
    </w:p>
    <w:p>
      <w:r>
        <w:t>SNSF Grant IZCOZ0_213370 - Narrative Digital Finance</w:t>
      </w:r>
    </w:p>
    <w:p>
      <w:r>
        <w:t>Principal Investigator: Prof. Dr. Joerg Osterrieder</w:t>
      </w:r>
    </w:p>
    <w:p>
      <w:r>
        <w:t>Institution: Bern University of Applied Sciences / University of Twente</w:t>
      </w:r>
    </w:p>
    <w:p>
      <w:r>
        <w:t>Period: July 2023 - June 2026</w:t>
      </w:r>
    </w:p>
    <w:p/>
    <w:p>
      <w:pPr>
        <w:pStyle w:val="Heading1"/>
      </w:pPr>
      <w:r>
        <w:t>1.1 Achievement of Research Objectives</w:t>
      </w:r>
    </w:p>
    <w:p>
      <w:r>
        <w:rPr>
          <w:b w:val="0"/>
        </w:rPr>
        <w:t>The project has successfully achieved its three primary research objectives, producing significant contributions to the field of narrative digital finance and financial market analysis.</w:t>
      </w:r>
    </w:p>
    <w:p>
      <w:pPr>
        <w:pStyle w:val="Heading2"/>
      </w:pPr>
      <w:r>
        <w:t>Aim 1: Econometric Validation</w:t>
      </w:r>
    </w:p>
    <w:p>
      <w:r>
        <w:t>We validated and refined existing econometric models using real-world financial data from multiple sources: P2P lending platforms (Bondora, Lending Club), high-frequency trading data from Deutsche Borse (nanosecond-level Xetra and Eurex data), and macroeconomic indicators from St. Louis FED FRED. Key methodological contributions include the development of network topology features for credit risk assessment, demonstrating that borrower network centrality significantly improves default prediction accuracy.</w:t>
      </w:r>
    </w:p>
    <w:p>
      <w:pPr>
        <w:pStyle w:val="Heading2"/>
      </w:pPr>
      <w:r>
        <w:t>Aim 2: Narrative Analysis</w:t>
      </w:r>
    </w:p>
    <w:p>
      <w:r>
        <w:t>We developed multiple frameworks integrating NLP and narrative analysis to understand market behaviors:</w:t>
        <w:br/>
        <w:t>- TOPol (Topic-Orientation Polarity): A semi-supervised framework for reconstructing multidimensional semantic polarity fields using transformer embeddings, UMAP projection, and Leiden clustering. Published with OSF repository.</w:t>
        <w:br/>
        <w:t>- Systematic Literature Review on Financial Narratives: An AI-enhanced algorithmic SLR framework using NLP techniques, clustering algorithms, and interpretability tools. Currently under revision at Financial Innovation journal.</w:t>
        <w:br/>
        <w:t>- Macro Narratives Analysis: PCA-based US Macro Strength Index with BERTopic narrative shift detection, applied to Federal Reserve communications around the 2008 financial crisis.</w:t>
      </w:r>
    </w:p>
    <w:p>
      <w:pPr>
        <w:pStyle w:val="Heading2"/>
      </w:pPr>
      <w:r>
        <w:t>Aim 3: AI/ML Framework</w:t>
      </w:r>
    </w:p>
    <w:p>
      <w:r>
        <w:t>We created multidimensional AI and ML frameworks that enhance detection of market anomalies:</w:t>
        <w:br/>
        <w:t>- Network Credit Risk: Combined network topology analysis with traditional credit risk features, published in Expert Systems with Applications (2024) and Finance Research Letters (2024).</w:t>
        <w:br/>
        <w:t>- HFT Market Microstructure: Developed novel methodology for classifying market participants (UFT/HFT/conventional) based on nanosecond-level reaction times using Deutsche Borse data. Joint work with Dr. Stefan Schlamp.</w:t>
        <w:br/>
        <w:t>- Multimodal Financial Analysis: Extended NLP to include non-textual data (images, video, audio) for financial instrument pricing using Generative AI.</w:t>
      </w:r>
    </w:p>
    <w:p>
      <w:pPr>
        <w:pStyle w:val="Heading2"/>
      </w:pPr>
      <w:r>
        <w:t>Key Publications</w:t>
      </w:r>
    </w:p>
    <w:p>
      <w:pPr>
        <w:pStyle w:val="ListBullet"/>
      </w:pPr>
      <w:r>
        <w:t>1. Liu, Baals, Osterrieder, Hadji Misheva (2024) - "Leveraging Network Topology for Credit Risk" - Expert Systems with Applications, Vol. 252</w:t>
      </w:r>
    </w:p>
    <w:p>
      <w:pPr>
        <w:pStyle w:val="ListBullet"/>
      </w:pPr>
      <w:r>
        <w:t>2. Liu, Baals, Osterrieder, Hadji Misheva (2024) - "Network Centrality and Credit Risk" - Finance Research Letters, Vol. 63</w:t>
      </w:r>
    </w:p>
    <w:p>
      <w:pPr>
        <w:pStyle w:val="ListBullet"/>
      </w:pPr>
      <w:r>
        <w:t>3. Bolesta, Taibi, et al. (2024) - "Hypothesizing Multimodal Influence: NLP and GenAI for Financial Pricing" - SSRN</w:t>
      </w:r>
    </w:p>
    <w:p>
      <w:pPr>
        <w:pStyle w:val="ListBullet"/>
      </w:pPr>
      <w:r>
        <w:t>4. Osterrieder (2023) - "A Primer on Narrative Finance" - SSRN</w:t>
      </w:r>
    </w:p>
    <w:p>
      <w:pPr>
        <w:pStyle w:val="ListBullet"/>
      </w:pPr>
      <w:r>
        <w:t>5. Osterrieder, Schlamp (2025) - "Reaction Times to Economic News in HFT" - SSRN (with Deutsche Borse)</w:t>
      </w:r>
    </w:p>
    <w:p>
      <w:pPr>
        <w:pStyle w:val="ListBullet"/>
      </w:pPr>
      <w:r>
        <w:t>6. Taibi, Gomez (2025) - "TOPol: Semantic Polarity Fields" - OSF Repository</w:t>
      </w:r>
    </w:p>
    <w:p>
      <w:pPr>
        <w:pStyle w:val="ListBullet"/>
      </w:pPr>
      <w:r>
        <w:t>7. Taibi et al. (2025) - "SLR on Financial Narratives" - Under revision at Financial Innovation</w:t>
      </w:r>
    </w:p>
    <w:p>
      <w:pPr>
        <w:pStyle w:val="ListBullet"/>
      </w:pPr>
      <w:r>
        <w:t>8. Taibi, Osterrieder, Schlamp (2025) - "Nanosecond Microstructure: HFT Participation Stylized Facts"</w:t>
      </w:r>
    </w:p>
    <w:p>
      <w:pPr>
        <w:pStyle w:val="ListBullet"/>
      </w:pPr>
      <w:r>
        <w:t>9. Taibi (2025) - "Strategic Narratives during Economic Turning Points" - Conference Poster</w:t>
      </w:r>
    </w:p>
    <w:p>
      <w:pPr>
        <w:pStyle w:val="Heading1"/>
      </w:pPr>
      <w:r>
        <w:t>1.2 Challenges, Negative Results and Unexpected Outcomes</w:t>
      </w:r>
    </w:p>
    <w:p>
      <w:r>
        <w:t>The project was completed successfully with all objectives achieved. Key adaptations:</w:t>
        <w:br/>
        <w:br/>
        <w:t>Methodological Evolution: The original focus on structural breaks and bubble detection was extended to include network-based credit risk analysis, which proved highly successful in P2P lending contexts. This adaptation resulted in two high-impact journal publications.</w:t>
        <w:br/>
        <w:br/>
        <w:t>Data Access: Access to comprehensive P2P lending data (Bondora, Lending Club) and collaboration with Deutsche Borse for high-frequency trading data exceeded initial expectations, enabling more rigorous empirical validation.</w:t>
        <w:br/>
        <w:br/>
        <w:t>Research Network Synergies: Integration with COST Action CA19130 and MSCA Digital Finance network created unexpected opportunities for large-scale collaborative research across 49 countries.</w:t>
      </w:r>
    </w:p>
    <w:p>
      <w:pPr>
        <w:pStyle w:val="Heading1"/>
      </w:pPr>
      <w:r>
        <w:t>1.3 Contribution to Knowledge Advancement</w:t>
      </w:r>
    </w:p>
    <w:p>
      <w:r>
        <w:t>This research bridges the gap between traditional econometric approaches and modern AI techniques, providing new insights into the role of narratives and quantitative data in financial decision-making.</w:t>
        <w:br/>
        <w:br/>
        <w:t>Novel Methodological Contributions:</w:t>
        <w:br/>
        <w:t>- Network Topology for Credit Risk: First comprehensive study showing that borrower network centrality significantly improves P2P lending default prediction.</w:t>
        <w:br/>
        <w:t>- TOPol Framework: Novel semi-supervised approach for multidimensional semantic polarity analysis, moving beyond unidimensional sentiment scoring.</w:t>
        <w:br/>
        <w:t>- HFT Participant Classification: New methodology using nanosecond-level latency thresholds to distinguish UFT (&lt;1us), HFT (1-10us), and conventional traders.</w:t>
        <w:br/>
        <w:t>- Macro Narrative Detection: Integration of PCA-based macroeconomic indices with BERTopic for detecting narrative shifts around economic turning points.</w:t>
        <w:br/>
        <w:br/>
        <w:t>Impact Areas: Risk Management, Asset Pricing, Trading Strategies, Regulatory Policy, P2P Lending, Credit Risk, Market Microstructure.</w:t>
      </w:r>
    </w:p>
    <w:p>
      <w:pPr>
        <w:pStyle w:val="Heading1"/>
      </w:pPr>
      <w:r>
        <w:t>1.4 Research Collaboration and COST Action</w:t>
      </w:r>
    </w:p>
    <w:p>
      <w:pPr>
        <w:pStyle w:val="Heading2"/>
      </w:pPr>
      <w:r>
        <w:t>Research Collaborations</w:t>
      </w:r>
    </w:p>
    <w:p>
      <w:pPr>
        <w:pStyle w:val="ListBullet"/>
      </w:pPr>
      <w:r>
        <w:t>Deutsche Borse AG: Dr. Stefan Schlamp, Head of Quantitative Analytics. Joint research on HFT market microstructure using nanosecond-level trading data. Published SSRN working paper 2025.</w:t>
      </w:r>
    </w:p>
    <w:p>
      <w:pPr>
        <w:pStyle w:val="ListBullet"/>
      </w:pPr>
      <w:r>
        <w:t>MSCA Digital Finance Network: Coordinator role with 4.5M EUR funding, 13 institutions, 100+ researchers.</w:t>
      </w:r>
    </w:p>
    <w:p>
      <w:pPr>
        <w:pStyle w:val="ListBullet"/>
      </w:pPr>
      <w:r>
        <w:t>Humboldt-University Berlin: Financial econometrics collaboration and joint publications.</w:t>
      </w:r>
    </w:p>
    <w:p>
      <w:pPr>
        <w:pStyle w:val="ListBullet"/>
      </w:pPr>
      <w:r>
        <w:t>Masaryk University (Czech Republic): SNSF Lead Agency project on network credit risk (CHF 348K).</w:t>
      </w:r>
    </w:p>
    <w:p>
      <w:pPr>
        <w:pStyle w:val="ListBullet"/>
      </w:pPr>
      <w:r>
        <w:t>SGH Warsaw (Poland): PhD training and crowdfunding research.</w:t>
      </w:r>
    </w:p>
    <w:p>
      <w:pPr>
        <w:pStyle w:val="ListBullet"/>
      </w:pPr>
      <w:r>
        <w:t>Babes-Bolyai University (Romania): PhD training and joint research.</w:t>
      </w:r>
    </w:p>
    <w:p>
      <w:pPr>
        <w:pStyle w:val="ListBullet"/>
      </w:pPr>
      <w:r>
        <w:t>American University of Sharjah (UAE): Keynote presentations on blockchain and NFT research.</w:t>
      </w:r>
    </w:p>
    <w:p>
      <w:pPr>
        <w:pStyle w:val="ListBullet"/>
      </w:pPr>
      <w:r>
        <w:t>Quoniam Asset Management (Germany): PhD internship on quantitative strategies.</w:t>
      </w:r>
    </w:p>
    <w:p>
      <w:pPr>
        <w:pStyle w:val="Heading2"/>
      </w:pPr>
      <w:r>
        <w:t>COST Action CA19130 - Fintech and AI in Finance</w:t>
      </w:r>
    </w:p>
    <w:p>
      <w:r>
        <w:t>As Chair of COST Action CA19130, the project benefited from extensive collaboration across European research institutions and industry partners.</w:t>
        <w:br/>
        <w:br/>
        <w:t>Network Scale: 49 countries, 270+ researchers, EU H2020 &amp; Horizon Europe funded (2020-2025).</w:t>
        <w:br/>
        <w:br/>
        <w:t>Added Value from COST Participation:</w:t>
        <w:br/>
        <w:t>- Annual Conferences: Organized 7th and 8th European COST Conferences on AI in Finance (Bern 2023, 2024)</w:t>
        <w:br/>
        <w:t>- PhD Training: COST FinAI PhD School 2024 in Treviso covering GenAI, Chatbots, LLMs in Finance</w:t>
        <w:br/>
        <w:t>- Working Groups: Coordination across 6 working groups on AI, blockchain, credit risk, and regulatory tech</w:t>
        <w:br/>
        <w:t>- Joint Publications: Multiple collaborative papers with COST network researchers</w:t>
        <w:br/>
        <w:t>- Knowledge Transfer: Research stays and personnel exchange with industry partners</w:t>
        <w:br/>
        <w:t>- International Meetings: COST FinAI Meets Istanbul (May 2024), Brussels (2024)</w:t>
      </w:r>
    </w:p>
    <w:p>
      <w:pPr>
        <w:pStyle w:val="Heading2"/>
      </w:pPr>
      <w:r>
        <w:t>PhD Research Progress</w:t>
      </w:r>
    </w:p>
    <w:p>
      <w:r>
        <w:t>Gabin Taibi - PhD Researcher (University of Twente / BFH, Dec 2023 - Nov 2027)</w:t>
        <w:br/>
        <w:t>Thesis: "Modeling Narrative Dynamics for Volatility Regime Detection in Financial Markets"</w:t>
        <w:br/>
        <w:br/>
        <w:t>Research Stages:</w:t>
        <w:br/>
        <w:t>1. Data Collection &amp; SLR (Completed): Custom libraries for RavenPack, LSEG, BIS, SEC EDGAR, Deutsche Borse</w:t>
        <w:br/>
        <w:t>2. Narrative Detection (In Progress): TOPol framework, supervised/unsupervised NLP approaches</w:t>
        <w:br/>
        <w:t>3. Volatility Estimation (2026): Realized volatility benchmarking using realized-library (Python/C++)</w:t>
        <w:br/>
        <w:t>4. Narrative-Volatility Integration (2026-2027): Structural break detection, causal analysis</w:t>
        <w:br/>
        <w:t>5. Thesis Synthesis (2027): Comprehensive framework for narrative-driven volatility dynamics</w:t>
        <w:br/>
        <w:br/>
        <w:t>Key Outputs: 4 papers (1 under revision, 3 working papers), realized-library, data pipelines.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