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032CE" w14:textId="77777777" w:rsidR="00483373" w:rsidRDefault="00483373" w:rsidP="00483373">
      <w:pPr>
        <w:rPr>
          <w:rFonts w:ascii="Calibri" w:hAnsi="Calibri" w:cs="Calibri"/>
          <w:color w:val="000000"/>
        </w:rPr>
      </w:pPr>
      <w:r w:rsidRPr="00483373">
        <w:rPr>
          <w:rFonts w:ascii="Calibri" w:hAnsi="Calibri" w:cs="Calibri"/>
          <w:color w:val="000000"/>
        </w:rPr>
        <w:t>My Story</w:t>
      </w:r>
    </w:p>
    <w:p w14:paraId="111A8456" w14:textId="77777777" w:rsidR="00483373" w:rsidRDefault="00483373" w:rsidP="00483373">
      <w:pPr>
        <w:rPr>
          <w:rFonts w:ascii="Calibri" w:hAnsi="Calibri" w:cs="Calibri"/>
          <w:color w:val="000000"/>
        </w:rPr>
      </w:pPr>
      <w:r w:rsidRPr="00483373">
        <w:rPr>
          <w:rFonts w:ascii="Calibri" w:hAnsi="Calibri" w:cs="Calibri"/>
          <w:color w:val="000000"/>
        </w:rPr>
        <w:t>My experience in the United States Marine Corps provided foundational lessons in leadership and mission accomplishment. These principles have shaped my ability to transform private equity-backed companies into marketable assets. I am passionate about leveraging technology to empower businesses and excel in operational details.</w:t>
      </w:r>
    </w:p>
    <w:p w14:paraId="219F2200" w14:textId="77777777" w:rsidR="00483373" w:rsidRDefault="00483373" w:rsidP="00483373">
      <w:pPr>
        <w:rPr>
          <w:rFonts w:ascii="Calibri" w:hAnsi="Calibri" w:cs="Calibri"/>
          <w:color w:val="000000"/>
        </w:rPr>
      </w:pPr>
      <w:r w:rsidRPr="00483373">
        <w:rPr>
          <w:rFonts w:ascii="Calibri" w:hAnsi="Calibri" w:cs="Calibri"/>
          <w:color w:val="000000"/>
        </w:rPr>
        <w:t>The importance of technology was evident when I received the Navy Achievement Medal for implementing innovative solutions that enhanced my command’s capabilities during my final overseas deployment. Following this, I transitioned to global delivery and operations of telecom billing software, where I applied a mission-focused approach to technology leadership—motivating teams to achieve beyond expectations.</w:t>
      </w:r>
    </w:p>
    <w:p w14:paraId="040CC06E" w14:textId="77777777" w:rsidR="00483373" w:rsidRDefault="00483373" w:rsidP="00483373">
      <w:pPr>
        <w:rPr>
          <w:rFonts w:ascii="Calibri" w:hAnsi="Calibri" w:cs="Calibri"/>
          <w:color w:val="000000"/>
        </w:rPr>
      </w:pPr>
      <w:r w:rsidRPr="00483373">
        <w:rPr>
          <w:rFonts w:ascii="Calibri" w:hAnsi="Calibri" w:cs="Calibri"/>
          <w:color w:val="000000"/>
        </w:rPr>
        <w:t>Subsequently, I joined DaVita, an organization with 76,000 employees serving approximately 280,000 patients annually across more than 3,000 facilities. There, I integrated internal SaaS solutions for healthcare professionals and led the consolidation of three CIO-led technology organizations into a unified group. This role included building DevOps Scrum and Agile teams at scale, utilizing Safe Scaled Agile delivery pods for Identity Access Management, Infrastructure as a Service, Platform as a Service, and Application as a Service.</w:t>
      </w:r>
    </w:p>
    <w:p w14:paraId="5203B60F" w14:textId="77777777" w:rsidR="00483373" w:rsidRDefault="00483373" w:rsidP="00483373">
      <w:pPr>
        <w:rPr>
          <w:rFonts w:ascii="Calibri" w:hAnsi="Calibri" w:cs="Calibri"/>
          <w:color w:val="000000"/>
        </w:rPr>
      </w:pPr>
      <w:r w:rsidRPr="00483373">
        <w:rPr>
          <w:rFonts w:ascii="Calibri" w:hAnsi="Calibri" w:cs="Calibri"/>
          <w:color w:val="000000"/>
        </w:rPr>
        <w:t>Our efforts resulted in a sustained reduction of IT operating costs by 5% year over year for six consecutive years, enabling DaVita to invest $2.1 million annually in transformational technology initiatives such as the CWOW program.</w:t>
      </w:r>
    </w:p>
    <w:p w14:paraId="70CCE43C" w14:textId="77777777" w:rsidR="00483373" w:rsidRDefault="00483373" w:rsidP="00483373">
      <w:pPr>
        <w:rPr>
          <w:rFonts w:ascii="Calibri" w:hAnsi="Calibri" w:cs="Calibri"/>
          <w:color w:val="000000"/>
        </w:rPr>
      </w:pPr>
      <w:r w:rsidRPr="00483373">
        <w:rPr>
          <w:rFonts w:ascii="Calibri" w:hAnsi="Calibri" w:cs="Calibri"/>
          <w:color w:val="000000"/>
        </w:rPr>
        <w:t>CWOW marked the beginning of my playbook development for rearchitecting a monolithic, 20-year-old codebase into microservices. Hosted on Google Cloud with a cloud-native strategy, we adopted a Strangler Approach rather than a lift-and-shift method, drawing from extensive experience in global software solutions.</w:t>
      </w:r>
    </w:p>
    <w:p w14:paraId="24CF43F5" w14:textId="77777777" w:rsidR="00483373" w:rsidRDefault="00483373" w:rsidP="00483373">
      <w:pPr>
        <w:rPr>
          <w:rFonts w:ascii="Calibri" w:hAnsi="Calibri" w:cs="Calibri"/>
          <w:color w:val="000000"/>
        </w:rPr>
      </w:pPr>
      <w:r w:rsidRPr="00483373">
        <w:rPr>
          <w:rFonts w:ascii="Calibri" w:hAnsi="Calibri" w:cs="Calibri"/>
          <w:color w:val="000000"/>
        </w:rPr>
        <w:t>Key technologies included:</w:t>
      </w:r>
    </w:p>
    <w:p w14:paraId="00B07FC2" w14:textId="77777777" w:rsidR="00483373" w:rsidRDefault="00483373" w:rsidP="00483373">
      <w:pPr>
        <w:pStyle w:val="ListParagraph"/>
        <w:numPr>
          <w:ilvl w:val="0"/>
          <w:numId w:val="1"/>
        </w:numPr>
        <w:ind w:left="720"/>
        <w:rPr>
          <w:b/>
        </w:rPr>
      </w:pPr>
      <w:r w:rsidRPr="00483373">
        <w:rPr>
          <w:b/>
        </w:rPr>
        <w:t>Cloud Spanner</w:t>
      </w:r>
    </w:p>
    <w:p w14:paraId="09BE1C72" w14:textId="77777777" w:rsidR="00483373" w:rsidRDefault="00483373" w:rsidP="00483373">
      <w:pPr>
        <w:pStyle w:val="ListParagraph"/>
        <w:numPr>
          <w:ilvl w:val="0"/>
          <w:numId w:val="1"/>
        </w:numPr>
        <w:ind w:left="720"/>
        <w:rPr>
          <w:b/>
        </w:rPr>
      </w:pPr>
      <w:proofErr w:type="spellStart"/>
      <w:r w:rsidRPr="00483373">
        <w:rPr>
          <w:b/>
        </w:rPr>
        <w:t>BigQuery</w:t>
      </w:r>
      <w:proofErr w:type="spellEnd"/>
    </w:p>
    <w:p w14:paraId="39CA1A52" w14:textId="77777777" w:rsidR="00483373" w:rsidRDefault="00483373" w:rsidP="00483373">
      <w:pPr>
        <w:rPr>
          <w:rFonts w:ascii="Calibri" w:hAnsi="Calibri" w:cs="Calibri"/>
          <w:color w:val="000000"/>
        </w:rPr>
      </w:pPr>
      <w:r w:rsidRPr="00483373">
        <w:rPr>
          <w:rFonts w:ascii="Calibri" w:hAnsi="Calibri" w:cs="Calibri"/>
          <w:color w:val="000000"/>
        </w:rPr>
        <w:t xml:space="preserve">After DaVita, I continued my career with private equity-backed companies, finding purpose beyond my military background. At SitusAMC, a </w:t>
      </w:r>
      <w:proofErr w:type="spellStart"/>
      <w:r w:rsidRPr="00483373">
        <w:rPr>
          <w:rFonts w:ascii="Calibri" w:hAnsi="Calibri" w:cs="Calibri"/>
          <w:color w:val="000000"/>
        </w:rPr>
        <w:t>StonePoint</w:t>
      </w:r>
      <w:proofErr w:type="spellEnd"/>
      <w:r w:rsidRPr="00483373">
        <w:rPr>
          <w:rFonts w:ascii="Calibri" w:hAnsi="Calibri" w:cs="Calibri"/>
          <w:color w:val="000000"/>
        </w:rPr>
        <w:t>-backed firm, I executed my organizational model, building teams across Identity Access Management, Infrastructure, Platform, and Application services. We launched 14 AWS cloud-optimized applications, supporting industry-leading solutions in real estate finance.</w:t>
      </w:r>
    </w:p>
    <w:p w14:paraId="6B9F33CC" w14:textId="77777777" w:rsidR="00483373" w:rsidRDefault="00483373" w:rsidP="00483373">
      <w:pPr>
        <w:rPr>
          <w:rFonts w:ascii="Calibri" w:hAnsi="Calibri" w:cs="Calibri"/>
          <w:color w:val="000000"/>
        </w:rPr>
      </w:pPr>
      <w:r w:rsidRPr="00483373">
        <w:rPr>
          <w:rFonts w:ascii="Calibri" w:hAnsi="Calibri" w:cs="Calibri"/>
          <w:color w:val="000000"/>
        </w:rPr>
        <w:t xml:space="preserve">Through automation, we reduced implementation times from twelve to three months, accelerating time to cash. During the COVID pandemic and subsequent global recession, we </w:t>
      </w:r>
      <w:r w:rsidRPr="00483373">
        <w:rPr>
          <w:rFonts w:ascii="Calibri" w:hAnsi="Calibri" w:cs="Calibri"/>
          <w:color w:val="000000"/>
        </w:rPr>
        <w:lastRenderedPageBreak/>
        <w:t>shifted resources offshore, reducing North American staff from 2,787 to 1,021 employees in India.</w:t>
      </w:r>
    </w:p>
    <w:p w14:paraId="22090EF8" w14:textId="77777777" w:rsidR="00483373" w:rsidRDefault="00483373" w:rsidP="00483373">
      <w:pPr>
        <w:rPr>
          <w:rFonts w:ascii="Calibri" w:hAnsi="Calibri" w:cs="Calibri"/>
          <w:color w:val="000000"/>
        </w:rPr>
      </w:pPr>
      <w:r w:rsidRPr="00483373">
        <w:rPr>
          <w:rFonts w:ascii="Calibri" w:hAnsi="Calibri" w:cs="Calibri"/>
          <w:color w:val="000000"/>
        </w:rPr>
        <w:t>My next role was with PerfectServe, a K1-backed company, where I leveraged my proven playbook with notable results. In 2024, R&amp;D enabled the highest ARR growth in company history, reaching $103 million with 100% customer retention. We increased R&amp;D velocity by 133%, reduced P1 outages from nineteen to four, and shifted seventy-three percent of development offshore to Albania.</w:t>
      </w:r>
    </w:p>
    <w:p w14:paraId="3887711F" w14:textId="77777777" w:rsidR="00483373" w:rsidRDefault="00483373" w:rsidP="00483373">
      <w:pPr>
        <w:rPr>
          <w:rFonts w:ascii="Calibri" w:hAnsi="Calibri" w:cs="Calibri"/>
          <w:color w:val="000000"/>
        </w:rPr>
      </w:pPr>
      <w:r w:rsidRPr="00483373">
        <w:rPr>
          <w:rFonts w:ascii="Calibri" w:hAnsi="Calibri" w:cs="Calibri"/>
          <w:color w:val="000000"/>
        </w:rPr>
        <w:t>We achieved a gross margin of 78% and improved adjusted EBITDA to 39%, with R&amp;D costs maintained below 12%. A dedicated FinOps team identified and delivered $1.2 million in annual cost reductions. Additionally, we deployed large language models (LLMs) and AI agents to optimize call center operations, further reducing costs by $1.2 million annually.</w:t>
      </w:r>
    </w:p>
    <w:p w14:paraId="6A9B78D6" w14:textId="3A49B3E7" w:rsidR="000F0F48" w:rsidRPr="00483373" w:rsidRDefault="00483373" w:rsidP="00483373">
      <w:pPr>
        <w:rPr>
          <w:rFonts w:ascii="Calibri" w:hAnsi="Calibri" w:cs="Calibri"/>
          <w:color w:val="000000"/>
        </w:rPr>
      </w:pPr>
      <w:r w:rsidRPr="00483373">
        <w:rPr>
          <w:rFonts w:ascii="Calibri" w:hAnsi="Calibri" w:cs="Calibri"/>
          <w:color w:val="000000"/>
        </w:rPr>
        <w:t>Within R&amp;D, we integrated AI using Cursor and Model Context Protocol (MCP) to automate code suggestions and streamline development processes. These enhancements resulted in a 25% increase in deployment frequency, with feature deliveries growing from 23 in 2023 to 93 projected for 2025.</w:t>
      </w:r>
    </w:p>
    <w:p w14:paraId="3F8D657D" w14:textId="77777777" w:rsidR="00C91F7B" w:rsidRDefault="00C91F7B"/>
    <w:sectPr w:rsidR="00C91F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3661E"/>
    <w:multiLevelType w:val="hybridMultilevel"/>
    <w:tmpl w:val="9B42A8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47411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7B"/>
    <w:rsid w:val="000F0F48"/>
    <w:rsid w:val="0037001B"/>
    <w:rsid w:val="00483373"/>
    <w:rsid w:val="00C91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D48425"/>
  <w15:chartTrackingRefBased/>
  <w15:docId w15:val="{05F8E171-1A6B-A34A-A470-5C7CAD27A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F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0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Hackney</dc:creator>
  <cp:keywords/>
  <dc:description/>
  <cp:lastModifiedBy>Bob Hackney</cp:lastModifiedBy>
  <cp:revision>3</cp:revision>
  <dcterms:created xsi:type="dcterms:W3CDTF">2025-12-06T19:11:00Z</dcterms:created>
  <dcterms:modified xsi:type="dcterms:W3CDTF">2025-12-06T19:14:00Z</dcterms:modified>
</cp:coreProperties>
</file>