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AEB" w:rsidRPr="00192423" w:rsidRDefault="009F1AEB">
      <w:pPr>
        <w:spacing w:after="360"/>
        <w:rPr>
          <w:rFonts w:ascii="Times New Roman" w:hAnsi="Times New Roman" w:cs="Times New Roman"/>
        </w:rPr>
      </w:pPr>
    </w:p>
    <w:p w:rsidR="009F1AEB" w:rsidRPr="00192423" w:rsidRDefault="000C55F5">
      <w:pPr>
        <w:spacing w:after="120"/>
        <w:jc w:val="center"/>
        <w:rPr>
          <w:rFonts w:ascii="Times New Roman" w:hAnsi="Times New Roman" w:cs="Times New Roman"/>
        </w:rPr>
      </w:pPr>
      <w:proofErr w:type="gramStart"/>
      <w:r w:rsidRPr="00192423">
        <w:rPr>
          <w:rFonts w:ascii="Times New Roman" w:hAnsi="Times New Roman" w:cs="Times New Roman"/>
          <w:b/>
          <w:bCs/>
          <w:sz w:val="28"/>
          <w:szCs w:val="28"/>
        </w:rPr>
        <w:t>AHADU BANK S.C.</w:t>
      </w:r>
      <w:proofErr w:type="gramEnd"/>
    </w:p>
    <w:p w:rsidR="009F1AEB" w:rsidRPr="00192423" w:rsidRDefault="000C55F5">
      <w:pPr>
        <w:spacing w:after="480"/>
        <w:jc w:val="center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  <w:sz w:val="24"/>
          <w:szCs w:val="24"/>
        </w:rPr>
        <w:t>Digital Banking Department</w:t>
      </w:r>
    </w:p>
    <w:p w:rsidR="009F1AEB" w:rsidRPr="00192423" w:rsidRDefault="000C55F5">
      <w:pPr>
        <w:spacing w:after="360"/>
        <w:jc w:val="center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  <w:b/>
          <w:bCs/>
          <w:sz w:val="44"/>
          <w:szCs w:val="44"/>
        </w:rPr>
        <w:t>Developing an AI Model That Evaluates Digital Banking Product Performance</w:t>
      </w:r>
    </w:p>
    <w:p w:rsidR="009F1AEB" w:rsidRPr="00192423" w:rsidRDefault="000C55F5">
      <w:pPr>
        <w:spacing w:after="600"/>
        <w:jc w:val="center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  <w:i/>
          <w:iCs/>
          <w:sz w:val="26"/>
          <w:szCs w:val="26"/>
        </w:rPr>
        <w:t>AI-Powered Intelligence Platform for Digital Banking Products</w:t>
      </w:r>
    </w:p>
    <w:tbl>
      <w:tblPr>
        <w:tblW w:w="600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916CF0" w:rsidRPr="00192423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Prepared by: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F1AEB" w:rsidRPr="00192423" w:rsidRDefault="000C55F5" w:rsidP="00C15382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Digital Banking Department</w:t>
            </w:r>
          </w:p>
        </w:tc>
      </w:tr>
      <w:tr w:rsidR="00916CF0" w:rsidRPr="00192423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Institution: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Ahadu Bank S.C.</w:t>
            </w:r>
          </w:p>
        </w:tc>
      </w:tr>
      <w:tr w:rsidR="00916CF0" w:rsidRPr="00192423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Document Type: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BRD / SRS / Technical Documentation</w:t>
            </w:r>
          </w:p>
        </w:tc>
      </w:tr>
      <w:tr w:rsidR="00916CF0" w:rsidRPr="00192423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Version: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v1.0 — Initial Release</w:t>
            </w:r>
          </w:p>
        </w:tc>
      </w:tr>
      <w:tr w:rsidR="00916CF0" w:rsidRPr="00192423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Version Control: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</w:p>
        </w:tc>
      </w:tr>
      <w:tr w:rsidR="009F1AEB" w:rsidRPr="00192423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Classification: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Confidential — Internal Use Only</w:t>
            </w:r>
          </w:p>
        </w:tc>
      </w:tr>
    </w:tbl>
    <w:p w:rsidR="009F1AEB" w:rsidRPr="00192423" w:rsidRDefault="009F1AEB">
      <w:pPr>
        <w:spacing w:after="240"/>
        <w:rPr>
          <w:rFonts w:ascii="Times New Roman" w:hAnsi="Times New Roman" w:cs="Times New Roman"/>
        </w:rPr>
      </w:pPr>
    </w:p>
    <w:p w:rsidR="009F1AEB" w:rsidRPr="00192423" w:rsidRDefault="000C55F5">
      <w:pPr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br w:type="page"/>
      </w:r>
    </w:p>
    <w:p w:rsidR="00031A5F" w:rsidRPr="00192423" w:rsidRDefault="000C55F5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lastRenderedPageBreak/>
        <w:t>Executive Summary</w:t>
      </w:r>
    </w:p>
    <w:p w:rsidR="009F1AEB" w:rsidRPr="00192423" w:rsidRDefault="000C55F5" w:rsidP="00235501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92423">
        <w:rPr>
          <w:rFonts w:ascii="Times New Roman" w:hAnsi="Times New Roman" w:cs="Times New Roman"/>
          <w:sz w:val="24"/>
        </w:rPr>
        <w:t>Ahadu Bank S.C. operates more than 10 digital financial products — including Mobile Banking, USSD Banking, Card Banking, ATM, POS, QR Payment, and Digital Wallet. Despite this expansive digital footprint, the bank currently has no unified, AI-driven system capable of measuring, scoring, or comparing how these products perform against each other or against defined benchmarks.</w:t>
      </w:r>
    </w:p>
    <w:p w:rsidR="009F1AEB" w:rsidRPr="00192423" w:rsidRDefault="000C55F5" w:rsidP="00235501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92423">
        <w:rPr>
          <w:rFonts w:ascii="Times New Roman" w:hAnsi="Times New Roman" w:cs="Times New Roman"/>
          <w:sz w:val="24"/>
        </w:rPr>
        <w:t>This document presents the full technical and business framework for developing an AI-powered Digital Banking Product Evaluation System a Machine Learning (ML) platform that automatically collects performance data from all digital channels, scores each product on a standardized scale of 0 to 100, classifies products as HIGH, MEDIUM, or LOW performing, and delivers real-time executive dashboards with predictive insights and AI-generated recommendations.</w:t>
      </w:r>
    </w:p>
    <w:p w:rsidR="009F1AEB" w:rsidRPr="00192423" w:rsidRDefault="000C55F5" w:rsidP="00235501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92423">
        <w:rPr>
          <w:rFonts w:ascii="Times New Roman" w:hAnsi="Times New Roman" w:cs="Times New Roman"/>
          <w:sz w:val="24"/>
        </w:rPr>
        <w:t>The project is technically feasible, strategically aligned with Ahadu Bank's digital transformation objectives, and deployable using existing infrastructure. It represents a significant leap from periodic manual reviews to continuous intelligent performance monitoring — giving management the data-driven intelligence needed to make smarter investment, operational, and customer experience decisions.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16CF0" w:rsidRPr="00192423"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Critical Gap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Impact on Ahadu Bank</w:t>
            </w:r>
          </w:p>
        </w:tc>
      </w:tr>
      <w:tr w:rsidR="00916CF0" w:rsidRPr="00192423"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No cross-product performance benchmarking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Investment prioritization is guesswork</w:t>
            </w:r>
          </w:p>
        </w:tc>
      </w:tr>
      <w:tr w:rsidR="00916CF0" w:rsidRPr="00192423"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No early customer attrition detection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Products fail silently before action is taken</w:t>
            </w:r>
          </w:p>
        </w:tc>
      </w:tr>
      <w:tr w:rsidR="00916CF0" w:rsidRPr="00192423"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Revenue contribution unclear per product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Budget allocation is not evidence-based</w:t>
            </w:r>
          </w:p>
        </w:tc>
      </w:tr>
      <w:tr w:rsidR="00916CF0" w:rsidRPr="00192423"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Operational failures not aggregated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Strategic risk reviews are incomplete</w:t>
            </w:r>
          </w:p>
        </w:tc>
      </w:tr>
      <w:tr w:rsidR="00916CF0" w:rsidRPr="00192423"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No predictive or real-time AI intelligence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All product reviews are manual and delayed</w:t>
            </w:r>
          </w:p>
        </w:tc>
      </w:tr>
    </w:tbl>
    <w:p w:rsidR="009F1AEB" w:rsidRPr="00192423" w:rsidRDefault="009F1AEB">
      <w:pPr>
        <w:spacing w:after="240"/>
        <w:rPr>
          <w:rFonts w:ascii="Times New Roman" w:hAnsi="Times New Roman" w:cs="Times New Roman"/>
        </w:rPr>
      </w:pPr>
    </w:p>
    <w:p w:rsidR="009F1AEB" w:rsidRPr="00192423" w:rsidRDefault="000C55F5">
      <w:pPr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br w:type="page"/>
      </w:r>
      <w:bookmarkStart w:id="0" w:name="_GoBack"/>
      <w:bookmarkEnd w:id="0"/>
    </w:p>
    <w:p w:rsidR="009F1AEB" w:rsidRPr="00192423" w:rsidRDefault="000C55F5" w:rsidP="004501FE">
      <w:pPr>
        <w:pStyle w:val="Heading1"/>
        <w:pBdr>
          <w:bottom w:val="single" w:sz="8" w:space="6" w:color="2E75B6"/>
        </w:pBdr>
        <w:rPr>
          <w:rFonts w:ascii="Times New Roman" w:hAnsi="Times New Roman" w:cs="Times New Roman"/>
          <w:color w:val="auto"/>
          <w:sz w:val="28"/>
        </w:rPr>
      </w:pPr>
      <w:r w:rsidRPr="00192423">
        <w:rPr>
          <w:rFonts w:ascii="Times New Roman" w:hAnsi="Times New Roman" w:cs="Times New Roman"/>
          <w:color w:val="auto"/>
          <w:sz w:val="28"/>
        </w:rPr>
        <w:lastRenderedPageBreak/>
        <w:t>Section 1: Business Requirements Document (BRD) &amp; System Requirements Specification (SRS)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This section defines the WHY and the WHAT of the Digital Banking Product Evaluation AI Model — covering business goals, stakeholder needs, use cases, success metrics, and the full specification of system behavior.</w:t>
      </w:r>
    </w:p>
    <w:p w:rsidR="009F1AEB" w:rsidRPr="00192423" w:rsidRDefault="000C55F5">
      <w:pPr>
        <w:pStyle w:val="Heading2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1.1 Business Requirements Document (BRD)</w:t>
      </w: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1.1.1 Business Goals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The primary business objective of this initiative is to provide Ahadu Bank's leadership with an intelligent, automated, and real-time system that replaces manual product reviews with ML-driven performance intelligence. The specific goals are: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Establish a standardized performance scoring framework for all digital banking products.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Enable data-driven resource allocation and product investment decisions.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Detect product underperformance and customer attrition before they reach critical levels.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Provide executive leadership with 24/7 AI-driven dashboards and alerts.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Reduce operational failures and improve digital product reliability scores.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Align digital product management with Ahadu Bank's broader digital transformation strategy.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Position Ahadu Bank as a leader in AI-powered digital banking within the Ethiopian market.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1.1.2 Scope of Products Covered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The evaluation system will cover all active digital channels operated by Ahadu Bank, including: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16CF0" w:rsidRPr="00192423"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Digital Product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Channel Type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Priority Tier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Mobile Banking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Customer-facing App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Tier 1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USSD Banking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Telco Integration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Tier 1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Card Banking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Physical/Virtual Card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Tier 1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ATM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Self-Service Terminal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Tier 2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POS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Merchant Terminal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Tier 2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QR Payment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Digital Scan-to-Pay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Tier 2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Digital Wallet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E-Wallet Platform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Tier 2</w:t>
            </w:r>
          </w:p>
        </w:tc>
      </w:tr>
    </w:tbl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1.1.3 Target Users and Stakeholders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Executive Management: CEO, COO, Chief Digital Officer — consumers of dashboards and strategic reports.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Digital Innovation Banking Department: Primary owner and developer of the platform.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IT Department: Infrastructure and integration support team.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Risk and Compliance Team: Monitors compliance signals and operational risk indicators.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Product Managers: Use AI recommendations to drive product improvement.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lastRenderedPageBreak/>
        <w:t>Data Engineering Team: Manages data pipelines, preprocessing, and storage.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1.1.4 KPIs and Success Metrics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16CF0" w:rsidRPr="00192423"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KPI / Metric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Benchmark</w:t>
            </w:r>
          </w:p>
        </w:tc>
      </w:tr>
      <w:tr w:rsidR="00916CF0" w:rsidRPr="00192423"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Product scoring accuracy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&gt;= 85% model accuracy on test data</w:t>
            </w:r>
          </w:p>
        </w:tc>
      </w:tr>
      <w:tr w:rsidR="00916CF0" w:rsidRPr="00192423"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Real-time score update frequency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Hourly refresh cycle</w:t>
            </w:r>
          </w:p>
        </w:tc>
      </w:tr>
      <w:tr w:rsidR="00916CF0" w:rsidRPr="00192423"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Dashboard availability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99.5% uptime (24/7)</w:t>
            </w:r>
          </w:p>
        </w:tc>
      </w:tr>
      <w:tr w:rsidR="00916CF0" w:rsidRPr="00192423"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Alert response time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&lt; 5 minutes from trigger to notification</w:t>
            </w:r>
          </w:p>
        </w:tc>
      </w:tr>
      <w:tr w:rsidR="00916CF0" w:rsidRPr="00192423"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Products monitored simultaneously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All 7+ active digital products</w:t>
            </w:r>
          </w:p>
        </w:tc>
      </w:tr>
      <w:tr w:rsidR="00916CF0" w:rsidRPr="00192423"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Model retraining frequency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Monthly or triggered by drift detection</w:t>
            </w:r>
          </w:p>
        </w:tc>
      </w:tr>
      <w:tr w:rsidR="00916CF0" w:rsidRPr="00192423"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Executive dashboard adoption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100% of defined management users</w:t>
            </w:r>
          </w:p>
        </w:tc>
      </w:tr>
    </w:tbl>
    <w:p w:rsidR="009F1AEB" w:rsidRPr="00192423" w:rsidRDefault="009F1AEB">
      <w:pPr>
        <w:spacing w:after="24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2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1.2 System Requirements Specification (SRS)</w:t>
      </w: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1.2.1 Functional Requirements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The system shall fulfill the following functional requirements: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Data Ingestion: Automatically collect performance data from all 7 digital product channels on an hourly schedule. Data sources include core banking systems, digital channel logs, transaction databases, and customer feedback systems.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Feature Engineering: Extract and compute the following features per product per evaluation period: Total Registered Users, Active Monthly Users, Monthly Transaction Count, Total Transaction Value (ETB), Revenue Generated, Failed Transaction Rate (%), Customer Complaint Volume, System Downtime (minutes), and User Retention Rate.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 xml:space="preserve">ML Model Scoring: Apply trained ML models (Logistic Regression, Linear Regression, </w:t>
      </w:r>
      <w:proofErr w:type="gramStart"/>
      <w:r w:rsidRPr="00192423">
        <w:rPr>
          <w:rFonts w:ascii="Times New Roman" w:hAnsi="Times New Roman" w:cs="Times New Roman"/>
        </w:rPr>
        <w:t>KNN</w:t>
      </w:r>
      <w:proofErr w:type="gramEnd"/>
      <w:r w:rsidRPr="00192423">
        <w:rPr>
          <w:rFonts w:ascii="Times New Roman" w:hAnsi="Times New Roman" w:cs="Times New Roman"/>
        </w:rPr>
        <w:t>) to produce a composite Performance Score from 0 to 100 for each product.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Performance Classification: Classify each product into performance tiers: HIGH (80-100), MEDIUM (50-79), or LOW (below 50).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AI Recommendation Engine: Generate automated, rule-based and model-driven recommendations per product based on its score trajectory and key feature signals.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Risk Indicator Generation: Calculate and display operational risk indicators such as fraud rate trends, downtime patterns, complaint escalation rates, and transaction failure spikes.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 xml:space="preserve">Executive Dashboard: Render a management-facing dashboard displaying: current scores per product, score trends over time, performance tier badges, product ranking table, alert </w:t>
      </w:r>
      <w:proofErr w:type="gramStart"/>
      <w:r w:rsidRPr="00192423">
        <w:rPr>
          <w:rFonts w:ascii="Times New Roman" w:hAnsi="Times New Roman" w:cs="Times New Roman"/>
        </w:rPr>
        <w:t>feed,</w:t>
      </w:r>
      <w:proofErr w:type="gramEnd"/>
      <w:r w:rsidRPr="00192423">
        <w:rPr>
          <w:rFonts w:ascii="Times New Roman" w:hAnsi="Times New Roman" w:cs="Times New Roman"/>
        </w:rPr>
        <w:t xml:space="preserve"> and downloadable reports.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Alert System: Send automated alerts to responsible teams when a product's score drops by more than 5 points in a single cycle, or when a product moves from MEDIUM to LOW tier.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Reporting Module: Generate weekly and monthly performance summary reports in PDF and Excel format, auto-distributed to defined stakeholders.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1.2.2 Non-Functional Requirements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lastRenderedPageBreak/>
        <w:t>Performance: Dashboard load time must not exceed 3 seconds under normal operating conditions.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Scalability: The system architecture must support addition of new digital products without architectural redesign.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Availability: Core scoring and alerting services must maintain 99.5% uptime.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Security: All data in transit must be encrypted using TLS 1.2 or higher. Data at rest must be encrypted using AES-256.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Auditability: All model predictions and alert events must be logged with timestamps, model version references, and triggering features.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 xml:space="preserve">Maintainability: </w:t>
      </w:r>
      <w:proofErr w:type="gramStart"/>
      <w:r w:rsidRPr="00192423">
        <w:rPr>
          <w:rFonts w:ascii="Times New Roman" w:hAnsi="Times New Roman" w:cs="Times New Roman"/>
        </w:rPr>
        <w:t>The codebase</w:t>
      </w:r>
      <w:proofErr w:type="gramEnd"/>
      <w:r w:rsidRPr="00192423">
        <w:rPr>
          <w:rFonts w:ascii="Times New Roman" w:hAnsi="Times New Roman" w:cs="Times New Roman"/>
        </w:rPr>
        <w:t xml:space="preserve"> must be version-controlled on GitHub with documented CI/CD pipelines for automated deployment.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Compliance: The system must not expose any customer personally identifiable information (PII) to the ML pipeline. Only aggregated product-level metrics shall be used as model inputs.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proofErr w:type="spellStart"/>
      <w:r w:rsidRPr="00192423">
        <w:rPr>
          <w:rFonts w:ascii="Times New Roman" w:hAnsi="Times New Roman" w:cs="Times New Roman"/>
        </w:rPr>
        <w:t>Explainability</w:t>
      </w:r>
      <w:proofErr w:type="spellEnd"/>
      <w:r w:rsidRPr="00192423">
        <w:rPr>
          <w:rFonts w:ascii="Times New Roman" w:hAnsi="Times New Roman" w:cs="Times New Roman"/>
        </w:rPr>
        <w:t>: Each AI recommendation must include a brief human-readable justification tied to the specific features that drove the score outcome.</w:t>
      </w:r>
    </w:p>
    <w:p w:rsidR="009F1AEB" w:rsidRPr="00192423" w:rsidRDefault="009F1AEB">
      <w:pPr>
        <w:spacing w:after="240"/>
        <w:rPr>
          <w:rFonts w:ascii="Times New Roman" w:hAnsi="Times New Roman" w:cs="Times New Roman"/>
        </w:rPr>
      </w:pPr>
    </w:p>
    <w:p w:rsidR="009F1AEB" w:rsidRPr="00192423" w:rsidRDefault="000C55F5">
      <w:pPr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br w:type="page"/>
      </w:r>
    </w:p>
    <w:p w:rsidR="009F1AEB" w:rsidRPr="00192423" w:rsidRDefault="000C55F5" w:rsidP="00853857">
      <w:pPr>
        <w:pStyle w:val="Heading1"/>
        <w:pBdr>
          <w:bottom w:val="single" w:sz="8" w:space="2" w:color="2E75B6"/>
        </w:pBdr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lastRenderedPageBreak/>
        <w:t>Section 2: System Architecture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This section defines HOW the Digital Banking Product Evaluation AI Model is designed — covering the high-level architecture, server infrastructure, multi-tenancy design, external integrations, scalability, and availability planning.</w:t>
      </w:r>
    </w:p>
    <w:p w:rsidR="009F1AEB" w:rsidRPr="00192423" w:rsidRDefault="000C55F5">
      <w:pPr>
        <w:pStyle w:val="Heading2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2.1 High-Level Architecture Overview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The system is structured across five logical layers that form an end-to-end ML pipeline: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16CF0" w:rsidRPr="00192423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70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Responsibility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Layer</w:t>
            </w:r>
          </w:p>
        </w:tc>
        <w:tc>
          <w:tcPr>
            <w:tcW w:w="70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Ingests raw data from digital product systems, core banking APIs, and transaction logs.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Processing Layer</w:t>
            </w:r>
          </w:p>
        </w:tc>
        <w:tc>
          <w:tcPr>
            <w:tcW w:w="70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Preprocesses, cleans, and engineers features from raw data. Handles missing values, outliers, and normalization.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ML Model Layer</w:t>
            </w:r>
          </w:p>
        </w:tc>
        <w:tc>
          <w:tcPr>
            <w:tcW w:w="70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Hosts trained ML models. Executes scoring inference on hourly data batches and produces performance outputs.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API Gateway Layer</w:t>
            </w:r>
          </w:p>
        </w:tc>
        <w:tc>
          <w:tcPr>
            <w:tcW w:w="70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Exposes REST API endpoints for the dashboard, alert engine, and external consumers. Manages authentication.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Presentation Layer</w:t>
            </w:r>
          </w:p>
        </w:tc>
        <w:tc>
          <w:tcPr>
            <w:tcW w:w="70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Renders the executive dashboard, report generation module, and notification system.</w:t>
            </w:r>
          </w:p>
        </w:tc>
      </w:tr>
    </w:tbl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2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2.2 Component Architecture</w:t>
      </w: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2.2.1 Data Ingestion Component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 xml:space="preserve">A scheduled ETL (Extract, Transform, </w:t>
      </w:r>
      <w:proofErr w:type="gramStart"/>
      <w:r w:rsidRPr="00192423">
        <w:rPr>
          <w:rFonts w:ascii="Times New Roman" w:hAnsi="Times New Roman" w:cs="Times New Roman"/>
        </w:rPr>
        <w:t>Load</w:t>
      </w:r>
      <w:proofErr w:type="gramEnd"/>
      <w:r w:rsidRPr="00192423">
        <w:rPr>
          <w:rFonts w:ascii="Times New Roman" w:hAnsi="Times New Roman" w:cs="Times New Roman"/>
        </w:rPr>
        <w:t>) pipeline pulls data from the following source systems: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Core Banking System (CBS): Transaction volumes, revenue figures, account activity.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 xml:space="preserve">Digital Channel Middleware: Failed transaction rates, session counts, </w:t>
      </w:r>
      <w:proofErr w:type="gramStart"/>
      <w:r w:rsidRPr="00192423">
        <w:rPr>
          <w:rFonts w:ascii="Times New Roman" w:hAnsi="Times New Roman" w:cs="Times New Roman"/>
        </w:rPr>
        <w:t>API</w:t>
      </w:r>
      <w:proofErr w:type="gramEnd"/>
      <w:r w:rsidRPr="00192423">
        <w:rPr>
          <w:rFonts w:ascii="Times New Roman" w:hAnsi="Times New Roman" w:cs="Times New Roman"/>
        </w:rPr>
        <w:t xml:space="preserve"> response times.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Customer Relationship Management (CRM): Complaint volumes, satisfaction scores.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IT Operations Monitoring: System downtime logs, incident reports.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Digital Banking Reports: Existing Excel/CSV reports from the Digital Banking team.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2.2.2 API Gateway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The API Gateway manages all communication between internal services and the dashboard frontend. Key responsibilities include: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Routing requests to the appropriate model service or data service.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Enforcing API key-based authentication for all endpoints.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Rate-limiting and request throttling to protect backend services.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Logging all API calls for audit and monitoring purposes.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Endpoints include: /</w:t>
      </w:r>
      <w:proofErr w:type="spellStart"/>
      <w:r w:rsidRPr="00192423">
        <w:rPr>
          <w:rFonts w:ascii="Times New Roman" w:hAnsi="Times New Roman" w:cs="Times New Roman"/>
        </w:rPr>
        <w:t>api</w:t>
      </w:r>
      <w:proofErr w:type="spellEnd"/>
      <w:r w:rsidRPr="00192423">
        <w:rPr>
          <w:rFonts w:ascii="Times New Roman" w:hAnsi="Times New Roman" w:cs="Times New Roman"/>
        </w:rPr>
        <w:t>/scores, /</w:t>
      </w:r>
      <w:proofErr w:type="spellStart"/>
      <w:r w:rsidRPr="00192423">
        <w:rPr>
          <w:rFonts w:ascii="Times New Roman" w:hAnsi="Times New Roman" w:cs="Times New Roman"/>
        </w:rPr>
        <w:t>api</w:t>
      </w:r>
      <w:proofErr w:type="spellEnd"/>
      <w:r w:rsidRPr="00192423">
        <w:rPr>
          <w:rFonts w:ascii="Times New Roman" w:hAnsi="Times New Roman" w:cs="Times New Roman"/>
        </w:rPr>
        <w:t>/rankings, /</w:t>
      </w:r>
      <w:proofErr w:type="spellStart"/>
      <w:r w:rsidRPr="00192423">
        <w:rPr>
          <w:rFonts w:ascii="Times New Roman" w:hAnsi="Times New Roman" w:cs="Times New Roman"/>
        </w:rPr>
        <w:t>api</w:t>
      </w:r>
      <w:proofErr w:type="spellEnd"/>
      <w:r w:rsidRPr="00192423">
        <w:rPr>
          <w:rFonts w:ascii="Times New Roman" w:hAnsi="Times New Roman" w:cs="Times New Roman"/>
        </w:rPr>
        <w:t>/alerts, /</w:t>
      </w:r>
      <w:proofErr w:type="spellStart"/>
      <w:r w:rsidRPr="00192423">
        <w:rPr>
          <w:rFonts w:ascii="Times New Roman" w:hAnsi="Times New Roman" w:cs="Times New Roman"/>
        </w:rPr>
        <w:t>api</w:t>
      </w:r>
      <w:proofErr w:type="spellEnd"/>
      <w:r w:rsidRPr="00192423">
        <w:rPr>
          <w:rFonts w:ascii="Times New Roman" w:hAnsi="Times New Roman" w:cs="Times New Roman"/>
        </w:rPr>
        <w:t xml:space="preserve">/recommendations, </w:t>
      </w:r>
      <w:proofErr w:type="gramStart"/>
      <w:r w:rsidRPr="00192423">
        <w:rPr>
          <w:rFonts w:ascii="Times New Roman" w:hAnsi="Times New Roman" w:cs="Times New Roman"/>
        </w:rPr>
        <w:t>/</w:t>
      </w:r>
      <w:proofErr w:type="spellStart"/>
      <w:proofErr w:type="gramEnd"/>
      <w:r w:rsidRPr="00192423">
        <w:rPr>
          <w:rFonts w:ascii="Times New Roman" w:hAnsi="Times New Roman" w:cs="Times New Roman"/>
        </w:rPr>
        <w:t>api</w:t>
      </w:r>
      <w:proofErr w:type="spellEnd"/>
      <w:r w:rsidRPr="00192423">
        <w:rPr>
          <w:rFonts w:ascii="Times New Roman" w:hAnsi="Times New Roman" w:cs="Times New Roman"/>
        </w:rPr>
        <w:t>/reports.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lastRenderedPageBreak/>
        <w:t>2.2.3 Model Serving Infrastructure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The trained ML models are packaged as serialized objects (pickle/</w:t>
      </w:r>
      <w:proofErr w:type="spellStart"/>
      <w:r w:rsidRPr="00192423">
        <w:rPr>
          <w:rFonts w:ascii="Times New Roman" w:hAnsi="Times New Roman" w:cs="Times New Roman"/>
        </w:rPr>
        <w:t>joblib</w:t>
      </w:r>
      <w:proofErr w:type="spellEnd"/>
      <w:r w:rsidRPr="00192423">
        <w:rPr>
          <w:rFonts w:ascii="Times New Roman" w:hAnsi="Times New Roman" w:cs="Times New Roman"/>
        </w:rPr>
        <w:t xml:space="preserve"> format) and loaded into a lightweight model-serving service. The service: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Accepts feature vectors as input and returns performance scores as output.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 xml:space="preserve">Operates as a RESTful </w:t>
      </w:r>
      <w:proofErr w:type="spellStart"/>
      <w:r w:rsidRPr="00192423">
        <w:rPr>
          <w:rFonts w:ascii="Times New Roman" w:hAnsi="Times New Roman" w:cs="Times New Roman"/>
        </w:rPr>
        <w:t>microservice</w:t>
      </w:r>
      <w:proofErr w:type="spellEnd"/>
      <w:r w:rsidRPr="00192423">
        <w:rPr>
          <w:rFonts w:ascii="Times New Roman" w:hAnsi="Times New Roman" w:cs="Times New Roman"/>
        </w:rPr>
        <w:t xml:space="preserve"> callable by the API Gateway.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Maintains references to the currently active model version from the model registry.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Logs each inference event with input features, output score, and model version identifier.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2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2.3 Multi-Tenancy and SaaS Design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While the initial deployment is scoped to Ahadu Bank, the architecture is designed to support future multi-tenancy expansion, enabling potential deployment as a shared platform for multiple banks or financial institutions. Key design decisions: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Data isolation is enforced at the database level with institution-level partitioning.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Product configuration (list of monitored products, scoring weights) is stored per-institution in a configuration service.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Dashboards and reports are role-scoped: executive-level users see bank-wide data; product managers see only their assigned products.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2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2.4 Integration Design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16CF0" w:rsidRPr="00192423"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Integration Method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Exchanged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Core Banking System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Scheduled batch API / SQL query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Transaction data, account metrics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Digital Channel Middleware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REST API polling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Uptime, failure rates, session data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CRM Platform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REST API / CSV export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Complaint counts, CSAT scores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Email/SMS Gateway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SMTP / SMS API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Alert notifications to management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GitHub (Version Control)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 xml:space="preserve"> push/pull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 xml:space="preserve">Codebase, model versions, </w:t>
            </w: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config</w:t>
            </w:r>
            <w:proofErr w:type="spellEnd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 xml:space="preserve"> files</w:t>
            </w:r>
          </w:p>
        </w:tc>
      </w:tr>
    </w:tbl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2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2.5 Scalability and Availability Design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The system is designed to scale horizontally across compute resources. Key architectural decisions: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The ML model service is stateless and can be replicated across multiple nodes behind a load balancer.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Database connections use connection pooling to handle concurrent dashboard queries from multiple users.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 caching layer (</w:t>
      </w:r>
      <w:proofErr w:type="spellStart"/>
      <w:r w:rsidRPr="00192423">
        <w:rPr>
          <w:rFonts w:ascii="Times New Roman" w:hAnsi="Times New Roman" w:cs="Times New Roman"/>
        </w:rPr>
        <w:t>Redis</w:t>
      </w:r>
      <w:proofErr w:type="spellEnd"/>
      <w:r w:rsidRPr="00192423">
        <w:rPr>
          <w:rFonts w:ascii="Times New Roman" w:hAnsi="Times New Roman" w:cs="Times New Roman"/>
        </w:rPr>
        <w:t xml:space="preserve"> or equivalent) stores the most recent scoring outputs, reducing database read pressure.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Infrastructure is deployable on-premises within the bank's private data center or on a private cloud, with no dependency on public cloud services.</w:t>
      </w:r>
    </w:p>
    <w:p w:rsidR="009F1AEB" w:rsidRPr="00192423" w:rsidRDefault="000C55F5" w:rsidP="006C223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Automated health checks run every 60 seconds on all critical services, with automated restart on failure.</w:t>
      </w:r>
    </w:p>
    <w:p w:rsidR="009F1AEB" w:rsidRPr="00192423" w:rsidRDefault="000C55F5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lastRenderedPageBreak/>
        <w:t>Section 3: Model &amp; Data Management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This section covers the core AI intelligence layer of the Digital Banking Product Evaluation Model — from data collection and governance through exploratory data analysis, model development, evaluation, and versioning.</w:t>
      </w:r>
    </w:p>
    <w:p w:rsidR="009F1AEB" w:rsidRPr="00192423" w:rsidRDefault="000C55F5">
      <w:pPr>
        <w:pStyle w:val="Heading2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3.1 Data Management</w:t>
      </w: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3.1.1 Data Sources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The model relies exclusively on aggregated, product-level operational data. No individual customer PII is used. Sources include: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Core Banking System: Monthly transaction counts, total values, revenue contribution per digital product.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Digital Channel Operations: Uptime/downtime logs, failed transaction volumes, API error rates.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Customer Management: Complaint ticket volumes, complaint resolution rates, customer satisfaction scores.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IT Incident Management: Documented system outages, fraud detection events, security incident counts.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Digital Banking Monthly Reports: Historical aggregated performance data from existing reporting cycles.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3.1.2 Data Schema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The primary input data schema for each evaluation record is: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2808"/>
        <w:gridCol w:w="3744"/>
      </w:tblGrid>
      <w:tr w:rsidR="00916CF0" w:rsidRPr="00192423">
        <w:tc>
          <w:tcPr>
            <w:tcW w:w="28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 Name</w:t>
            </w:r>
          </w:p>
        </w:tc>
        <w:tc>
          <w:tcPr>
            <w:tcW w:w="28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374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374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Unique identifier per digital product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eval_period</w:t>
            </w:r>
            <w:proofErr w:type="spellEnd"/>
          </w:p>
        </w:tc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374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Evaluation month/period timestamp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total_users</w:t>
            </w:r>
            <w:proofErr w:type="spellEnd"/>
          </w:p>
        </w:tc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74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Total registered users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active_users</w:t>
            </w:r>
            <w:proofErr w:type="spellEnd"/>
          </w:p>
        </w:tc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74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Monthly active users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monthly_txn_count</w:t>
            </w:r>
            <w:proofErr w:type="spellEnd"/>
          </w:p>
        </w:tc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74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Total transactions in the period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txn_value_etb</w:t>
            </w:r>
            <w:proofErr w:type="spellEnd"/>
          </w:p>
        </w:tc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Float</w:t>
            </w:r>
          </w:p>
        </w:tc>
        <w:tc>
          <w:tcPr>
            <w:tcW w:w="374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Total transaction value in ETB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revenue_etb</w:t>
            </w:r>
            <w:proofErr w:type="spellEnd"/>
          </w:p>
        </w:tc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Float</w:t>
            </w:r>
          </w:p>
        </w:tc>
        <w:tc>
          <w:tcPr>
            <w:tcW w:w="374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Revenue generated by product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failed_txn_rate</w:t>
            </w:r>
            <w:proofErr w:type="spellEnd"/>
          </w:p>
        </w:tc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Float (%)</w:t>
            </w:r>
          </w:p>
        </w:tc>
        <w:tc>
          <w:tcPr>
            <w:tcW w:w="374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Percentage of failed transactions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4D0AFD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complaint volume</w:t>
            </w:r>
          </w:p>
        </w:tc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374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Customer complaints received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4D0AFD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downtime minutes</w:t>
            </w:r>
          </w:p>
        </w:tc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Float</w:t>
            </w:r>
          </w:p>
        </w:tc>
        <w:tc>
          <w:tcPr>
            <w:tcW w:w="374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System downtime in minutes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4D0AFD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performance score</w:t>
            </w:r>
          </w:p>
        </w:tc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Float (0-100)</w:t>
            </w:r>
          </w:p>
        </w:tc>
        <w:tc>
          <w:tcPr>
            <w:tcW w:w="374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Target variable — assigned performance score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4D0AFD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performance tier</w:t>
            </w:r>
          </w:p>
        </w:tc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Categorical</w:t>
            </w:r>
          </w:p>
        </w:tc>
        <w:tc>
          <w:tcPr>
            <w:tcW w:w="374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HIGH / MEDIUM / LOW classification label</w:t>
            </w:r>
          </w:p>
        </w:tc>
      </w:tr>
    </w:tbl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lastRenderedPageBreak/>
        <w:t>3.1.3 Data Preprocessing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Before model training and inference, all raw data undergoes a standardized preprocessing pipeline: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Missing Value Handling: Numeric fields filled with column median; categorical fields filled with mode. Records missing more than 30% of fields are flagged for manual review.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 xml:space="preserve">Outlier Treatment: Values beyond 3 standard deviations from the column mean are capped using </w:t>
      </w:r>
      <w:proofErr w:type="spellStart"/>
      <w:r w:rsidRPr="00192423">
        <w:rPr>
          <w:rFonts w:ascii="Times New Roman" w:hAnsi="Times New Roman" w:cs="Times New Roman"/>
        </w:rPr>
        <w:t>winsorization</w:t>
      </w:r>
      <w:proofErr w:type="spellEnd"/>
      <w:r w:rsidRPr="00192423">
        <w:rPr>
          <w:rFonts w:ascii="Times New Roman" w:hAnsi="Times New Roman" w:cs="Times New Roman"/>
        </w:rPr>
        <w:t xml:space="preserve"> to prevent single outlier events from distorting scores.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Normalization: All numeric features are scaled using Min-Max normalization to ensure equitable contribution to model outputs.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Derived Features: Active User Rate (</w:t>
      </w:r>
      <w:proofErr w:type="spellStart"/>
      <w:r w:rsidRPr="00192423">
        <w:rPr>
          <w:rFonts w:ascii="Times New Roman" w:hAnsi="Times New Roman" w:cs="Times New Roman"/>
        </w:rPr>
        <w:t>active_users</w:t>
      </w:r>
      <w:proofErr w:type="spellEnd"/>
      <w:r w:rsidRPr="00192423">
        <w:rPr>
          <w:rFonts w:ascii="Times New Roman" w:hAnsi="Times New Roman" w:cs="Times New Roman"/>
        </w:rPr>
        <w:t xml:space="preserve"> / </w:t>
      </w:r>
      <w:proofErr w:type="spellStart"/>
      <w:r w:rsidRPr="00192423">
        <w:rPr>
          <w:rFonts w:ascii="Times New Roman" w:hAnsi="Times New Roman" w:cs="Times New Roman"/>
        </w:rPr>
        <w:t>total_users</w:t>
      </w:r>
      <w:proofErr w:type="spellEnd"/>
      <w:r w:rsidRPr="00192423">
        <w:rPr>
          <w:rFonts w:ascii="Times New Roman" w:hAnsi="Times New Roman" w:cs="Times New Roman"/>
        </w:rPr>
        <w:t>), Revenue per Transaction (</w:t>
      </w:r>
      <w:proofErr w:type="spellStart"/>
      <w:r w:rsidRPr="00192423">
        <w:rPr>
          <w:rFonts w:ascii="Times New Roman" w:hAnsi="Times New Roman" w:cs="Times New Roman"/>
        </w:rPr>
        <w:t>revenue_etb</w:t>
      </w:r>
      <w:proofErr w:type="spellEnd"/>
      <w:r w:rsidRPr="00192423">
        <w:rPr>
          <w:rFonts w:ascii="Times New Roman" w:hAnsi="Times New Roman" w:cs="Times New Roman"/>
        </w:rPr>
        <w:t xml:space="preserve"> / </w:t>
      </w:r>
      <w:proofErr w:type="spellStart"/>
      <w:r w:rsidRPr="00192423">
        <w:rPr>
          <w:rFonts w:ascii="Times New Roman" w:hAnsi="Times New Roman" w:cs="Times New Roman"/>
        </w:rPr>
        <w:t>monthly_txn_count</w:t>
      </w:r>
      <w:proofErr w:type="spellEnd"/>
      <w:r w:rsidRPr="00192423">
        <w:rPr>
          <w:rFonts w:ascii="Times New Roman" w:hAnsi="Times New Roman" w:cs="Times New Roman"/>
        </w:rPr>
        <w:t>), and Operational Efficiency Score (derived from downtime and failure rate) are computed as engineered features.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Label Assignment: For supervised learning, performance scores are assigned by a rules-based labeling engine during the initial training data generation phase, later superseded by model predictions.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3.1.4 Data Storage and Governance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Raw data is stored in a structured relational database (PostgreSQL or MySQL) on the bank's internal server.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Processed feature tables are stored in a separate schema to enable versioned data access.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All datasets are tagged with creation timestamps, source system identifiers, and data version numbers.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Access to raw data is restricted to the Data Engineering and ML Engineering roles. Aggregated outputs are accessible to all authorized dashboard users.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Data retention policy: Raw ingested data is retained for 24 months. Processed model inputs are retained indefinitely for audit purposes.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2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3.2 Exploratory Data Analysis (EDA)</w:t>
      </w: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3.2.1 Data Insights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EDA is conducted at the start of each model development cycle to understand data distributions, identify patterns, and detect anomalies. Key EDA activities: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Distribution Analysis: Histograms and box plots for all numeric features to assess skewness and spread.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 xml:space="preserve">Correlation Analysis: Pearson correlation matrix to identify </w:t>
      </w:r>
      <w:proofErr w:type="spellStart"/>
      <w:r w:rsidRPr="00192423">
        <w:rPr>
          <w:rFonts w:ascii="Times New Roman" w:hAnsi="Times New Roman" w:cs="Times New Roman"/>
        </w:rPr>
        <w:t>multicollinear</w:t>
      </w:r>
      <w:proofErr w:type="spellEnd"/>
      <w:r w:rsidRPr="00192423">
        <w:rPr>
          <w:rFonts w:ascii="Times New Roman" w:hAnsi="Times New Roman" w:cs="Times New Roman"/>
        </w:rPr>
        <w:t xml:space="preserve"> features and key performance drivers.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Temporal Trend Analysis: Monthly trend plots per product to identify seasonal patterns or declining trajectories.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Product Comparison Analysis: Side-by-side feature profiles across all 7 digital products to identify relative strengths and weaknesses.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3.2.2 Feature Analysis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Based on domain knowledge and EDA findings, the following features are expected to be the strongest predictors of digital product performance: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lastRenderedPageBreak/>
        <w:t>Active User Rate: Indicates real user engagement beyond mere registration.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Failed Transaction Rate: High failure rates are the strongest negative indicator of user trust and product reliability.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Revenue per Active User: Captures monetization efficiency, not just volume.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System Downtime: Even short outages significantly impact user retention and complaint volumes.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Complaint Growth Rate: Month-on-month complaint increase is an early attrition signal.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3.2.3 Data Quality Checks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 formal data quality check is run before every model training cycle and every hourly scoring inference: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Completeness Check: Ensures all required fields are populated above threshold levels.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Consistency Check: Validates that derived fields match their source calculations.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 xml:space="preserve">Range Check: Flags values outside physically possible ranges (e.g., </w:t>
      </w:r>
      <w:proofErr w:type="spellStart"/>
      <w:r w:rsidRPr="00192423">
        <w:rPr>
          <w:rFonts w:ascii="Times New Roman" w:hAnsi="Times New Roman" w:cs="Times New Roman"/>
        </w:rPr>
        <w:t>active_users</w:t>
      </w:r>
      <w:proofErr w:type="spellEnd"/>
      <w:r w:rsidRPr="00192423">
        <w:rPr>
          <w:rFonts w:ascii="Times New Roman" w:hAnsi="Times New Roman" w:cs="Times New Roman"/>
        </w:rPr>
        <w:t xml:space="preserve"> &gt; </w:t>
      </w:r>
      <w:proofErr w:type="spellStart"/>
      <w:r w:rsidRPr="00192423">
        <w:rPr>
          <w:rFonts w:ascii="Times New Roman" w:hAnsi="Times New Roman" w:cs="Times New Roman"/>
        </w:rPr>
        <w:t>total_users</w:t>
      </w:r>
      <w:proofErr w:type="spellEnd"/>
      <w:r w:rsidRPr="00192423">
        <w:rPr>
          <w:rFonts w:ascii="Times New Roman" w:hAnsi="Times New Roman" w:cs="Times New Roman"/>
        </w:rPr>
        <w:t>).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Drift Check: Compares current data distributions against baseline training data distributions. Significant drift triggers a retraining flag.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2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3.3 Model Development</w:t>
      </w: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3.3.1 Training Process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Model training follows a structured ML development lifecycle: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Data preparation: Clean and feature-engineer the historical training dataset.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Train-test split: 80% training, 20% holdout test set, stratified by performance tier.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Model training: Train all candidate algorithms on the training set with cross-validation (5-fold).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proofErr w:type="spellStart"/>
      <w:r w:rsidRPr="00192423">
        <w:rPr>
          <w:rFonts w:ascii="Times New Roman" w:hAnsi="Times New Roman" w:cs="Times New Roman"/>
        </w:rPr>
        <w:t>Hyperparameter</w:t>
      </w:r>
      <w:proofErr w:type="spellEnd"/>
      <w:r w:rsidRPr="00192423">
        <w:rPr>
          <w:rFonts w:ascii="Times New Roman" w:hAnsi="Times New Roman" w:cs="Times New Roman"/>
        </w:rPr>
        <w:t xml:space="preserve"> tuning: Grid search optimization for each algorithm.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Model selection: Select the best-performing model based on evaluation metrics.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Final validation: Evaluate selected model on the holdout test set. Document results.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Model registration: Save the approved model to the model registry with version tags.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3.3.2 Algorithms Used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2808"/>
        <w:gridCol w:w="3744"/>
      </w:tblGrid>
      <w:tr w:rsidR="00916CF0" w:rsidRPr="00192423">
        <w:tc>
          <w:tcPr>
            <w:tcW w:w="28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Algorithm</w:t>
            </w:r>
          </w:p>
        </w:tc>
        <w:tc>
          <w:tcPr>
            <w:tcW w:w="28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374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Rationale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Logistic Regression</w:t>
            </w:r>
          </w:p>
        </w:tc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Tier Classification</w:t>
            </w:r>
          </w:p>
        </w:tc>
        <w:tc>
          <w:tcPr>
            <w:tcW w:w="374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Interpretable, fast, well-suited for binary/multi-class classification with structured tabular data.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Linear Regression</w:t>
            </w:r>
          </w:p>
        </w:tc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Score Prediction (0-100)</w:t>
            </w:r>
          </w:p>
        </w:tc>
        <w:tc>
          <w:tcPr>
            <w:tcW w:w="374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Establishes a continuous performance score baseline with feature coefficient interpretability.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K-Nearest Neighbors (KNN)</w:t>
            </w:r>
          </w:p>
        </w:tc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Similarity-Based Evaluation</w:t>
            </w:r>
          </w:p>
        </w:tc>
        <w:tc>
          <w:tcPr>
            <w:tcW w:w="374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Identifies products with similar performance profiles, enabling peer-comparison insights.</w:t>
            </w:r>
          </w:p>
        </w:tc>
      </w:tr>
    </w:tbl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lastRenderedPageBreak/>
        <w:t xml:space="preserve">3.3.3 </w:t>
      </w:r>
      <w:proofErr w:type="spellStart"/>
      <w:r w:rsidRPr="00192423">
        <w:rPr>
          <w:rFonts w:ascii="Times New Roman" w:hAnsi="Times New Roman" w:cs="Times New Roman"/>
          <w:color w:val="auto"/>
        </w:rPr>
        <w:t>Hyperparameters</w:t>
      </w:r>
      <w:proofErr w:type="spellEnd"/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 xml:space="preserve">Logistic Regression: Regularization parameter C optimized via grid search {0.001, 0.01, 0.1, 1, 10}; solver = </w:t>
      </w:r>
      <w:proofErr w:type="spellStart"/>
      <w:r w:rsidRPr="00192423">
        <w:rPr>
          <w:rFonts w:ascii="Times New Roman" w:hAnsi="Times New Roman" w:cs="Times New Roman"/>
        </w:rPr>
        <w:t>lbfgs</w:t>
      </w:r>
      <w:proofErr w:type="spellEnd"/>
      <w:r w:rsidRPr="00192423">
        <w:rPr>
          <w:rFonts w:ascii="Times New Roman" w:hAnsi="Times New Roman" w:cs="Times New Roman"/>
        </w:rPr>
        <w:t xml:space="preserve">; </w:t>
      </w:r>
      <w:proofErr w:type="spellStart"/>
      <w:r w:rsidRPr="00192423">
        <w:rPr>
          <w:rFonts w:ascii="Times New Roman" w:hAnsi="Times New Roman" w:cs="Times New Roman"/>
        </w:rPr>
        <w:t>max_iter</w:t>
      </w:r>
      <w:proofErr w:type="spellEnd"/>
      <w:r w:rsidRPr="00192423">
        <w:rPr>
          <w:rFonts w:ascii="Times New Roman" w:hAnsi="Times New Roman" w:cs="Times New Roman"/>
        </w:rPr>
        <w:t xml:space="preserve"> = 1000.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 xml:space="preserve">Linear Regression: Features selected via recursive feature elimination (RFE). Regularization applied using Ridge (L2) variant with alpha in {0.1, 1.0, </w:t>
      </w:r>
      <w:proofErr w:type="gramStart"/>
      <w:r w:rsidRPr="00192423">
        <w:rPr>
          <w:rFonts w:ascii="Times New Roman" w:hAnsi="Times New Roman" w:cs="Times New Roman"/>
        </w:rPr>
        <w:t>10.0</w:t>
      </w:r>
      <w:proofErr w:type="gramEnd"/>
      <w:r w:rsidRPr="00192423">
        <w:rPr>
          <w:rFonts w:ascii="Times New Roman" w:hAnsi="Times New Roman" w:cs="Times New Roman"/>
        </w:rPr>
        <w:t>}.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KNN: Number of neighbors K optimized via cross-validation over {3, 5, 7, 9, 11}; distance metric = Euclidean; weighting = distance-based.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2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3.4 Model Evaluation</w:t>
      </w: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3.4.1 Evaluation Metrics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16CF0" w:rsidRPr="00192423"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Threshold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Accuracy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Tier Classification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&gt;= 85%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F1 Score (Weighted)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Tier Classification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&gt;= 0.83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Precision / Recall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LOW Tier Detection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&gt;= 0.80 each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R-squared (R2)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Score Regression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&gt;= 0.80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Mean Absolute Error (MAE)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Score Regression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&lt;= 5 score points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Inference Latency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Production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&lt; 500ms per product</w:t>
            </w:r>
          </w:p>
        </w:tc>
      </w:tr>
    </w:tbl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3.4.2 Validation Results — Sample Benchmark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Initial validation against labeled historical data produced the following benchmark results: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1560"/>
        <w:gridCol w:w="1560"/>
        <w:gridCol w:w="1560"/>
      </w:tblGrid>
      <w:tr w:rsidR="00916CF0" w:rsidRPr="00192423"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F1 Score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R2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MAE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Logistic Regression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87.4%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0.86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Linear Regression (Ridge)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0.84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</w:tc>
      </w:tr>
      <w:tr w:rsidR="00916CF0" w:rsidRPr="00192423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KNN (K=7)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83.2%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0.82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0.79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5.3</w:t>
            </w:r>
          </w:p>
        </w:tc>
      </w:tr>
    </w:tbl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3.4.3 Bias and Fairness Checks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Prior to production deployment, the model undergoes a bias review: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The model is checked for systematic scoring bias favoring high-transaction-volume products over efficiency-focused products.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Fairness validation ensures that newer digital products with shorter data histories receive appropriate uncertainty discounting rather than disproportionate LOW scores.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 sensitivity analysis is performed to confirm that no single feature dominates the output for all products.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2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3.5 Model Versioning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lastRenderedPageBreak/>
        <w:t>All trained models are registered in a model registry with metadata: version number, training date, training dataset version, evaluation metrics, and approval status.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 xml:space="preserve">Version naming convention: </w:t>
      </w:r>
      <w:proofErr w:type="spellStart"/>
      <w:r w:rsidRPr="00192423">
        <w:rPr>
          <w:rFonts w:ascii="Times New Roman" w:hAnsi="Times New Roman" w:cs="Times New Roman"/>
        </w:rPr>
        <w:t>model_</w:t>
      </w:r>
      <w:proofErr w:type="gramStart"/>
      <w:r w:rsidRPr="00192423">
        <w:rPr>
          <w:rFonts w:ascii="Times New Roman" w:hAnsi="Times New Roman" w:cs="Times New Roman"/>
        </w:rPr>
        <w:t>v</w:t>
      </w:r>
      <w:proofErr w:type="spellEnd"/>
      <w:r w:rsidRPr="00192423">
        <w:rPr>
          <w:rFonts w:ascii="Times New Roman" w:hAnsi="Times New Roman" w:cs="Times New Roman"/>
        </w:rPr>
        <w:t>{</w:t>
      </w:r>
      <w:proofErr w:type="gramEnd"/>
      <w:r w:rsidRPr="00192423">
        <w:rPr>
          <w:rFonts w:ascii="Times New Roman" w:hAnsi="Times New Roman" w:cs="Times New Roman"/>
        </w:rPr>
        <w:t>MAJOR}.{MINOR}_{YYYYMMDD}. Example: model_v1.2_20250601.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The production environment always runs the latest approved model version. Previous versions are archived but remain accessible for rollback.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Model updates trigger an automated re-validation pipeline before promotion to production.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All model artifacts are committed to GitHub under the /models directory with version tags and changelog documentation.</w:t>
      </w:r>
    </w:p>
    <w:p w:rsidR="009F1AEB" w:rsidRPr="00192423" w:rsidRDefault="009F1AEB">
      <w:pPr>
        <w:spacing w:after="240"/>
        <w:rPr>
          <w:rFonts w:ascii="Times New Roman" w:hAnsi="Times New Roman" w:cs="Times New Roman"/>
        </w:rPr>
      </w:pPr>
    </w:p>
    <w:p w:rsidR="009F1AEB" w:rsidRPr="00192423" w:rsidRDefault="000C55F5">
      <w:pPr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br w:type="page"/>
      </w:r>
    </w:p>
    <w:p w:rsidR="009F1AEB" w:rsidRPr="00192423" w:rsidRDefault="000C55F5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lastRenderedPageBreak/>
        <w:t>Section 4: Operational Documentation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 xml:space="preserve">This section covers how the Digital Banking Product Evaluation AI Model runs in production — including API documentation, deployment procedures, </w:t>
      </w:r>
      <w:proofErr w:type="spellStart"/>
      <w:r w:rsidRPr="00192423">
        <w:rPr>
          <w:rFonts w:ascii="Times New Roman" w:hAnsi="Times New Roman" w:cs="Times New Roman"/>
        </w:rPr>
        <w:t>MLOps</w:t>
      </w:r>
      <w:proofErr w:type="spellEnd"/>
      <w:r w:rsidRPr="00192423">
        <w:rPr>
          <w:rFonts w:ascii="Times New Roman" w:hAnsi="Times New Roman" w:cs="Times New Roman"/>
        </w:rPr>
        <w:t xml:space="preserve"> workflow, user guides, and the maintenance plan.</w:t>
      </w:r>
    </w:p>
    <w:p w:rsidR="009F1AEB" w:rsidRPr="00192423" w:rsidRDefault="000C55F5">
      <w:pPr>
        <w:pStyle w:val="Heading2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4.1 API Documentation</w:t>
      </w: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4.1.1 Available Endpoints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5"/>
        <w:gridCol w:w="1535"/>
        <w:gridCol w:w="5300"/>
      </w:tblGrid>
      <w:tr w:rsidR="00916CF0" w:rsidRPr="00192423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5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/v1/scores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5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Returns the current performance scores for all monitored digital products.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/v1/scores/{</w:t>
            </w: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product_id</w:t>
            </w:r>
            <w:proofErr w:type="spellEnd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5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Returns the current and historical scores for a specific product.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/v1/rankings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5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Returns all products ranked from highest to lowest performance score.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/v1/alerts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5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Returns all active alerts and their severity levels.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/v1/recommendations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5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Returns AI-generated recommendations per product.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/v1/reports/weekly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5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Triggers generation and returns the latest weekly summary report.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/v1/ingest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5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Accepts a batch data payload for immediate manual ingestion and re-scoring.</w:t>
            </w:r>
          </w:p>
        </w:tc>
      </w:tr>
    </w:tbl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4.1.2 Request and Response Format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All API requests use JSON format. Authentication is enforced via API key passed in the request header as X-API-Key. A sample response from /</w:t>
      </w:r>
      <w:proofErr w:type="spellStart"/>
      <w:r w:rsidRPr="00192423">
        <w:rPr>
          <w:rFonts w:ascii="Times New Roman" w:hAnsi="Times New Roman" w:cs="Times New Roman"/>
        </w:rPr>
        <w:t>api</w:t>
      </w:r>
      <w:proofErr w:type="spellEnd"/>
      <w:r w:rsidRPr="00192423">
        <w:rPr>
          <w:rFonts w:ascii="Times New Roman" w:hAnsi="Times New Roman" w:cs="Times New Roman"/>
        </w:rPr>
        <w:t>/v1/scores is:</w:t>
      </w:r>
    </w:p>
    <w:p w:rsidR="009F1AEB" w:rsidRPr="00192423" w:rsidRDefault="000C55F5">
      <w:pPr>
        <w:shd w:val="clear" w:color="auto" w:fill="F2F7FB"/>
        <w:spacing w:before="120" w:after="120"/>
        <w:ind w:left="360"/>
        <w:rPr>
          <w:rFonts w:ascii="Times New Roman" w:hAnsi="Times New Roman" w:cs="Times New Roman"/>
        </w:rPr>
      </w:pPr>
      <w:proofErr w:type="gramStart"/>
      <w:r w:rsidRPr="00192423">
        <w:rPr>
          <w:rFonts w:ascii="Times New Roman" w:eastAsia="Courier New" w:hAnsi="Times New Roman" w:cs="Times New Roman"/>
          <w:sz w:val="18"/>
          <w:szCs w:val="18"/>
        </w:rPr>
        <w:t>{ "</w:t>
      </w:r>
      <w:proofErr w:type="spellStart"/>
      <w:proofErr w:type="gramEnd"/>
      <w:r w:rsidRPr="00192423">
        <w:rPr>
          <w:rFonts w:ascii="Times New Roman" w:eastAsia="Courier New" w:hAnsi="Times New Roman" w:cs="Times New Roman"/>
          <w:sz w:val="18"/>
          <w:szCs w:val="18"/>
        </w:rPr>
        <w:t>product_id</w:t>
      </w:r>
      <w:proofErr w:type="spellEnd"/>
      <w:r w:rsidRPr="00192423">
        <w:rPr>
          <w:rFonts w:ascii="Times New Roman" w:eastAsia="Courier New" w:hAnsi="Times New Roman" w:cs="Times New Roman"/>
          <w:sz w:val="18"/>
          <w:szCs w:val="18"/>
        </w:rPr>
        <w:t>": "</w:t>
      </w:r>
      <w:proofErr w:type="spellStart"/>
      <w:r w:rsidRPr="00192423">
        <w:rPr>
          <w:rFonts w:ascii="Times New Roman" w:eastAsia="Courier New" w:hAnsi="Times New Roman" w:cs="Times New Roman"/>
          <w:sz w:val="18"/>
          <w:szCs w:val="18"/>
        </w:rPr>
        <w:t>mobile_banking</w:t>
      </w:r>
      <w:proofErr w:type="spellEnd"/>
      <w:r w:rsidRPr="00192423">
        <w:rPr>
          <w:rFonts w:ascii="Times New Roman" w:eastAsia="Courier New" w:hAnsi="Times New Roman" w:cs="Times New Roman"/>
          <w:sz w:val="18"/>
          <w:szCs w:val="18"/>
        </w:rPr>
        <w:t>", "score": 92, "tier": "HIGH", "</w:t>
      </w:r>
      <w:proofErr w:type="spellStart"/>
      <w:r w:rsidRPr="00192423">
        <w:rPr>
          <w:rFonts w:ascii="Times New Roman" w:eastAsia="Courier New" w:hAnsi="Times New Roman" w:cs="Times New Roman"/>
          <w:sz w:val="18"/>
          <w:szCs w:val="18"/>
        </w:rPr>
        <w:t>last_updated</w:t>
      </w:r>
      <w:proofErr w:type="spellEnd"/>
      <w:r w:rsidRPr="00192423">
        <w:rPr>
          <w:rFonts w:ascii="Times New Roman" w:eastAsia="Courier New" w:hAnsi="Times New Roman" w:cs="Times New Roman"/>
          <w:sz w:val="18"/>
          <w:szCs w:val="18"/>
        </w:rPr>
        <w:t>": "2025-06-01T08:00:00Z", "recommendation": "Sustain current trajectory and expand feature set." }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4.1.3 Authentication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All API requests must include the X-API-Key header with a valid system-issued API key.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API keys are managed by the IT Department and rotated every 90 days.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Invalid or expired keys return HTTP 401 Unauthorized.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Role-based API scopes restrict which endpoints are accessible per user type.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2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4.2 Deployment Guide</w:t>
      </w: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4.2.1 Infrastructure Setup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The system is deployed on Ahadu Bank's on-premises server infrastructure. Minimum recommended specifications: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16CF0" w:rsidRPr="00192423"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Component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Minimum Specification</w:t>
            </w:r>
          </w:p>
        </w:tc>
      </w:tr>
      <w:tr w:rsidR="00916CF0" w:rsidRPr="00192423"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Application Server (ML + API)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8-core CPU, 32 GB RAM, 500 GB SSD</w:t>
            </w:r>
          </w:p>
        </w:tc>
      </w:tr>
      <w:tr w:rsidR="00916CF0" w:rsidRPr="00192423"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Database Server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4-core CPU, 16 GB RAM, 1 TB HDD + RAID</w:t>
            </w:r>
          </w:p>
        </w:tc>
      </w:tr>
      <w:tr w:rsidR="00916CF0" w:rsidRPr="00192423"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Dashboard Web Server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4-core CPU, 8 GB RAM, 100 GB SSD</w:t>
            </w:r>
          </w:p>
        </w:tc>
      </w:tr>
      <w:tr w:rsidR="00916CF0" w:rsidRPr="00192423"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Operating System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Ubuntu 22.04 LTS (preferred) or RHEL 8+</w:t>
            </w:r>
          </w:p>
        </w:tc>
      </w:tr>
      <w:tr w:rsidR="00916CF0" w:rsidRPr="00192423"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Containerization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Docker Engine 24.x; Docker Compose 2.x</w:t>
            </w:r>
          </w:p>
        </w:tc>
      </w:tr>
      <w:tr w:rsidR="00916CF0" w:rsidRPr="00192423"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Network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Internal LAN with firewall-restricted external access</w:t>
            </w:r>
          </w:p>
        </w:tc>
      </w:tr>
    </w:tbl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4.2.2 CI/CD Pipelines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Continuous Integration and Deployment is managed through GitHub Actions: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On every push to the main branch: automated unit tests and data validation checks are triggered.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On successful test completion: Docker images are rebuilt and pushed to the internal container registry.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On a model update commit: the model validation pipeline runs, and if metrics pass thresholds, the new model is promoted to production.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Deployment rollback: Any failed deployment automatically reverts to the last stable Docker image and model version.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2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 xml:space="preserve">4.3 </w:t>
      </w:r>
      <w:proofErr w:type="spellStart"/>
      <w:r w:rsidRPr="00192423">
        <w:rPr>
          <w:rFonts w:ascii="Times New Roman" w:hAnsi="Times New Roman" w:cs="Times New Roman"/>
          <w:color w:val="auto"/>
        </w:rPr>
        <w:t>MLOps</w:t>
      </w:r>
      <w:proofErr w:type="spellEnd"/>
      <w:r w:rsidRPr="00192423">
        <w:rPr>
          <w:rFonts w:ascii="Times New Roman" w:hAnsi="Times New Roman" w:cs="Times New Roman"/>
          <w:color w:val="auto"/>
        </w:rPr>
        <w:t xml:space="preserve"> Guide</w:t>
      </w: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4.3.1 Model Deployment Workflow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Data Engineer prepares the updated training dataset and commits to GitHub.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ML pipeline is triggered: preprocessing, training, evaluation, and validation.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If validation metrics pass all thresholds, the model artifact is registered in the model registry.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Deployment pipeline packages the approved model into the serving container.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Canary deployment: the new model serves 10% of scoring requests for 24 hours.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If no anomalies are detected, the new model receives 100% of scoring traffic.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Previous model is archived. Deployment event is logged with version, date, and approver.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4.3.2 Monitoring and Logging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Scoring logs: Every inference event logs the input features, output score, model version, and timestamp.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Performance monitoring: Dashboard tracks real-time model latency, error rates, and throughput.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Data drift monitoring: Weekly automated comparison of current data distributions against training data baselines. Triggers retraining recommendation if drift exceeds defined thresholds.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Alert log: All system-generated alerts are logged with trigger conditions, affected products, severity level, and notification timestamp.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4.3.3 Retraining Pipeline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lastRenderedPageBreak/>
        <w:t>Scheduled retraining: Monthly automated retraining using the latest 12 months of data.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Event-triggered retraining: Triggered when data drift detection flags significant distribution shift.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Retraining includes full data preprocessing, model training, evaluation, and validation before any production deployment.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2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4.4 User Manual</w:t>
      </w: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 xml:space="preserve">4.4.1 </w:t>
      </w:r>
      <w:proofErr w:type="gramStart"/>
      <w:r w:rsidRPr="00192423">
        <w:rPr>
          <w:rFonts w:ascii="Times New Roman" w:hAnsi="Times New Roman" w:cs="Times New Roman"/>
          <w:color w:val="auto"/>
        </w:rPr>
        <w:t>For</w:t>
      </w:r>
      <w:proofErr w:type="gramEnd"/>
      <w:r w:rsidRPr="00192423">
        <w:rPr>
          <w:rFonts w:ascii="Times New Roman" w:hAnsi="Times New Roman" w:cs="Times New Roman"/>
          <w:color w:val="auto"/>
        </w:rPr>
        <w:t xml:space="preserve"> Executive Dashboard Users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Access the dashboard at the internal URL provided by IT. Log in using your bank credentials.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The Home screen displays the current performance ranking table with scores, tiers, and trend indicators for all 7 products.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Click any product to view its detailed score history, feature breakdown, and AI recommendations.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The Alerts panel on the right sidebar shows active warnings and their severity levels.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Use the Reports button to download the latest weekly or monthly PDF report.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 xml:space="preserve">4.4.2 </w:t>
      </w:r>
      <w:r w:rsidR="004D0AFD" w:rsidRPr="00192423">
        <w:rPr>
          <w:rFonts w:ascii="Times New Roman" w:hAnsi="Times New Roman" w:cs="Times New Roman"/>
          <w:color w:val="auto"/>
        </w:rPr>
        <w:t>for</w:t>
      </w:r>
      <w:r w:rsidRPr="00192423">
        <w:rPr>
          <w:rFonts w:ascii="Times New Roman" w:hAnsi="Times New Roman" w:cs="Times New Roman"/>
          <w:color w:val="auto"/>
        </w:rPr>
        <w:t xml:space="preserve"> Product Managers and Operational Teams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Review your assigned product's score and recommendation on the product detail page.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Recommendations include specific action items tied to the features that impacted the score.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 xml:space="preserve">Use the feature breakdown chart to understand which operational factors (downtime, complaints, </w:t>
      </w:r>
      <w:r w:rsidR="004D0AFD" w:rsidRPr="00192423">
        <w:rPr>
          <w:rFonts w:ascii="Times New Roman" w:hAnsi="Times New Roman" w:cs="Times New Roman"/>
        </w:rPr>
        <w:t>and failure</w:t>
      </w:r>
      <w:r w:rsidRPr="00192423">
        <w:rPr>
          <w:rFonts w:ascii="Times New Roman" w:hAnsi="Times New Roman" w:cs="Times New Roman"/>
        </w:rPr>
        <w:t xml:space="preserve"> rate) had the most impact.</w:t>
      </w:r>
    </w:p>
    <w:p w:rsidR="009F1AEB" w:rsidRPr="00192423" w:rsidRDefault="000C55F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Submit corrected or updated data through the data correction form for manual re-scoring if a data error is detected.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2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4.5 Maintenance Plan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916CF0" w:rsidRPr="00192423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Responsible Team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Model retraining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Monthly / On drift event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Digital Innovation Banking / Data Team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Data pipeline health check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Daily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IT Department / Data Engineering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API key rotation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Every 90 days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IT Department (Security)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Dashboard availability audit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Weekly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Digital Innovation Banking Team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Model performance review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Monthly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Digital Innovation Banking Team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Security patching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Monthly / As released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IT Department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Stakeholder report distribution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Weekly + Monthly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Digital Innovation Banking Team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Disaster recovery test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Quarterly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IT Department</w:t>
            </w:r>
          </w:p>
        </w:tc>
      </w:tr>
    </w:tbl>
    <w:p w:rsidR="009F1AEB" w:rsidRPr="00192423" w:rsidRDefault="009F1AEB">
      <w:pPr>
        <w:spacing w:after="240"/>
        <w:rPr>
          <w:rFonts w:ascii="Times New Roman" w:hAnsi="Times New Roman" w:cs="Times New Roman"/>
        </w:rPr>
      </w:pPr>
    </w:p>
    <w:p w:rsidR="009F1AEB" w:rsidRPr="00192423" w:rsidRDefault="000C55F5">
      <w:pPr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lastRenderedPageBreak/>
        <w:br w:type="page"/>
      </w:r>
    </w:p>
    <w:p w:rsidR="009F1AEB" w:rsidRPr="00192423" w:rsidRDefault="000C55F5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lastRenderedPageBreak/>
        <w:t>Section 5: Security, Compliance &amp; Governance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This section defines the trust, safety, and legal framework governing the Digital Banking Product Evaluation AI Model — including data security controls, regulatory compliance obligations, and AI governance principles.</w:t>
      </w:r>
    </w:p>
    <w:p w:rsidR="009F1AEB" w:rsidRPr="00192423" w:rsidRDefault="000C55F5">
      <w:pPr>
        <w:pStyle w:val="Heading2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5.1 Security</w:t>
      </w: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5.1.1 Data Encryption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Data in Transit: All communications between system components (API calls, database connections, dashboard traffic) are encrypted using TLS 1.2 or higher. HTTPS is enforced for all dashboard and API endpoints.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Data at Rest: All database contents and stored model artifacts are encrypted using AES-256 encryption. Encryption keys are managed through the bank's existing key management infrastructure.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Backup Encryption: All database backups are encrypted before transfer to backup storage. Backup decryption keys are stored separately from backup data.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5.1.2 Access Control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Role-Based Access Control (RBAC) is enforced across all system components. Roles include: Data Engineer, ML Engineer, Dashboard Viewer (Executive), Dashboard Viewer (Product Manager), and System Administrator.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Principle of Least Privilege: Each role is granted only the permissions required for its function. No role has unrestricted system access.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Multi-Factor Authentication (MFA): Dashboard access requires MFA for all users.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Session Management: Dashboard sessions expire after 30 minutes of inactivity.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Access logs are maintained for all user actions within the dashboard and all API calls.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5.1.3 API Security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All API endpoints require a valid API key in the X-API-Key request header.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API keys are issued per user/system with defined scopes. Keys are rotated every 90 days.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Rate limiting is enforced on all endpoints: maximum 100 requests per minute per key.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All API request and response payloads are logged for security audit purposes.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Invalid or unauthorized API access attempts trigger an automated security alert to the IT Security team.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2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5.2 Compliance</w:t>
      </w: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5.2.1 Data Privacy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The Digital Banking Product Evaluation AI Model is designed with privacy by design principles. Specific compliance controls: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lastRenderedPageBreak/>
        <w:t>No PII Processed: The model operates exclusively on aggregated, product-level operational metrics. No individual customer names, account numbers, transaction IDs, or any personally identifiable information enters the ML pipeline.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Data Minimization: Only the minimum set of features required for model inference is collected and stored. Unnecessary data fields are excluded at the ingestion stage.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Regulatory Alignment: The system is designed to comply with the National Bank of Ethiopia's directives on data management, electronic banking, and IT risk management.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Internal Data Only: All data processed remains within Ahadu Bank's internal infrastructure. No data is transmitted to external parties, third-party cloud services, or vendors.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5.2.2 Data Handling Policies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Data access is granted on a need-to-know basis, reviewed quarterly by the Data Governance Officer.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Data retention follows the bank's corporate records retention policy: raw operational data is retained for 24 months; model inputs and outputs are retained indefinitely for audit purposes.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Data deletion requests (applicable to any inadvertently collected PII) are processed within 30 days.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Incident Response: In the event of a data breach or unauthorized access, the bank's IT Security and Compliance teams are notified within 24 hours, and a formal incident response process is activated.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2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5.3 AI Governance</w:t>
      </w: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5.3.1 Ethics — Bias and Fairness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Bias Audit: Before every model version is deployed to production, a formal bias review is conducted to check for systematic scoring inequities across product types, product age, or transaction volume tiers.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Fairness Standard: No product should receive a systematically lower score due solely to its operational scale or age, rather than its genuine performance characteristics.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Human Review: All LOW-performing product designations trigger a mandatory human review before any strategic decision (budget reduction, product sunset) is made based on the AI output.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Appeals Process: Product teams may formally challenge a score through the Data Governance process. Challenged scores are reviewed within 5 business days by the ML Engineering team.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 xml:space="preserve">5.3.2 </w:t>
      </w:r>
      <w:r w:rsidR="004D0AFD" w:rsidRPr="00192423">
        <w:rPr>
          <w:rFonts w:ascii="Times New Roman" w:hAnsi="Times New Roman" w:cs="Times New Roman"/>
          <w:color w:val="auto"/>
        </w:rPr>
        <w:t>Explain ability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Every performance score generated by the model is accompanied by a human-readable explanation identifying the top 3 features that most influenced the outcome.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AI recommendations are expressed in plain language aligned to Ahadu Bank's operational terminology, not in statistical or machine learning jargon.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The dashboard includes a Model Transparency section where authorized users can view the model's feature importance rankings and a brief description of the model's decision logic.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Model documentation (this document) is maintained and updated with every model version release.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5.3.3 Responsible AI Usage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AI Augments, Not Replaces: The system is positioned as a decision support tool. All strategic decisions based on AI outputs must involve human judgment from appropriate management or operational personnel.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Accountability: The Digital Innovation Banking Department is the designated AI system owner and is accountable for model performance, fairness, and compliance. A named model owner is assigned per model version.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Communication: Affected teams (product managers, operations) are informed when the AI system generates recommendations or alerts that involve their product areas.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Continuous Improvement: The governance framework is reviewed annually and updated to reflect emerging regulatory guidance, model performance findings, and stakeholder feedback.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3"/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5.3.4 Version Control and Audit Trail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Full system codebase, including data pipelines, model training scripts, API code, and dashboard code, is maintained on GitHub under version control.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Every model version, deployment event, and configuration change is logged with date, actor, and description.</w:t>
      </w:r>
    </w:p>
    <w:p w:rsidR="009F1AEB" w:rsidRPr="00192423" w:rsidRDefault="000C55F5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The audit trail is preserved for a minimum of 36 months and is available to Ahadu Bank's internal audit and compliance functions upon request.</w:t>
      </w:r>
    </w:p>
    <w:p w:rsidR="009F1AEB" w:rsidRPr="00192423" w:rsidRDefault="009F1AEB">
      <w:pPr>
        <w:spacing w:after="240"/>
        <w:rPr>
          <w:rFonts w:ascii="Times New Roman" w:hAnsi="Times New Roman" w:cs="Times New Roman"/>
        </w:rPr>
      </w:pPr>
    </w:p>
    <w:p w:rsidR="009F1AEB" w:rsidRPr="00192423" w:rsidRDefault="000C55F5">
      <w:pPr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br w:type="page"/>
      </w:r>
    </w:p>
    <w:p w:rsidR="009F1AEB" w:rsidRPr="00192423" w:rsidRDefault="000C55F5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lastRenderedPageBreak/>
        <w:t>Appendix A: Sample Performance Ranking Output</w:t>
      </w:r>
    </w:p>
    <w:p w:rsidR="009F1AEB" w:rsidRPr="00192423" w:rsidRDefault="000C55F5">
      <w:pPr>
        <w:spacing w:before="80" w:after="80"/>
        <w:jc w:val="both"/>
        <w:rPr>
          <w:rFonts w:ascii="Times New Roman" w:hAnsi="Times New Roman" w:cs="Times New Roman"/>
        </w:rPr>
      </w:pPr>
      <w:r w:rsidRPr="00192423">
        <w:rPr>
          <w:rFonts w:ascii="Times New Roman" w:hAnsi="Times New Roman" w:cs="Times New Roman"/>
        </w:rPr>
        <w:t>The following illustrates the expected scoring and ranking output from the AI model under the proposed system:</w:t>
      </w:r>
    </w:p>
    <w:p w:rsidR="009F1AEB" w:rsidRPr="00192423" w:rsidRDefault="009F1AEB">
      <w:pPr>
        <w:spacing w:after="120"/>
        <w:rPr>
          <w:rFonts w:ascii="Times New Roman" w:hAnsi="Times New Roman" w:cs="Times New Roman"/>
        </w:rPr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1404"/>
        <w:gridCol w:w="1872"/>
        <w:gridCol w:w="3276"/>
      </w:tblGrid>
      <w:tr w:rsidR="00916CF0" w:rsidRPr="00192423">
        <w:tc>
          <w:tcPr>
            <w:tcW w:w="28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Digital Product</w:t>
            </w:r>
          </w:p>
        </w:tc>
        <w:tc>
          <w:tcPr>
            <w:tcW w:w="140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Score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Tier</w:t>
            </w:r>
          </w:p>
        </w:tc>
        <w:tc>
          <w:tcPr>
            <w:tcW w:w="327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 Recommended Action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Mobile Banking</w:t>
            </w:r>
          </w:p>
        </w:tc>
        <w:tc>
          <w:tcPr>
            <w:tcW w:w="140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92</w:t>
            </w:r>
          </w:p>
        </w:tc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327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Sustain trajectory. Scale feature set and marketing.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QR Payment</w:t>
            </w:r>
          </w:p>
        </w:tc>
        <w:tc>
          <w:tcPr>
            <w:tcW w:w="140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81</w:t>
            </w:r>
          </w:p>
        </w:tc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327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Expand merchant network to increase transaction volume.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Card Banking</w:t>
            </w:r>
          </w:p>
        </w:tc>
        <w:tc>
          <w:tcPr>
            <w:tcW w:w="140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74</w:t>
            </w:r>
          </w:p>
        </w:tc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327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Investigate and reduce failed card transaction rate.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</w:t>
            </w:r>
          </w:p>
        </w:tc>
        <w:tc>
          <w:tcPr>
            <w:tcW w:w="140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68</w:t>
            </w:r>
          </w:p>
        </w:tc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327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Improve merchant onboarding and device uptime.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ATM</w:t>
            </w:r>
          </w:p>
        </w:tc>
        <w:tc>
          <w:tcPr>
            <w:tcW w:w="140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327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Reduce ATM downtime. Target Tier 1 improvement.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Digital Wallet</w:t>
            </w:r>
          </w:p>
        </w:tc>
        <w:tc>
          <w:tcPr>
            <w:tcW w:w="140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52</w:t>
            </w:r>
          </w:p>
        </w:tc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327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Improve onboarding flow. Address complaint volume.</w:t>
            </w:r>
          </w:p>
        </w:tc>
      </w:tr>
      <w:tr w:rsidR="00916CF0" w:rsidRPr="00192423">
        <w:tc>
          <w:tcPr>
            <w:tcW w:w="280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USSD Banking</w:t>
            </w:r>
          </w:p>
        </w:tc>
        <w:tc>
          <w:tcPr>
            <w:tcW w:w="140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327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Urgent review required. Escalate to executive team.</w:t>
            </w:r>
          </w:p>
        </w:tc>
      </w:tr>
    </w:tbl>
    <w:p w:rsidR="009F1AEB" w:rsidRPr="00192423" w:rsidRDefault="009F1AEB">
      <w:pPr>
        <w:spacing w:after="24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t>Appendix B: Technology Stack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916CF0" w:rsidRPr="00192423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 / Tools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Data &amp; ML</w:t>
            </w:r>
          </w:p>
        </w:tc>
        <w:tc>
          <w:tcPr>
            <w:tcW w:w="35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 xml:space="preserve">Python 3.10+, Pandas, </w:t>
            </w: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NumPy</w:t>
            </w:r>
            <w:proofErr w:type="spellEnd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Scikit</w:t>
            </w:r>
            <w:proofErr w:type="spellEnd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-learn</w:t>
            </w:r>
          </w:p>
        </w:tc>
        <w:tc>
          <w:tcPr>
            <w:tcW w:w="35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Data processing, feature engineering, model training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Model Serving</w:t>
            </w:r>
          </w:p>
        </w:tc>
        <w:tc>
          <w:tcPr>
            <w:tcW w:w="35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FastAPI</w:t>
            </w:r>
            <w:proofErr w:type="spellEnd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Uvicorn</w:t>
            </w:r>
            <w:proofErr w:type="spellEnd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Joblib</w:t>
            </w:r>
            <w:proofErr w:type="spellEnd"/>
          </w:p>
        </w:tc>
        <w:tc>
          <w:tcPr>
            <w:tcW w:w="35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REST API model inference service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  <w:tc>
          <w:tcPr>
            <w:tcW w:w="35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PostgreSQL 15+ or MySQL 8+</w:t>
            </w:r>
          </w:p>
        </w:tc>
        <w:tc>
          <w:tcPr>
            <w:tcW w:w="35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Structured data storage and retrieval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Visualization</w:t>
            </w:r>
          </w:p>
        </w:tc>
        <w:tc>
          <w:tcPr>
            <w:tcW w:w="35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Streamlit</w:t>
            </w:r>
            <w:proofErr w:type="spellEnd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Grafana</w:t>
            </w:r>
            <w:proofErr w:type="spellEnd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 xml:space="preserve"> / Power BI (TBD)</w:t>
            </w:r>
          </w:p>
        </w:tc>
        <w:tc>
          <w:tcPr>
            <w:tcW w:w="35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Executive dashboard and reporting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Containerization</w:t>
            </w:r>
          </w:p>
        </w:tc>
        <w:tc>
          <w:tcPr>
            <w:tcW w:w="35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Docker, Docker Compose</w:t>
            </w:r>
          </w:p>
        </w:tc>
        <w:tc>
          <w:tcPr>
            <w:tcW w:w="35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Portable deployment across environments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CI/CD</w:t>
            </w:r>
          </w:p>
        </w:tc>
        <w:tc>
          <w:tcPr>
            <w:tcW w:w="35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GitHub Actions</w:t>
            </w:r>
          </w:p>
        </w:tc>
        <w:tc>
          <w:tcPr>
            <w:tcW w:w="35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Automated testing and deployment pipelines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Version Control</w:t>
            </w:r>
          </w:p>
        </w:tc>
        <w:tc>
          <w:tcPr>
            <w:tcW w:w="35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</w:p>
        </w:tc>
        <w:tc>
          <w:tcPr>
            <w:tcW w:w="35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Code, model, and configuration versioning</w:t>
            </w:r>
          </w:p>
        </w:tc>
      </w:tr>
      <w:tr w:rsidR="00916CF0" w:rsidRPr="00192423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Monitoring</w:t>
            </w:r>
          </w:p>
        </w:tc>
        <w:tc>
          <w:tcPr>
            <w:tcW w:w="35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 xml:space="preserve">Prometheus, </w:t>
            </w:r>
            <w:proofErr w:type="spellStart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Grafana</w:t>
            </w:r>
            <w:proofErr w:type="spellEnd"/>
            <w:r w:rsidRPr="00192423">
              <w:rPr>
                <w:rFonts w:ascii="Times New Roman" w:hAnsi="Times New Roman" w:cs="Times New Roman"/>
                <w:sz w:val="20"/>
                <w:szCs w:val="20"/>
              </w:rPr>
              <w:t xml:space="preserve"> (or equivalent)</w:t>
            </w:r>
          </w:p>
        </w:tc>
        <w:tc>
          <w:tcPr>
            <w:tcW w:w="35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System health monitoring and alerting</w:t>
            </w:r>
          </w:p>
        </w:tc>
      </w:tr>
    </w:tbl>
    <w:p w:rsidR="009F1AEB" w:rsidRPr="00192423" w:rsidRDefault="009F1AEB">
      <w:pPr>
        <w:spacing w:after="240"/>
        <w:rPr>
          <w:rFonts w:ascii="Times New Roman" w:hAnsi="Times New Roman" w:cs="Times New Roman"/>
        </w:rPr>
      </w:pPr>
    </w:p>
    <w:p w:rsidR="009F1AEB" w:rsidRPr="00192423" w:rsidRDefault="000C55F5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  <w:color w:val="auto"/>
        </w:rPr>
      </w:pPr>
      <w:r w:rsidRPr="00192423">
        <w:rPr>
          <w:rFonts w:ascii="Times New Roman" w:hAnsi="Times New Roman" w:cs="Times New Roman"/>
          <w:color w:val="auto"/>
        </w:rPr>
        <w:lastRenderedPageBreak/>
        <w:t>Appendix C: Document Version History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3120"/>
        <w:gridCol w:w="3120"/>
      </w:tblGrid>
      <w:tr w:rsidR="00916CF0" w:rsidRPr="00192423"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F1AEB" w:rsidRPr="00192423" w:rsidRDefault="000C55F5">
            <w:pPr>
              <w:jc w:val="center"/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916CF0" w:rsidRPr="00192423"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v1.0</w:t>
            </w:r>
          </w:p>
        </w:tc>
        <w:tc>
          <w:tcPr>
            <w:tcW w:w="1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June 2025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Digital Innovation Banking Department, Ahadu Bank S.C.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F1AEB" w:rsidRPr="00192423" w:rsidRDefault="000C55F5">
            <w:pPr>
              <w:rPr>
                <w:rFonts w:ascii="Times New Roman" w:hAnsi="Times New Roman" w:cs="Times New Roman"/>
              </w:rPr>
            </w:pPr>
            <w:r w:rsidRPr="00192423">
              <w:rPr>
                <w:rFonts w:ascii="Times New Roman" w:hAnsi="Times New Roman" w:cs="Times New Roman"/>
                <w:sz w:val="20"/>
                <w:szCs w:val="20"/>
              </w:rPr>
              <w:t>Initial release — full BRD, SRS, architecture, model, operations, and governance documentation.</w:t>
            </w:r>
          </w:p>
        </w:tc>
      </w:tr>
    </w:tbl>
    <w:p w:rsidR="009F1AEB" w:rsidRPr="00192423" w:rsidRDefault="009F1AEB">
      <w:pPr>
        <w:spacing w:after="240"/>
        <w:rPr>
          <w:rFonts w:ascii="Times New Roman" w:hAnsi="Times New Roman" w:cs="Times New Roman"/>
        </w:rPr>
      </w:pPr>
    </w:p>
    <w:p w:rsidR="009F1AEB" w:rsidRPr="00192423" w:rsidRDefault="009F1AEB">
      <w:pPr>
        <w:jc w:val="center"/>
        <w:rPr>
          <w:rFonts w:ascii="Times New Roman" w:hAnsi="Times New Roman" w:cs="Times New Roman"/>
        </w:rPr>
      </w:pPr>
    </w:p>
    <w:sectPr w:rsidR="009F1AEB" w:rsidRPr="001924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7BBB" w:rsidRDefault="00647BBB">
      <w:r>
        <w:separator/>
      </w:r>
    </w:p>
  </w:endnote>
  <w:endnote w:type="continuationSeparator" w:id="0">
    <w:p w:rsidR="00647BBB" w:rsidRDefault="00647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7BBB" w:rsidRDefault="00647BBB">
      <w:r>
        <w:separator/>
      </w:r>
    </w:p>
  </w:footnote>
  <w:footnote w:type="continuationSeparator" w:id="0">
    <w:p w:rsidR="00647BBB" w:rsidRDefault="00647B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615F4"/>
    <w:multiLevelType w:val="hybridMultilevel"/>
    <w:tmpl w:val="CA280D82"/>
    <w:lvl w:ilvl="0" w:tplc="9E1ACAAE">
      <w:start w:val="1"/>
      <w:numFmt w:val="bullet"/>
      <w:lvlText w:val="•"/>
      <w:lvlJc w:val="left"/>
      <w:pPr>
        <w:ind w:left="720" w:hanging="360"/>
      </w:pPr>
    </w:lvl>
    <w:lvl w:ilvl="1" w:tplc="2B8E514C">
      <w:start w:val="1"/>
      <w:numFmt w:val="bullet"/>
      <w:lvlText w:val="◦"/>
      <w:lvlJc w:val="left"/>
      <w:pPr>
        <w:ind w:left="1080" w:hanging="360"/>
      </w:pPr>
    </w:lvl>
    <w:lvl w:ilvl="2" w:tplc="473E9CD6">
      <w:numFmt w:val="decimal"/>
      <w:lvlText w:val=""/>
      <w:lvlJc w:val="left"/>
    </w:lvl>
    <w:lvl w:ilvl="3" w:tplc="6248DFD8">
      <w:numFmt w:val="decimal"/>
      <w:lvlText w:val=""/>
      <w:lvlJc w:val="left"/>
    </w:lvl>
    <w:lvl w:ilvl="4" w:tplc="0AD87632">
      <w:numFmt w:val="decimal"/>
      <w:lvlText w:val=""/>
      <w:lvlJc w:val="left"/>
    </w:lvl>
    <w:lvl w:ilvl="5" w:tplc="DEA4DA38">
      <w:numFmt w:val="decimal"/>
      <w:lvlText w:val=""/>
      <w:lvlJc w:val="left"/>
    </w:lvl>
    <w:lvl w:ilvl="6" w:tplc="405C5AF2">
      <w:numFmt w:val="decimal"/>
      <w:lvlText w:val=""/>
      <w:lvlJc w:val="left"/>
    </w:lvl>
    <w:lvl w:ilvl="7" w:tplc="5E2AF364">
      <w:numFmt w:val="decimal"/>
      <w:lvlText w:val=""/>
      <w:lvlJc w:val="left"/>
    </w:lvl>
    <w:lvl w:ilvl="8" w:tplc="CED8F508">
      <w:numFmt w:val="decimal"/>
      <w:lvlText w:val=""/>
      <w:lvlJc w:val="left"/>
    </w:lvl>
  </w:abstractNum>
  <w:abstractNum w:abstractNumId="1">
    <w:nsid w:val="2A5D7294"/>
    <w:multiLevelType w:val="hybridMultilevel"/>
    <w:tmpl w:val="CD26E4A6"/>
    <w:lvl w:ilvl="0" w:tplc="7752E002">
      <w:start w:val="1"/>
      <w:numFmt w:val="bullet"/>
      <w:lvlText w:val="●"/>
      <w:lvlJc w:val="left"/>
      <w:pPr>
        <w:ind w:left="720" w:hanging="360"/>
      </w:pPr>
    </w:lvl>
    <w:lvl w:ilvl="1" w:tplc="3934D9BC">
      <w:start w:val="1"/>
      <w:numFmt w:val="bullet"/>
      <w:lvlText w:val="○"/>
      <w:lvlJc w:val="left"/>
      <w:pPr>
        <w:ind w:left="1440" w:hanging="360"/>
      </w:pPr>
    </w:lvl>
    <w:lvl w:ilvl="2" w:tplc="C3CAC78E">
      <w:start w:val="1"/>
      <w:numFmt w:val="bullet"/>
      <w:lvlText w:val="■"/>
      <w:lvlJc w:val="left"/>
      <w:pPr>
        <w:ind w:left="2160" w:hanging="360"/>
      </w:pPr>
    </w:lvl>
    <w:lvl w:ilvl="3" w:tplc="13064862">
      <w:start w:val="1"/>
      <w:numFmt w:val="bullet"/>
      <w:lvlText w:val="●"/>
      <w:lvlJc w:val="left"/>
      <w:pPr>
        <w:ind w:left="2880" w:hanging="360"/>
      </w:pPr>
    </w:lvl>
    <w:lvl w:ilvl="4" w:tplc="4DFC181A">
      <w:start w:val="1"/>
      <w:numFmt w:val="bullet"/>
      <w:lvlText w:val="○"/>
      <w:lvlJc w:val="left"/>
      <w:pPr>
        <w:ind w:left="3600" w:hanging="360"/>
      </w:pPr>
    </w:lvl>
    <w:lvl w:ilvl="5" w:tplc="05DC29F2">
      <w:start w:val="1"/>
      <w:numFmt w:val="bullet"/>
      <w:lvlText w:val="■"/>
      <w:lvlJc w:val="left"/>
      <w:pPr>
        <w:ind w:left="4320" w:hanging="360"/>
      </w:pPr>
    </w:lvl>
    <w:lvl w:ilvl="6" w:tplc="7AD22FE2">
      <w:start w:val="1"/>
      <w:numFmt w:val="bullet"/>
      <w:lvlText w:val="●"/>
      <w:lvlJc w:val="left"/>
      <w:pPr>
        <w:ind w:left="5040" w:hanging="360"/>
      </w:pPr>
    </w:lvl>
    <w:lvl w:ilvl="7" w:tplc="5C4AF012">
      <w:start w:val="1"/>
      <w:numFmt w:val="bullet"/>
      <w:lvlText w:val="●"/>
      <w:lvlJc w:val="left"/>
      <w:pPr>
        <w:ind w:left="5760" w:hanging="360"/>
      </w:pPr>
    </w:lvl>
    <w:lvl w:ilvl="8" w:tplc="643CEB30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67836226"/>
    <w:multiLevelType w:val="hybridMultilevel"/>
    <w:tmpl w:val="3FC258CC"/>
    <w:lvl w:ilvl="0" w:tplc="F160A814">
      <w:start w:val="1"/>
      <w:numFmt w:val="decimal"/>
      <w:lvlText w:val="%1."/>
      <w:lvlJc w:val="left"/>
      <w:pPr>
        <w:ind w:left="720" w:hanging="360"/>
      </w:pPr>
    </w:lvl>
    <w:lvl w:ilvl="1" w:tplc="804EBB62">
      <w:numFmt w:val="decimal"/>
      <w:lvlText w:val=""/>
      <w:lvlJc w:val="left"/>
    </w:lvl>
    <w:lvl w:ilvl="2" w:tplc="17C2C894">
      <w:numFmt w:val="decimal"/>
      <w:lvlText w:val=""/>
      <w:lvlJc w:val="left"/>
    </w:lvl>
    <w:lvl w:ilvl="3" w:tplc="4A366AE8">
      <w:numFmt w:val="decimal"/>
      <w:lvlText w:val=""/>
      <w:lvlJc w:val="left"/>
    </w:lvl>
    <w:lvl w:ilvl="4" w:tplc="BCB89386">
      <w:numFmt w:val="decimal"/>
      <w:lvlText w:val=""/>
      <w:lvlJc w:val="left"/>
    </w:lvl>
    <w:lvl w:ilvl="5" w:tplc="FA30C24E">
      <w:numFmt w:val="decimal"/>
      <w:lvlText w:val=""/>
      <w:lvlJc w:val="left"/>
    </w:lvl>
    <w:lvl w:ilvl="6" w:tplc="D466C4CE">
      <w:numFmt w:val="decimal"/>
      <w:lvlText w:val=""/>
      <w:lvlJc w:val="left"/>
    </w:lvl>
    <w:lvl w:ilvl="7" w:tplc="A40A7B94">
      <w:numFmt w:val="decimal"/>
      <w:lvlText w:val=""/>
      <w:lvlJc w:val="left"/>
    </w:lvl>
    <w:lvl w:ilvl="8" w:tplc="7F0C5B7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9F1AEB"/>
    <w:rsid w:val="00031A5F"/>
    <w:rsid w:val="000C55F5"/>
    <w:rsid w:val="00192423"/>
    <w:rsid w:val="00235501"/>
    <w:rsid w:val="004107A2"/>
    <w:rsid w:val="004501FE"/>
    <w:rsid w:val="004D0AFD"/>
    <w:rsid w:val="004D6639"/>
    <w:rsid w:val="00647BBB"/>
    <w:rsid w:val="006C2230"/>
    <w:rsid w:val="00853857"/>
    <w:rsid w:val="008D793B"/>
    <w:rsid w:val="00916CF0"/>
    <w:rsid w:val="00931104"/>
    <w:rsid w:val="009F1AEB"/>
    <w:rsid w:val="00C15382"/>
    <w:rsid w:val="00D92906"/>
    <w:rsid w:val="00E1429C"/>
    <w:rsid w:val="00EB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180" w:after="80"/>
      <w:outlineLvl w:val="2"/>
    </w:pPr>
    <w:rPr>
      <w:b/>
      <w:bCs/>
      <w:color w:val="0070C0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16C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6CF0"/>
  </w:style>
  <w:style w:type="paragraph" w:styleId="Footer">
    <w:name w:val="footer"/>
    <w:basedOn w:val="Normal"/>
    <w:link w:val="FooterChar"/>
    <w:uiPriority w:val="99"/>
    <w:unhideWhenUsed/>
    <w:rsid w:val="00916C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6CF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180" w:after="80"/>
      <w:outlineLvl w:val="2"/>
    </w:pPr>
    <w:rPr>
      <w:b/>
      <w:bCs/>
      <w:color w:val="0070C0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16C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6CF0"/>
  </w:style>
  <w:style w:type="paragraph" w:styleId="Footer">
    <w:name w:val="footer"/>
    <w:basedOn w:val="Normal"/>
    <w:link w:val="FooterChar"/>
    <w:uiPriority w:val="99"/>
    <w:unhideWhenUsed/>
    <w:rsid w:val="00916C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6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21</Pages>
  <Words>5092</Words>
  <Characters>29027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Kalu Mamo</cp:lastModifiedBy>
  <cp:revision>12</cp:revision>
  <dcterms:created xsi:type="dcterms:W3CDTF">2026-05-25T10:46:00Z</dcterms:created>
  <dcterms:modified xsi:type="dcterms:W3CDTF">2026-05-25T13:52:00Z</dcterms:modified>
</cp:coreProperties>
</file>