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7" w:name="content"/>
    <w:bookmarkStart w:id="36" w:name="X01749692a7f030a7eadcf703a9a8a8a4851821b"/>
    <w:p>
      <w:pPr>
        <w:pStyle w:val="Heading1"/>
      </w:pPr>
      <w:r>
        <w:t xml:space="preserve">Umsetzung einer Willensbekundung über die SEDEX‑Schnittstelle</w:t>
      </w:r>
    </w:p>
    <w:bookmarkStart w:id="23" w:name="bedeutung-von-sedex-und-echstandards"/>
    <w:p>
      <w:pPr>
        <w:pStyle w:val="Heading2"/>
      </w:pPr>
      <w:r>
        <w:t xml:space="preserve">Bedeutung von SEDEX und eCH‑Standards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sedex</w:t>
      </w:r>
      <w:r>
        <w:t xml:space="preserve"> </w:t>
      </w:r>
      <w:r>
        <w:t xml:space="preserve">ist die Plattform des Bundes für den verschlüsselten Datenaustausch. Sie läuft rund um die Uhr, verwendet die PKI des Bundes und generiert Quittungen für jede Nachricht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eCH‑Standards</w:t>
      </w:r>
      <w:r>
        <w:t xml:space="preserve"> </w:t>
      </w:r>
      <w:r>
        <w:t xml:space="preserve">regeln den einheitlichen Datenaustausch. Im Bereich „Politische Rechte“ existieren Standards für Personenidentifikation, Stimm‑ und Wahlregister, Wahlvorlagen und Ergebnisse. Ein offizieller Standard für digitale Willensbekundungen (E‑Collecting) wurde noch nicht veröffentlicht</w:t>
      </w:r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</w:p>
    <w:bookmarkEnd w:id="23"/>
    <w:bookmarkStart w:id="29" w:name="übersicht-der-relevanten-echstandards"/>
    <w:p>
      <w:pPr>
        <w:pStyle w:val="Heading2"/>
      </w:pPr>
      <w:r>
        <w:t xml:space="preserve">Übersicht der relevanten eCH‑Standards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Bereich</w:t>
            </w:r>
          </w:p>
        </w:tc>
        <w:tc>
          <w:tcPr/>
          <w:p>
            <w:pPr>
              <w:pStyle w:val="Compact"/>
            </w:pPr>
            <w:r>
              <w:t xml:space="preserve">Standard</w:t>
            </w:r>
          </w:p>
        </w:tc>
        <w:tc>
          <w:tcPr/>
          <w:p>
            <w:pPr>
              <w:pStyle w:val="Compact"/>
            </w:pPr>
            <w:r>
              <w:t xml:space="preserve">Relevanter Inhalt</w:t>
            </w:r>
          </w:p>
        </w:tc>
        <w:tc>
          <w:tcPr/>
          <w:p>
            <w:pPr>
              <w:pStyle w:val="Compact"/>
            </w:pPr>
            <w:r>
              <w:t xml:space="preserve">Nutzung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Personenidentifikation</w:t>
            </w:r>
          </w:p>
        </w:tc>
        <w:tc>
          <w:tcPr/>
          <w:p>
            <w:pPr>
              <w:pStyle w:val="Compact"/>
            </w:pPr>
            <w:r>
              <w:t xml:space="preserve">eCH‑0044</w:t>
            </w:r>
          </w:p>
        </w:tc>
        <w:tc>
          <w:tcPr/>
          <w:p>
            <w:pPr>
              <w:pStyle w:val="Compact"/>
            </w:pPr>
            <w:r>
              <w:t xml:space="preserve">minimale Personendaten (z. B. AHVN13, Name, Vorname, Geburtsdatum)</w:t>
            </w:r>
            <w:hyperlink r:id="rId24">
              <w:r>
                <w:rPr>
                  <w:rStyle w:val="Hyperlink"/>
                </w:rPr>
                <w:t xml:space="preserve">[3]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Grundlage zur Identifikation des Unterzeichnenden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Stimm- und Wahlregister</w:t>
            </w:r>
          </w:p>
        </w:tc>
        <w:tc>
          <w:tcPr/>
          <w:p>
            <w:pPr>
              <w:pStyle w:val="Compact"/>
            </w:pPr>
            <w:r>
              <w:t xml:space="preserve">eCH‑0045</w:t>
            </w:r>
          </w:p>
        </w:tc>
        <w:tc>
          <w:tcPr/>
          <w:p>
            <w:pPr>
              <w:pStyle w:val="Compact"/>
            </w:pPr>
            <w:r>
              <w:t xml:space="preserve">Datenstrukturen und Ereignisse (</w:t>
            </w:r>
            <w:r>
              <w:rPr>
                <w:rStyle w:val="VerbatimChar"/>
              </w:rPr>
              <w:t xml:space="preserve">addVoter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changeVotingRights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removeVoter</w:t>
            </w:r>
            <w:r>
              <w:t xml:space="preserve">)</w:t>
            </w:r>
            <w:hyperlink r:id="rId25">
              <w:r>
                <w:rPr>
                  <w:rStyle w:val="Hyperlink"/>
                </w:rPr>
                <w:t xml:space="preserve">[4]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Stimmberechtigung anhand des Registers prüfen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Datenmodell politische Rechte</w:t>
            </w:r>
          </w:p>
        </w:tc>
        <w:tc>
          <w:tcPr/>
          <w:p>
            <w:pPr>
              <w:pStyle w:val="Compact"/>
            </w:pPr>
            <w:r>
              <w:t xml:space="preserve">eCH‑0155</w:t>
            </w:r>
          </w:p>
        </w:tc>
        <w:tc>
          <w:tcPr/>
          <w:p>
            <w:pPr>
              <w:pStyle w:val="Compact"/>
            </w:pPr>
            <w:r>
              <w:t xml:space="preserve">Struktur</w:t>
            </w:r>
            <w:r>
              <w:t xml:space="preserve"> </w:t>
            </w:r>
            <w:r>
              <w:rPr>
                <w:rStyle w:val="VerbatimChar"/>
              </w:rPr>
              <w:t xml:space="preserve">votingPersonIdentification</w:t>
            </w:r>
            <w:r>
              <w:t xml:space="preserve">, mit</w:t>
            </w:r>
            <w:r>
              <w:t xml:space="preserve"> </w:t>
            </w:r>
            <w:r>
              <w:rPr>
                <w:rStyle w:val="VerbatimChar"/>
              </w:rPr>
              <w:t xml:space="preserve">localPersonId</w:t>
            </w:r>
            <w:r>
              <w:t xml:space="preserve">, optionaler AHVN13, Name, Geschlecht, Geburtsdatum; Codes für Stimmberechtigten‑Typ und Stimmkanal</w:t>
            </w:r>
            <w:hyperlink r:id="rId26">
              <w:r>
                <w:rPr>
                  <w:rStyle w:val="Hyperlink"/>
                </w:rPr>
                <w:t xml:space="preserve">[5]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Person im Payload eindeutig identifizieren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sedex‑Umschlag</w:t>
            </w:r>
          </w:p>
        </w:tc>
        <w:tc>
          <w:tcPr/>
          <w:p>
            <w:pPr>
              <w:pStyle w:val="Compact"/>
            </w:pPr>
            <w:r>
              <w:t xml:space="preserve">eCH‑0090</w:t>
            </w:r>
          </w:p>
        </w:tc>
        <w:tc>
          <w:tcPr/>
          <w:p>
            <w:pPr>
              <w:pStyle w:val="Compact"/>
            </w:pPr>
            <w:r>
              <w:t xml:space="preserve">definiert Felder wie</w:t>
            </w:r>
            <w:r>
              <w:t xml:space="preserve"> </w:t>
            </w:r>
            <w:r>
              <w:rPr>
                <w:rStyle w:val="VerbatimChar"/>
              </w:rPr>
              <w:t xml:space="preserve">messageId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messageType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messageClass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senderId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recipientId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eventDate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messageDate</w:t>
            </w:r>
            <w:hyperlink r:id="rId27">
              <w:r>
                <w:rPr>
                  <w:rStyle w:val="Hyperlink"/>
                </w:rPr>
                <w:t xml:space="preserve">[6]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Umschlag für jede sedex‑Nachricht;</w:t>
            </w:r>
            <w:r>
              <w:t xml:space="preserve"> </w:t>
            </w:r>
            <w:r>
              <w:rPr>
                <w:rStyle w:val="VerbatimChar"/>
              </w:rPr>
              <w:t xml:space="preserve">messageType</w:t>
            </w:r>
            <w:r>
              <w:t xml:space="preserve"> </w:t>
            </w:r>
            <w:r>
              <w:t xml:space="preserve">für Willensbekundung vereinbaren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Abstimmungs-/Wahlvorlagen, Ergebnisse</w:t>
            </w:r>
          </w:p>
        </w:tc>
        <w:tc>
          <w:tcPr/>
          <w:p>
            <w:pPr>
              <w:pStyle w:val="Compact"/>
            </w:pPr>
            <w:r>
              <w:t xml:space="preserve">eCH‑0157, eCH‑0159, eCH‑0252, eCH‑0110</w:t>
            </w:r>
          </w:p>
        </w:tc>
        <w:tc>
          <w:tcPr/>
          <w:p>
            <w:pPr>
              <w:pStyle w:val="Compact"/>
            </w:pPr>
            <w:r>
              <w:t xml:space="preserve">Strukturen für Wahlvorschläge und Abstimmungsergebnisse (z. B.</w:t>
            </w:r>
            <w:r>
              <w:t xml:space="preserve"> </w:t>
            </w:r>
            <w:r>
              <w:rPr>
                <w:rStyle w:val="VerbatimChar"/>
              </w:rPr>
              <w:t xml:space="preserve">voteIdentification</w:t>
            </w:r>
            <w:r>
              <w:t xml:space="preserve">)</w:t>
            </w:r>
            <w:hyperlink r:id="rId28">
              <w:r>
                <w:rPr>
                  <w:rStyle w:val="Hyperlink"/>
                </w:rPr>
                <w:t xml:space="preserve">[7]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Können zur Identifikation des Geschäfts genutzt werden, aber nicht für Unterschriften</w:t>
            </w:r>
          </w:p>
        </w:tc>
      </w:tr>
    </w:tbl>
    <w:bookmarkEnd w:id="29"/>
    <w:bookmarkStart w:id="33" w:name="Xd4062c3ddeb54409f82247e291ac1c9fcdc9155"/>
    <w:p>
      <w:pPr>
        <w:pStyle w:val="Heading2"/>
      </w:pPr>
      <w:r>
        <w:t xml:space="preserve">Umsetzungsschritte für eine digitale Willensbekundung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sedex‑Teilnehmer werden</w:t>
      </w:r>
    </w:p>
    <w:p>
      <w:pPr>
        <w:pStyle w:val="Compact"/>
        <w:numPr>
          <w:ilvl w:val="0"/>
          <w:numId w:val="1002"/>
        </w:numPr>
      </w:pPr>
      <w:r>
        <w:t xml:space="preserve">Vertrag mit dem BFS abschliessen; sedex‑ID und Zertifikat erhalten.</w:t>
      </w:r>
    </w:p>
    <w:p>
      <w:pPr>
        <w:numPr>
          <w:ilvl w:val="0"/>
          <w:numId w:val="1002"/>
        </w:numPr>
      </w:pPr>
      <w:r>
        <w:t xml:space="preserve">sedex‑Client (Server oder Docker) installieren und konfigurieren.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Umschlag nach eCH‑0090 erstellen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messageId</w:t>
      </w:r>
      <w:r>
        <w:t xml:space="preserve"> </w:t>
      </w:r>
      <w:r>
        <w:t xml:space="preserve">(einzigartig),</w:t>
      </w:r>
      <w:r>
        <w:t xml:space="preserve"> </w:t>
      </w:r>
      <w:r>
        <w:rPr>
          <w:rStyle w:val="VerbatimChar"/>
        </w:rPr>
        <w:t xml:space="preserve">messageType</w:t>
      </w:r>
      <w:r>
        <w:t xml:space="preserve"> </w:t>
      </w:r>
      <w:r>
        <w:t xml:space="preserve">(Wert mit Empfänger vereinbaren),</w:t>
      </w:r>
      <w:r>
        <w:t xml:space="preserve"> </w:t>
      </w:r>
      <w:r>
        <w:rPr>
          <w:rStyle w:val="VerbatimChar"/>
        </w:rPr>
        <w:t xml:space="preserve">messageClass</w:t>
      </w:r>
      <w:r>
        <w:t xml:space="preserve"> </w:t>
      </w:r>
      <w:r>
        <w:t xml:space="preserve">(0 = Erstmeldung),</w:t>
      </w:r>
      <w:r>
        <w:t xml:space="preserve"> </w:t>
      </w:r>
      <w:r>
        <w:rPr>
          <w:rStyle w:val="VerbatimChar"/>
        </w:rPr>
        <w:t xml:space="preserve">senderId</w:t>
      </w:r>
      <w:r>
        <w:t xml:space="preserve">,</w:t>
      </w:r>
      <w:r>
        <w:t xml:space="preserve"> </w:t>
      </w:r>
      <w:r>
        <w:rPr>
          <w:rStyle w:val="VerbatimChar"/>
        </w:rPr>
        <w:t xml:space="preserve">recipientId</w:t>
      </w:r>
      <w:r>
        <w:t xml:space="preserve">,</w:t>
      </w:r>
      <w:r>
        <w:t xml:space="preserve"> </w:t>
      </w:r>
      <w:r>
        <w:rPr>
          <w:rStyle w:val="VerbatimChar"/>
        </w:rPr>
        <w:t xml:space="preserve">eventDate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messageDate</w:t>
      </w:r>
      <w:r>
        <w:t xml:space="preserve"> </w:t>
      </w:r>
      <w:r>
        <w:t xml:space="preserve">füllen</w:t>
      </w:r>
      <w:hyperlink r:id="rId27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Beispiel:</w:t>
      </w:r>
    </w:p>
    <w:p>
      <w:pPr>
        <w:pStyle w:val="SourceCode"/>
      </w:pPr>
      <w:r>
        <w:rPr>
          <w:rStyle w:val="VerbatimChar"/>
        </w:rPr>
        <w:t xml:space="preserve">&lt;envelope xmlns="http://www.ech.ch/xmlns/eCH-0090/1" version="1.0"&gt;</w:t>
      </w:r>
      <w:r>
        <w:br/>
      </w:r>
      <w:r>
        <w:rPr>
          <w:rStyle w:val="VerbatimChar"/>
        </w:rPr>
        <w:t xml:space="preserve">  &lt;messageId&gt;123e4567-e89b-12d3-a456-426614174000&lt;/messageId&gt;</w:t>
      </w:r>
      <w:r>
        <w:br/>
      </w:r>
      <w:r>
        <w:rPr>
          <w:rStyle w:val="VerbatimChar"/>
        </w:rPr>
        <w:t xml:space="preserve">  &lt;messageType&gt;99&lt;/messageType&gt;</w:t>
      </w:r>
      <w:r>
        <w:br/>
      </w:r>
      <w:r>
        <w:rPr>
          <w:rStyle w:val="VerbatimChar"/>
        </w:rPr>
        <w:t xml:space="preserve">  &lt;messageClass&gt;0&lt;/messageClass&gt;</w:t>
      </w:r>
      <w:r>
        <w:br/>
      </w:r>
      <w:r>
        <w:rPr>
          <w:rStyle w:val="VerbatimChar"/>
        </w:rPr>
        <w:t xml:space="preserve">  &lt;senderId&gt;1-1234-1&lt;/senderId&gt;</w:t>
      </w:r>
      <w:r>
        <w:br/>
      </w:r>
      <w:r>
        <w:rPr>
          <w:rStyle w:val="VerbatimChar"/>
        </w:rPr>
        <w:t xml:space="preserve">  &lt;recipientId&gt;3-CH-1&lt;/recipientId&gt;</w:t>
      </w:r>
      <w:r>
        <w:br/>
      </w:r>
      <w:r>
        <w:rPr>
          <w:rStyle w:val="VerbatimChar"/>
        </w:rPr>
        <w:t xml:space="preserve">  &lt;eventDate&gt;2025-09-16T10:00:00&lt;/eventDate&gt;</w:t>
      </w:r>
      <w:r>
        <w:br/>
      </w:r>
      <w:r>
        <w:rPr>
          <w:rStyle w:val="VerbatimChar"/>
        </w:rPr>
        <w:t xml:space="preserve">  &lt;messageDate&gt;2025-09-16T10:01:00&lt;/messageDate&gt;</w:t>
      </w:r>
      <w:r>
        <w:br/>
      </w:r>
      <w:r>
        <w:rPr>
          <w:rStyle w:val="VerbatimChar"/>
        </w:rPr>
        <w:t xml:space="preserve">&lt;/envelope&gt;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Payload mit Willensbekundung definieren</w:t>
      </w:r>
    </w:p>
    <w:p>
      <w:pPr>
        <w:pStyle w:val="Compact"/>
        <w:numPr>
          <w:ilvl w:val="0"/>
          <w:numId w:val="1003"/>
        </w:numPr>
      </w:pPr>
      <w:r>
        <w:t xml:space="preserve">Schema entwerfen (XML/JSON) und am</w:t>
      </w:r>
      <w:r>
        <w:t xml:space="preserve"> </w:t>
      </w:r>
      <w:r>
        <w:rPr>
          <w:rStyle w:val="VerbatimChar"/>
        </w:rPr>
        <w:t xml:space="preserve">votingPersonIdentification</w:t>
      </w:r>
      <w:r>
        <w:t xml:space="preserve"> </w:t>
      </w:r>
      <w:r>
        <w:t xml:space="preserve">aus eCH‑0155 orientieren.</w:t>
      </w:r>
    </w:p>
    <w:p>
      <w:pPr>
        <w:pStyle w:val="Compact"/>
        <w:numPr>
          <w:ilvl w:val="0"/>
          <w:numId w:val="1003"/>
        </w:numPr>
      </w:pPr>
      <w:r>
        <w:t xml:space="preserve">Initiative/Referendum durch</w:t>
      </w:r>
      <w:r>
        <w:t xml:space="preserve"> </w:t>
      </w:r>
      <w:r>
        <w:rPr>
          <w:rStyle w:val="VerbatimChar"/>
        </w:rPr>
        <w:t xml:space="preserve">voteIdentification</w:t>
      </w:r>
      <w:r>
        <w:t xml:space="preserve"> </w:t>
      </w:r>
      <w:r>
        <w:t xml:space="preserve">oder eindeutige ID kennzeichnen.</w:t>
      </w:r>
    </w:p>
    <w:p>
      <w:pPr>
        <w:pStyle w:val="Compact"/>
        <w:numPr>
          <w:ilvl w:val="0"/>
          <w:numId w:val="1003"/>
        </w:numPr>
      </w:pPr>
      <w:r>
        <w:t xml:space="preserve">Angaben zur Unterschrift (Datum, Signaturverfahren) erfassen.</w:t>
      </w:r>
    </w:p>
    <w:p>
      <w:pPr>
        <w:pStyle w:val="Compact"/>
        <w:numPr>
          <w:ilvl w:val="0"/>
          <w:numId w:val="1003"/>
        </w:numPr>
      </w:pPr>
      <w:r>
        <w:t xml:space="preserve">Payload‑Datei muss mit</w:t>
      </w:r>
      <w:r>
        <w:t xml:space="preserve"> </w:t>
      </w:r>
      <w:r>
        <w:rPr>
          <w:rStyle w:val="VerbatimChar"/>
        </w:rPr>
        <w:t xml:space="preserve">data_</w:t>
      </w:r>
      <w:r>
        <w:t xml:space="preserve"> </w:t>
      </w:r>
      <w:r>
        <w:t xml:space="preserve">beginnen; alle Formate sind zulässig (XML, JSON, PDF usw.)</w:t>
      </w:r>
      <w:hyperlink r:id="rId30">
        <w:r>
          <w:rPr>
            <w:rStyle w:val="Hyperlink"/>
          </w:rPr>
          <w:t xml:space="preserve">[8]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sedex verschlüsselt die Payload automatisch</w:t>
      </w:r>
      <w:hyperlink r:id="rId31">
        <w:r>
          <w:rPr>
            <w:rStyle w:val="Hyperlink"/>
          </w:rPr>
          <w:t xml:space="preserve">[9]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Versand und Quittungen</w:t>
      </w:r>
    </w:p>
    <w:p>
      <w:pPr>
        <w:pStyle w:val="Compact"/>
        <w:numPr>
          <w:ilvl w:val="0"/>
          <w:numId w:val="1003"/>
        </w:numPr>
      </w:pPr>
      <w:r>
        <w:t xml:space="preserve">Umschlag und Payload im</w:t>
      </w:r>
      <w:r>
        <w:t xml:space="preserve"> </w:t>
      </w:r>
      <w:r>
        <w:rPr>
          <w:rStyle w:val="VerbatimChar"/>
        </w:rPr>
        <w:t xml:space="preserve">outbox</w:t>
      </w:r>
      <w:r>
        <w:t xml:space="preserve">‑Verzeichnis des sedex‑Clients speichern oder via REST‑API senden.</w:t>
      </w:r>
    </w:p>
    <w:p>
      <w:pPr>
        <w:pStyle w:val="Compact"/>
        <w:numPr>
          <w:ilvl w:val="0"/>
          <w:numId w:val="1003"/>
        </w:numPr>
      </w:pPr>
      <w:r>
        <w:t xml:space="preserve">Quittungen analysieren; bei mehreren Empfängern wird die Nachricht abgelehnt, wenn einer nicht autorisiert ist</w:t>
      </w:r>
      <w:hyperlink r:id="rId32">
        <w:r>
          <w:rPr>
            <w:rStyle w:val="Hyperlink"/>
          </w:rPr>
          <w:t xml:space="preserve">[10]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Gemeinde kann mit einer Antwortnachricht (messageClass = 1) reagieren.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Prüfung der Stimmberechtigung</w:t>
      </w:r>
    </w:p>
    <w:p>
      <w:pPr>
        <w:pStyle w:val="Compact"/>
        <w:numPr>
          <w:ilvl w:val="0"/>
          <w:numId w:val="1003"/>
        </w:numPr>
      </w:pPr>
      <w:r>
        <w:t xml:space="preserve">Die Gemeinde liest die Payload, verifiziert die Signatur und vergleicht die Personendaten mit dem Stimm‑ und Wahlregister (eCH‑0045)</w:t>
      </w:r>
      <w:hyperlink r:id="rId25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Nicht stimmberechtigte oder doppelte Einträge werden zurückgewiesen.</w:t>
      </w:r>
    </w:p>
    <w:bookmarkEnd w:id="33"/>
    <w:bookmarkStart w:id="35" w:name="aktueller-stand-und-hinweise"/>
    <w:p>
      <w:pPr>
        <w:pStyle w:val="Heading2"/>
      </w:pPr>
      <w:r>
        <w:t xml:space="preserve">Aktueller Stand und Hinweise</w:t>
      </w:r>
    </w:p>
    <w:p>
      <w:pPr>
        <w:pStyle w:val="Compact"/>
        <w:numPr>
          <w:ilvl w:val="0"/>
          <w:numId w:val="1004"/>
        </w:numPr>
      </w:pPr>
      <w:r>
        <w:t xml:space="preserve">Ein offizieller eCH‑Standard für E‑Collecting existiert noch nicht</w:t>
      </w:r>
      <w:hyperlink r:id="rId22">
        <w:r>
          <w:rPr>
            <w:rStyle w:val="Hyperlink"/>
          </w:rPr>
          <w:t xml:space="preserve">[2]</w:t>
        </w:r>
      </w:hyperlink>
      <w:r>
        <w:t xml:space="preserve">; die hier vorgeschlagene Struktur dient als pragmatische Übergangslösung.</w:t>
      </w:r>
    </w:p>
    <w:p>
      <w:pPr>
        <w:pStyle w:val="Compact"/>
        <w:numPr>
          <w:ilvl w:val="0"/>
          <w:numId w:val="1004"/>
        </w:numPr>
      </w:pPr>
      <w:r>
        <w:t xml:space="preserve">Der Kanton St. Gallen plant 2026 ein Pilotprojekt für E‑Collecting mit AGov‑Authentifikation und automatischem Abgleich mit dem Wahlregister</w:t>
      </w:r>
      <w:hyperlink r:id="rId34">
        <w:r>
          <w:rPr>
            <w:rStyle w:val="Hyperlink"/>
          </w:rPr>
          <w:t xml:space="preserve">[11]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Beteiligung an den eCH‑Fachgruppen „Politische Rechte“ oder „Politische Geschäfte“ kann helfen, zukünftige Standards mitzugestalten.</w:t>
      </w:r>
    </w:p>
    <w:p>
      <w:pPr>
        <w:pStyle w:val="Compact"/>
        <w:numPr>
          <w:ilvl w:val="0"/>
          <w:numId w:val="1004"/>
        </w:numPr>
      </w:pPr>
      <w:r>
        <w:t xml:space="preserve">Rechtliche Anforderungen (Signaturgesetz, Datenschutz) müssen beachtet werden.</w:t>
      </w:r>
    </w:p>
    <w:bookmarkEnd w:id="35"/>
    <w:bookmarkEnd w:id="36"/>
    <w:bookmarkEnd w:id="37"/>
    <w:p>
      <w:r>
        <w:pict>
          <v:rect style="width:0;height:1.5pt" o:hralign="center" o:hrstd="t" o:hr="t"/>
        </w:pict>
      </w:r>
    </w:p>
    <w:bookmarkStart w:id="47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Sicherer Datenaustausch (sedex)</w:t>
      </w:r>
    </w:p>
    <w:p>
      <w:pPr>
        <w:pStyle w:val="BodyText"/>
      </w:pPr>
      <w:hyperlink r:id="rId38">
        <w:r>
          <w:rPr>
            <w:rStyle w:val="Hyperlink"/>
          </w:rPr>
          <w:t xml:space="preserve">https://www.bk.admin.ch/bk/de/home/digitale-transformation-ikt-lenkung/e-services-bund/services/sicherer-datenaustausch-sedex.html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Verein eCH: Jahresbericht 2024</w:t>
      </w:r>
    </w:p>
    <w:p>
      <w:pPr>
        <w:pStyle w:val="BodyText"/>
      </w:pPr>
      <w:hyperlink r:id="rId39">
        <w:r>
          <w:rPr>
            <w:rStyle w:val="Hyperlink"/>
          </w:rPr>
          <w:t xml:space="preserve">https://www.ech.ch/sites/default/files/veranstaltungen/beilage%202_jahresbericht%202024_1.pdf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[3]</w:t>
        </w:r>
      </w:hyperlink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https://www.ech.ch/sites/default/files/dosvers/hauptdokument/STAN_d_DEF_2014-04-02_eCH-0044_V4.1_Datenstandard%20Austausch%20von%20Personenidentifikationen.pdf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eCH-0045 – Schnittstellenstandard Stimm- und Wahlre-gister</w:t>
      </w:r>
    </w:p>
    <w:p>
      <w:pPr>
        <w:pStyle w:val="BodyText"/>
      </w:pPr>
      <w:hyperlink r:id="rId41">
        <w:r>
          <w:rPr>
            <w:rStyle w:val="Hyperlink"/>
          </w:rPr>
          <w:t xml:space="preserve">https://www.ech.ch/sites/default/files/imce/eCH-Dossier/eCH-Dossier_PDF_Publikationen/Hauptdokument/STAN_d_DEF_2025-06-25_eCH-0045_V4.3.0_Datenstandard%20Stimm-%20und%20Wahlregister.pdf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eCH-0155 – Datenstandard politische Rechte</w:t>
      </w:r>
    </w:p>
    <w:p>
      <w:pPr>
        <w:pStyle w:val="BodyText"/>
      </w:pPr>
      <w:hyperlink r:id="rId42">
        <w:r>
          <w:rPr>
            <w:rStyle w:val="Hyperlink"/>
          </w:rPr>
          <w:t xml:space="preserve">https://www.ech.ch/sites/default/files/imce/eCH-Dossier/eCH-Dossier_PDF_Publikationen/Hauptdokument/STAN_d_DEF_2025-06-25_eCH-0155_V4.3.0_Datenstandard%20politische%20Rechte.pdf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[6]</w:t>
        </w:r>
      </w:hyperlink>
      <w:r>
        <w:t xml:space="preserve"> </w:t>
      </w:r>
      <w:hyperlink r:id="rId32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sedex Envelope Format - Technical user documentation for the sedex-Client</w:t>
      </w:r>
    </w:p>
    <w:p>
      <w:pPr>
        <w:pStyle w:val="BodyText"/>
      </w:pPr>
      <w:hyperlink r:id="rId43">
        <w:r>
          <w:rPr>
            <w:rStyle w:val="Hyperlink"/>
          </w:rPr>
          <w:t xml:space="preserve">https://docs.sedex.admin.ch/reference/sedex-envelope/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eCH-0252 – Schnittstellenstandard Voteinfo</w:t>
      </w:r>
    </w:p>
    <w:p>
      <w:pPr>
        <w:pStyle w:val="BodyText"/>
      </w:pPr>
      <w:hyperlink r:id="rId44">
        <w:r>
          <w:rPr>
            <w:rStyle w:val="Hyperlink"/>
          </w:rPr>
          <w:t xml:space="preserve">https://www.ech.ch/sites/default/files/dosvers/hauptdokument/STAN_d_DEF-2022-11-18_eCH-0252_V1.0.0_Schnittstellenstandard_voteinfo.pdf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[8]</w:t>
        </w:r>
      </w:hyperlink>
      <w:r>
        <w:t xml:space="preserve"> </w:t>
      </w:r>
      <w:hyperlink r:id="rId31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sedex Payload Format - Technical user documentation for the sedex-Client</w:t>
      </w:r>
    </w:p>
    <w:p>
      <w:pPr>
        <w:pStyle w:val="BodyText"/>
      </w:pPr>
      <w:hyperlink r:id="rId45">
        <w:r>
          <w:rPr>
            <w:rStyle w:val="Hyperlink"/>
          </w:rPr>
          <w:t xml:space="preserve">https://docs.sedex.admin.ch/reference/sedex-payload/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Als erster Kanton startet St. Gallen wohl bald mit E-Collecting</w:t>
      </w:r>
    </w:p>
    <w:p>
      <w:pPr>
        <w:pStyle w:val="BodyText"/>
      </w:pPr>
      <w:hyperlink r:id="rId46">
        <w:r>
          <w:rPr>
            <w:rStyle w:val="Hyperlink"/>
          </w:rPr>
          <w:t xml:space="preserve">https://www.inside-it.ch/als-erster-kanton-startet-st-gallen-wohl-bald-mit-e-collecting-20250204</w:t>
        </w:r>
      </w:hyperlink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sedex.admin.ch/reference/sedex-envelope/" TargetMode="External" /><Relationship Type="http://schemas.openxmlformats.org/officeDocument/2006/relationships/hyperlink" Id="rId27" Target="https://docs.sedex.admin.ch/reference/sedex-envelope/#:~:text=,when%20the%20message%20was%20created" TargetMode="External" /><Relationship Type="http://schemas.openxmlformats.org/officeDocument/2006/relationships/hyperlink" Id="rId32" Target="https://docs.sedex.admin.ch/reference/sedex-envelope/#:~:text=Sending%20a%20Message%20to%20Multiple,Recipients" TargetMode="External" /><Relationship Type="http://schemas.openxmlformats.org/officeDocument/2006/relationships/hyperlink" Id="rId45" Target="https://docs.sedex.admin.ch/reference/sedex-payload/" TargetMode="External" /><Relationship Type="http://schemas.openxmlformats.org/officeDocument/2006/relationships/hyperlink" Id="rId30" Target="https://docs.sedex.admin.ch/reference/sedex-payload/#:~:text=All%20file%20formats%20are%20supported,data%20in%20formats%20such%20as" TargetMode="External" /><Relationship Type="http://schemas.openxmlformats.org/officeDocument/2006/relationships/hyperlink" Id="rId31" Target="https://docs.sedex.admin.ch/reference/sedex-payload/#:~:text=The%20payload%20is%20encrypted%20by,decrypt%20and%20read%20the%20data" TargetMode="External" /><Relationship Type="http://schemas.openxmlformats.org/officeDocument/2006/relationships/hyperlink" Id="rId38" Target="https://www.bk.admin.ch/bk/de/home/digitale-transformation-ikt-lenkung/e-services-bund/services/sicherer-datenaustausch-sedex.html" TargetMode="External" /><Relationship Type="http://schemas.openxmlformats.org/officeDocument/2006/relationships/hyperlink" Id="rId21" Target="https://www.bk.admin.ch/bk/de/home/digitale-transformation-ikt-lenkung/e-services-bund/services/sicherer-datenaustausch-sedex.html#:~:text=sedex%20steht%20f%C3%BCr%20se%20cure,monisierung%20RH%29%20aufgebaut" TargetMode="External" /><Relationship Type="http://schemas.openxmlformats.org/officeDocument/2006/relationships/hyperlink" Id="rId44" Target="https://www.ech.ch/sites/default/files/dosvers/hauptdokument/STAN_d_DEF-2022-11-18_eCH-0252_V1.0.0_Schnittstellenstandard_voteinfo.pdf" TargetMode="External" /><Relationship Type="http://schemas.openxmlformats.org/officeDocument/2006/relationships/hyperlink" Id="rId28" Target="https://www.ech.ch/sites/default/files/dosvers/hauptdokument/STAN_d_DEF-2022-11-18_eCH-0252_V1.0.0_Schnittstellenstandard_voteinfo.pdf#:~:text=Zusammenfassung%20Der%20vorliegende%20Standard%20definiert,der%20%C3%9Cbermittlung%20von%20Abstimmungsresultaten%20an" TargetMode="External" /><Relationship Type="http://schemas.openxmlformats.org/officeDocument/2006/relationships/hyperlink" Id="rId40" Target="https://www.ech.ch/sites/default/files/dosvers/hauptdokument/STAN_d_DEF_2014-04-02_eCH-0044_V4.1_Datenstandard%20Austausch%20von%20Personenidentifikationen.pdf" TargetMode="External" /><Relationship Type="http://schemas.openxmlformats.org/officeDocument/2006/relationships/hyperlink" Id="rId24" Target="https://www.ech.ch/sites/default/files/dosvers/hauptdokument/STAN_d_DEF_2014-04-02_eCH-0044_V4.1_Datenstandard%20Austausch%20von%20Personenidentifikationen.pdf#:~:text=2,deren%20Speicherung%20in%20registerf%C3%BChrenden%20Anwen" TargetMode="External" /><Relationship Type="http://schemas.openxmlformats.org/officeDocument/2006/relationships/hyperlink" Id="rId41" Target="https://www.ech.ch/sites/default/files/imce/eCH-Dossier/eCH-Dossier_PDF_Publikationen/Hauptdokument/STAN_d_DEF_2025-06-25_eCH-0045_V4.3.0_Datenstandard%20Stimm-%20und%20Wahlregister.pdf" TargetMode="External" /><Relationship Type="http://schemas.openxmlformats.org/officeDocument/2006/relationships/hyperlink" Id="rId25" Target="https://www.ech.ch/sites/default/files/imce/eCH-Dossier/eCH-Dossier_PDF_Publikationen/Hauptdokument/STAN_d_DEF_2025-06-25_eCH-0045_V4.3.0_Datenstandard%20Stimm-%20und%20Wahlregister.pdf#:~:text=%E2%80%A2%20,ausschliesslich%20durch%20die%20Quellregister%20bestimmt" TargetMode="External" /><Relationship Type="http://schemas.openxmlformats.org/officeDocument/2006/relationships/hyperlink" Id="rId42" Target="https://www.ech.ch/sites/default/files/imce/eCH-Dossier/eCH-Dossier_PDF_Publikationen/Hauptdokument/STAN_d_DEF_2025-06-25_eCH-0155_V4.3.0_Datenstandard%20politische%20Rechte.pdf" TargetMode="External" /><Relationship Type="http://schemas.openxmlformats.org/officeDocument/2006/relationships/hyperlink" Id="rId26" Target="https://www.ech.ch/sites/default/files/imce/eCH-Dossier/eCH-Dossier_PDF_Publikationen/Hauptdokument/STAN_d_DEF_2025-06-25_eCH-0155_V4.3.0_Datenstandard%20politische%20Rechte.pdf#:~:text=votingPersonIdentification%20Definition%3A%20%E2%80%A2%20AHVN13%20,0044%3AdatePartiallyKnownType" TargetMode="External" /><Relationship Type="http://schemas.openxmlformats.org/officeDocument/2006/relationships/hyperlink" Id="rId39" Target="https://www.ech.ch/sites/default/files/veranstaltungen/beilage%202_jahresbericht%202024_1.pdf" TargetMode="External" /><Relationship Type="http://schemas.openxmlformats.org/officeDocument/2006/relationships/hyperlink" Id="rId22" Target="https://www.ech.ch/sites/default/files/veranstaltungen/beilage%202_jahresbericht%202024_1.pdf#:~:text=Seite%2036%20Geplante%20T%C3%A4tigkeiten%3A%20,Keine" TargetMode="External" /><Relationship Type="http://schemas.openxmlformats.org/officeDocument/2006/relationships/hyperlink" Id="rId46" Target="https://www.inside-it.ch/als-erster-kanton-startet-st-gallen-wohl-bald-mit-e-collecting-20250204" TargetMode="External" /><Relationship Type="http://schemas.openxmlformats.org/officeDocument/2006/relationships/hyperlink" Id="rId34" Target="https://www.inside-it.ch/als-erster-kanton-startet-st-gallen-wohl-bald-mit-e-collecting-20250204#:~:text=,Die%20Technologie%20kommt%20von%20Abrax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docs.sedex.admin.ch/reference/sedex-envelope/" TargetMode="External" /><Relationship Type="http://schemas.openxmlformats.org/officeDocument/2006/relationships/hyperlink" Id="rId27" Target="https://docs.sedex.admin.ch/reference/sedex-envelope/#:~:text=,when%20the%20message%20was%20created" TargetMode="External" /><Relationship Type="http://schemas.openxmlformats.org/officeDocument/2006/relationships/hyperlink" Id="rId32" Target="https://docs.sedex.admin.ch/reference/sedex-envelope/#:~:text=Sending%20a%20Message%20to%20Multiple,Recipients" TargetMode="External" /><Relationship Type="http://schemas.openxmlformats.org/officeDocument/2006/relationships/hyperlink" Id="rId45" Target="https://docs.sedex.admin.ch/reference/sedex-payload/" TargetMode="External" /><Relationship Type="http://schemas.openxmlformats.org/officeDocument/2006/relationships/hyperlink" Id="rId30" Target="https://docs.sedex.admin.ch/reference/sedex-payload/#:~:text=All%20file%20formats%20are%20supported,data%20in%20formats%20such%20as" TargetMode="External" /><Relationship Type="http://schemas.openxmlformats.org/officeDocument/2006/relationships/hyperlink" Id="rId31" Target="https://docs.sedex.admin.ch/reference/sedex-payload/#:~:text=The%20payload%20is%20encrypted%20by,decrypt%20and%20read%20the%20data" TargetMode="External" /><Relationship Type="http://schemas.openxmlformats.org/officeDocument/2006/relationships/hyperlink" Id="rId38" Target="https://www.bk.admin.ch/bk/de/home/digitale-transformation-ikt-lenkung/e-services-bund/services/sicherer-datenaustausch-sedex.html" TargetMode="External" /><Relationship Type="http://schemas.openxmlformats.org/officeDocument/2006/relationships/hyperlink" Id="rId21" Target="https://www.bk.admin.ch/bk/de/home/digitale-transformation-ikt-lenkung/e-services-bund/services/sicherer-datenaustausch-sedex.html#:~:text=sedex%20steht%20f%C3%BCr%20se%20cure,monisierung%20RH%29%20aufgebaut" TargetMode="External" /><Relationship Type="http://schemas.openxmlformats.org/officeDocument/2006/relationships/hyperlink" Id="rId44" Target="https://www.ech.ch/sites/default/files/dosvers/hauptdokument/STAN_d_DEF-2022-11-18_eCH-0252_V1.0.0_Schnittstellenstandard_voteinfo.pdf" TargetMode="External" /><Relationship Type="http://schemas.openxmlformats.org/officeDocument/2006/relationships/hyperlink" Id="rId28" Target="https://www.ech.ch/sites/default/files/dosvers/hauptdokument/STAN_d_DEF-2022-11-18_eCH-0252_V1.0.0_Schnittstellenstandard_voteinfo.pdf#:~:text=Zusammenfassung%20Der%20vorliegende%20Standard%20definiert,der%20%C3%9Cbermittlung%20von%20Abstimmungsresultaten%20an" TargetMode="External" /><Relationship Type="http://schemas.openxmlformats.org/officeDocument/2006/relationships/hyperlink" Id="rId40" Target="https://www.ech.ch/sites/default/files/dosvers/hauptdokument/STAN_d_DEF_2014-04-02_eCH-0044_V4.1_Datenstandard%20Austausch%20von%20Personenidentifikationen.pdf" TargetMode="External" /><Relationship Type="http://schemas.openxmlformats.org/officeDocument/2006/relationships/hyperlink" Id="rId24" Target="https://www.ech.ch/sites/default/files/dosvers/hauptdokument/STAN_d_DEF_2014-04-02_eCH-0044_V4.1_Datenstandard%20Austausch%20von%20Personenidentifikationen.pdf#:~:text=2,deren%20Speicherung%20in%20registerf%C3%BChrenden%20Anwen" TargetMode="External" /><Relationship Type="http://schemas.openxmlformats.org/officeDocument/2006/relationships/hyperlink" Id="rId41" Target="https://www.ech.ch/sites/default/files/imce/eCH-Dossier/eCH-Dossier_PDF_Publikationen/Hauptdokument/STAN_d_DEF_2025-06-25_eCH-0045_V4.3.0_Datenstandard%20Stimm-%20und%20Wahlregister.pdf" TargetMode="External" /><Relationship Type="http://schemas.openxmlformats.org/officeDocument/2006/relationships/hyperlink" Id="rId25" Target="https://www.ech.ch/sites/default/files/imce/eCH-Dossier/eCH-Dossier_PDF_Publikationen/Hauptdokument/STAN_d_DEF_2025-06-25_eCH-0045_V4.3.0_Datenstandard%20Stimm-%20und%20Wahlregister.pdf#:~:text=%E2%80%A2%20,ausschliesslich%20durch%20die%20Quellregister%20bestimmt" TargetMode="External" /><Relationship Type="http://schemas.openxmlformats.org/officeDocument/2006/relationships/hyperlink" Id="rId42" Target="https://www.ech.ch/sites/default/files/imce/eCH-Dossier/eCH-Dossier_PDF_Publikationen/Hauptdokument/STAN_d_DEF_2025-06-25_eCH-0155_V4.3.0_Datenstandard%20politische%20Rechte.pdf" TargetMode="External" /><Relationship Type="http://schemas.openxmlformats.org/officeDocument/2006/relationships/hyperlink" Id="rId26" Target="https://www.ech.ch/sites/default/files/imce/eCH-Dossier/eCH-Dossier_PDF_Publikationen/Hauptdokument/STAN_d_DEF_2025-06-25_eCH-0155_V4.3.0_Datenstandard%20politische%20Rechte.pdf#:~:text=votingPersonIdentification%20Definition%3A%20%E2%80%A2%20AHVN13%20,0044%3AdatePartiallyKnownType" TargetMode="External" /><Relationship Type="http://schemas.openxmlformats.org/officeDocument/2006/relationships/hyperlink" Id="rId39" Target="https://www.ech.ch/sites/default/files/veranstaltungen/beilage%202_jahresbericht%202024_1.pdf" TargetMode="External" /><Relationship Type="http://schemas.openxmlformats.org/officeDocument/2006/relationships/hyperlink" Id="rId22" Target="https://www.ech.ch/sites/default/files/veranstaltungen/beilage%202_jahresbericht%202024_1.pdf#:~:text=Seite%2036%20Geplante%20T%C3%A4tigkeiten%3A%20,Keine" TargetMode="External" /><Relationship Type="http://schemas.openxmlformats.org/officeDocument/2006/relationships/hyperlink" Id="rId46" Target="https://www.inside-it.ch/als-erster-kanton-startet-st-gallen-wohl-bald-mit-e-collecting-20250204" TargetMode="External" /><Relationship Type="http://schemas.openxmlformats.org/officeDocument/2006/relationships/hyperlink" Id="rId34" Target="https://www.inside-it.ch/als-erster-kanton-startet-st-gallen-wohl-bald-mit-e-collecting-20250204#:~:text=,Die%20Technologie%20kommt%20von%20Abrax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de</dc:language>
  <cp:keywords/>
  <dcterms:created xsi:type="dcterms:W3CDTF">2025-09-16T09:37:30Z</dcterms:created>
  <dcterms:modified xsi:type="dcterms:W3CDTF">2025-09-16T09:37:30Z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