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ICTCLD501 Develop cloud disaster recovery plans</w:t>
            </w:r>
          </w:p>
          <w:p>
            <w:pPr/>
            <w:r>
              <w:t>ICTCLD503 Implement web-scale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AT1 — Cloud Expansion: Design &amp; DR Plan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1 of 2</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designing the cloud architecture for the YAT website's global expansion, planning its disaster recovery, and obtaining approval to proceed to implementation. AT1 is the first of two assessment tasks in the S1-CL2 Cloud Disaster Recovery cluster.</w:t>
            </w:r>
          </w:p>
          <w:p>
            <w:pPr>
              <w:pStyle w:val="Assessortext"/>
            </w:pPr>
            <w:r>
              <w:t>The assessment is one guided workbook in three parts, submitted as a single document. Part A leads the student task by task through the web-scale design and the audit-log microservice. Part B does the same for the disaster recovery analysis and plan, and closes by assembling that work into the YAT Disaster Recovery Plan template. Part C is a live session in which the student walks the role-played YAT ICT Manager through both, responds to feedback, lodges the plan and obtains sign-off.</w:t>
            </w:r>
          </w:p>
          <w:p>
            <w:pPr>
              <w:pStyle w:val="Assessortext"/>
            </w:pPr>
            <w:r>
              <w:t>WHAT IS BEING MARKED. Every settings table and worked answer in this document contains values we chose so that there is a concrete task to perform — the units' wording is deliberately general. Each element therefore carries two assessor-only lines: 'Evidences', naming the UoC items, and 'Satisfactory when', naming what has to be true for those items to be met. Mark the second. A student whose design differs from ours but who meets the stated standard is Satisfactory; a student who matches ours but misses the standard is not.</w:t>
            </w:r>
          </w:p>
          <w:p>
            <w:pPr>
              <w:pStyle w:val="Assessortext"/>
            </w:pPr>
            <w:r>
              <w:t>WHAT IS SUBMITTED. The completed workbook, and the completed YAT Disaster Recovery Plan assembled at task 37. The DR Plan is the artefact marked for [ICTCLD501 PC 4.3]; the workbook is the evidence that the thinking behind it is the student's own. Where the two differ materially, ask the student about it before marking.</w:t>
            </w:r>
          </w:p>
          <w:p>
            <w:pPr>
              <w:pStyle w:val="Assessortext"/>
            </w:pPr>
            <w:r>
              <w:t>The design in Part A is the student's own and is NOT corrected before Part B. A disaster recovery plan is written for a designed system, so Part B plans recovery for whatever the student designed — including its weaknesses. Correcting the design first would make Part B a plan for the assessor's architecture rather than the student's.</w:t>
            </w:r>
          </w:p>
          <w:p>
            <w:pPr>
              <w:pStyle w:val="Assessortext"/>
            </w:pPr>
            <w:r>
              <w:t>This is an open-book assessment. Students may use the YAT intranet, AWS documentation, course materials and external research (which must be cited). They may not use another student.</w:t>
            </w:r>
          </w:p>
          <w:p>
            <w:pPr>
              <w:pStyle w:val="Assessortext"/>
            </w:pPr>
            <w:r>
              <w:t>Reasonable adjustment may include extending the time for either written part, providing one-on-one verbal explanation of the supplied environment, allowing the Part C session to be held by video conference, or splitting the work across more sittings.</w:t>
            </w:r>
          </w:p>
          <w:p>
            <w:pPr>
              <w:pStyle w:val="Assessortext"/>
            </w:pPr>
            <w:r>
              <w:t>Teacher/assessor support level: the assessor may clarify what a task is asking, the scenario context and the supplied environment, but must not identify design options for the student, supply recovery objectives, or confirm whether a design decision is correct.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YAT College has entered an offshore partnership in India, and its public website is now the enrolment front door for that campus. The website already runs on AWS in Sydney, hardened to Multi-AZ high availability. It was never built for an audience on the other side of the Indian Ocean, and the India operation brings log-residency obligations the current environment cannot meet.</w:t>
            </w:r>
          </w:p>
          <w:p>
            <w:pPr>
              <w:pStyle w:val="Assessortext"/>
            </w:pPr>
            <w:r>
              <w:t>The task has three parts that combine into a single submission:</w:t>
            </w:r>
          </w:p>
          <w:p>
            <w:pPr>
              <w:pStyle w:val="Assessortext"/>
            </w:pPr>
            <w:r>
              <w:t>Part A — Design. Nineteen tasks leading the student through the scaling needs the design must meet, a review of the current architecture against them, the residency obligation as a design input, the services required, the design of each layer, the global-delivery and caching decisions, the checks that the design scales and that availability and security are maintained, an architecture diagram, and a written justification. Tasks 15–19 do the same for the audit-log microservice: its data transactions, its supporting services, its architecture, its interface contract, and a written justification.</w:t>
            </w:r>
          </w:p>
          <w:p>
            <w:pPr>
              <w:pStyle w:val="Assessortext"/>
            </w:pPr>
            <w:r>
              <w:t>Part B — Disaster Recovery Plan. Eighteen tasks covering the recovery requirements, the existing arrangements, vendor provisions, recovery objectives per component, the data being protected, at least three major risk events, plan exclusions, recovery options and the recommended strategy, vendor protections and prioritisation, insurance, the non-technical recovery components, detection and alerting, the recovery steps with timings, the arithmetic showing the plan meets its objectives, and the standards the plan reflects. Task 18 assembles all of it into the YAT Disaster Recovery Plan template.</w:t>
            </w:r>
          </w:p>
          <w:p>
            <w:pPr>
              <w:pStyle w:val="Assessortext"/>
            </w:pPr>
            <w:r>
              <w:t>Part C — Presentation and approval. The student walks the role-played YAT ICT Manager through both documents, answers questions, responds to feedback, lodges the plan per YAT's Records Management Policy, and obtains sign-off to proceed to implementation. The first two tasks of Part C are the student's own preparation and are not marked.</w:t>
            </w:r>
          </w:p>
          <w:p>
            <w:pPr>
              <w:pStyle w:val="Assessortext"/>
            </w:pPr>
            <w:r>
              <w:t>MTS scope: cloud infrastructure only. The website content, the CMS and the application stack are out of scope, as is legal interpretation of the India obligations — the student designs to the compliance area's determination.</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t>Part A — Design: 6 hours</w:t>
            </w:r>
          </w:p>
          <w:p>
            <w:pPr>
              <w:pStyle w:val="Assessortext"/>
            </w:pPr>
            <w:r>
              <w:t>Part B — Disaster Recovery Plan: 6 hours, plus the time to assemble the plan document</w:t>
            </w:r>
          </w:p>
          <w:p>
            <w:pPr>
              <w:pStyle w:val="Assessortext"/>
            </w:pPr>
            <w:r>
              <w:t>Part C — Presentation and approval: a 20-minute session, scheduled with the assessor</w:t>
            </w:r>
          </w:p>
          <w:p>
            <w:pPr>
              <w:pStyle w:val="Assessortext"/>
            </w:pPr>
            <w:r>
              <w:t>One continuous worksheet. Time is indicative — a student who needs longer continues in the next session rather than submitting incomplete work.</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Access to the YAT scenario site / intranet — supplying the Website Global Expansion requirements, the Data Residency &amp; Sovereignty Requirements, the Website Infrastructure Specifications, the Website Specification, the deprecated on-premises DR Plan, the YAT policies and the industry-standards reference. Those documents are linked from the Instructions to Student below</w:t>
            </w:r>
          </w:p>
          <w:p>
            <w:pPr>
              <w:pStyle w:val="Assessortext"/>
            </w:pPr>
            <w:r>
              <w:t>The YAT Disaster Recovery Plan template, available from the intranet's Templates section — required for Part B task 18</w:t>
            </w:r>
          </w:p>
          <w:p>
            <w:pPr>
              <w:pStyle w:val="Assessortext"/>
            </w:pPr>
            <w:r>
              <w:t>A person to role-play Sam Walker, YAT ICT Manager, for the Part C presentation, feedback and sign-off — normally the assessor</w:t>
            </w:r>
          </w:p>
          <w:p>
            <w:pPr>
              <w:pStyle w:val="Assessortext"/>
            </w:pPr>
            <w:r>
              <w:t>The worked workbook later in this document — model answers, per-element UoC mapping, and the standard each element is marked against</w:t>
            </w:r>
          </w:p>
          <w:p>
            <w:pPr>
              <w:pStyle w:val="Assessortext"/>
            </w:pPr>
            <w:r>
              <w:t>Student supplied resources</w:t>
            </w:r>
          </w:p>
          <w:p>
            <w:pPr>
              <w:pStyle w:val="Assessortext"/>
            </w:pPr>
            <w:r>
              <w:t>Computer with web browser</w:t>
            </w:r>
          </w:p>
          <w:p>
            <w:pPr>
              <w:pStyle w:val="Assessortext"/>
            </w:pPr>
            <w:r>
              <w:t>Word-processing software (e.g. Microsoft Word or equivalent)</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the completed workbook (.docx) with every task and question answered</w:t>
            </w:r>
          </w:p>
          <w:p>
            <w:pPr/>
            <w:r>
              <w:t>Submit the completed YAT Disaster Recovery Plan assembled at task 37</w:t>
            </w:r>
          </w:p>
          <w:p>
            <w:pPr/>
            <w:r>
              <w:t>Attend the Part C session and obtain sign-off</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The YAT scenario site / intranet is accessible to the student throughout the assessment — supplying the engagement requirements, the residency determination, the infrastructure and application specifications, the organisational policies and the industry-standards reference</w:t>
            </w:r>
          </w:p>
          <w:p>
            <w:pPr/>
            <w:r>
              <w:t>C2 Cloud platform reference access is available for the student to research services and their capabilities — a cloud vendor service provider, its managed database and serverless documentation, an internet connection and a web browser. Part A and Part B are design and planning tasks: nothing is deployed, so no lab session is required</w:t>
            </w:r>
          </w:p>
          <w:p>
            <w:pPr/>
            <w:r>
              <w:t>C3 The YAT Disaster Recovery Plan template has been made available to the student before Part B task 18</w:t>
            </w:r>
          </w:p>
          <w:p>
            <w:pPr/>
            <w:r>
              <w:t>C4 A person is available to role-play Sam Walker, YAT ICT Manager, for the Part C presentation, feedback and sign-off</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A1 Scaling needs, current-state review and the residency input (tasks 1–3) — the student establishes what the design is held to from the supplied documents, reviews the current architecture against those needs rather than against general good practice, and reads the residency determination correctly, separating what must be held in India from what may remain in Australia</w:t>
            </w:r>
          </w:p>
          <w:p>
            <w:pPr/>
            <w:r>
              <w:t>[ICTCLD503 PC 1.1] · [ICTCLD503 FS Reading] · [ICTCLD503 PC 1.2] · [ICTCLD503 PC 1.5]</w:t>
            </w:r>
          </w:p>
        </w:tc>
        <w:tc>
          <w:tcPr>
            <w:tcW w:type="dxa" w:w="1934"/>
          </w:tcPr>
          <w:p>
            <w:r>
              <w:t>☐ Yes  ☐ No</w:t>
            </w:r>
          </w:p>
        </w:tc>
      </w:tr>
      <w:tr>
        <w:tc>
          <w:tcPr>
            <w:tcW w:type="dxa" w:w="8697"/>
          </w:tcPr>
          <w:p>
            <w:r>
              <w:t>A2 Services identified (task 4) — the services named address the gaps the review found, each with a stated purpose</w:t>
            </w:r>
          </w:p>
          <w:p>
            <w:pPr/>
            <w:r>
              <w:t>[ICTCLD503 PC 1.3]</w:t>
            </w:r>
          </w:p>
        </w:tc>
        <w:tc>
          <w:tcPr>
            <w:tcW w:type="dxa" w:w="1934"/>
          </w:tcPr>
          <w:p>
            <w:r>
              <w:t>☐ Yes  ☐ No</w:t>
            </w:r>
          </w:p>
        </w:tc>
      </w:tr>
      <w:tr>
        <w:tc>
          <w:tcPr>
            <w:tcW w:type="dxa" w:w="8697"/>
          </w:tcPr>
          <w:p>
            <w:r>
              <w:t>A3 Layer-by-layer design (tasks 5–7) — the student designs the network entry point, the compute tier and the data tier as CHANGES to a working system, keeping what already meets the need and saying so</w:t>
            </w:r>
          </w:p>
          <w:p>
            <w:pPr/>
            <w:r>
              <w:t>[ICTCLD503 PC 1.4]</w:t>
            </w:r>
          </w:p>
        </w:tc>
        <w:tc>
          <w:tcPr>
            <w:tcW w:type="dxa" w:w="1934"/>
          </w:tcPr>
          <w:p>
            <w:r>
              <w:t>☐ Yes  ☐ No</w:t>
            </w:r>
          </w:p>
        </w:tc>
      </w:tr>
      <w:tr>
        <w:tc>
          <w:tcPr>
            <w:tcW w:type="dxa" w:w="8697"/>
          </w:tcPr>
          <w:p>
            <w:r>
              <w:t>A4 Global delivery and caching (tasks 8–9) — the student distinguishes what is cached from what must reach the origin, sets a policy per content type, addresses search discoverability, and chooses between edge and in-memory caching with reasons</w:t>
            </w:r>
          </w:p>
          <w:p>
            <w:pPr/>
            <w:r>
              <w:t>[ICTCLD503 PC 1.5] · [ICTCLD503 PE 5] · [ICTCLD503 KE 3] · [ICTCLD503 FS Problem solving]</w:t>
            </w:r>
          </w:p>
        </w:tc>
        <w:tc>
          <w:tcPr>
            <w:tcW w:type="dxa" w:w="1934"/>
          </w:tcPr>
          <w:p>
            <w:r>
              <w:t>☐ Yes  ☐ No</w:t>
            </w:r>
          </w:p>
        </w:tc>
      </w:tr>
      <w:tr>
        <w:tc>
          <w:tcPr>
            <w:tcW w:type="dxa" w:w="8697"/>
          </w:tcPr>
          <w:p>
            <w:r>
              <w:t>A5 Design checks and review (tasks 10–12) — the student checks the design scales as utilisation increases and identifies where it stops, checks availability and security are maintained including the new dependencies introduced, and reviews the whole design back against the needs from task 1</w:t>
            </w:r>
          </w:p>
          <w:p>
            <w:pPr/>
            <w:r>
              <w:t>[ICTCLD503 PC 1.4] · [ICTCLD503 FS Problem solving] · [ICTCLD503 PC 1.6] · [ICTCLD503 FS Self-management]</w:t>
            </w:r>
          </w:p>
        </w:tc>
        <w:tc>
          <w:tcPr>
            <w:tcW w:type="dxa" w:w="1934"/>
          </w:tcPr>
          <w:p>
            <w:r>
              <w:t>☐ Yes  ☐ No</w:t>
            </w:r>
          </w:p>
        </w:tc>
      </w:tr>
      <w:tr>
        <w:tc>
          <w:tcPr>
            <w:tcW w:type="dxa" w:w="8697"/>
          </w:tcPr>
          <w:p>
            <w:r>
              <w:t>A6 Web-scale architecture (task 13) — a diagram showing a multi-tier web application whose networking, compute and storage all scale, consistent with the design tables</w:t>
            </w:r>
          </w:p>
          <w:p>
            <w:pPr/>
            <w:r>
              <w:t>[ICTCLD503 PE 1]</w:t>
            </w:r>
          </w:p>
        </w:tc>
        <w:tc>
          <w:tcPr>
            <w:tcW w:type="dxa" w:w="1934"/>
          </w:tcPr>
          <w:p>
            <w:r>
              <w:t>☐ Yes  ☐ No</w:t>
            </w:r>
          </w:p>
        </w:tc>
      </w:tr>
      <w:tr>
        <w:tc>
          <w:tcPr>
            <w:tcW w:type="dxa" w:w="8697"/>
          </w:tcPr>
          <w:p>
            <w:r>
              <w:t>A7 Web-scale justification (task 14) — a written justification tying each significant choice to a recorded requirement and naming the alternatives rejected</w:t>
            </w:r>
          </w:p>
          <w:p>
            <w:pPr/>
            <w:r>
              <w:t>[ICTCLD503 PC 1.7] · [ICTCLD503 FS Writing]</w:t>
            </w:r>
          </w:p>
        </w:tc>
        <w:tc>
          <w:tcPr>
            <w:tcW w:type="dxa" w:w="1934"/>
          </w:tcPr>
          <w:p>
            <w:r>
              <w:t>☐ Yes  ☐ No</w:t>
            </w:r>
          </w:p>
        </w:tc>
      </w:tr>
      <w:tr>
        <w:tc>
          <w:tcPr>
            <w:tcW w:type="dxa" w:w="8697"/>
          </w:tcPr>
          <w:p>
            <w:r>
              <w:t>A8 Microservice identified and its services chosen (tasks 15–16) — the student identifies the access-event transaction and where it comes to rest, and selects services for receiving, decoupling, processing and storing, explaining the queue</w:t>
            </w:r>
          </w:p>
          <w:p>
            <w:pPr/>
            <w:r>
              <w:t>[ICTCLD503 PC 2.1] · [ICTCLD503 PC 2.2] · [ICTCLD503 KE 4]</w:t>
            </w:r>
          </w:p>
        </w:tc>
        <w:tc>
          <w:tcPr>
            <w:tcW w:type="dxa" w:w="1934"/>
          </w:tcPr>
          <w:p>
            <w:r>
              <w:t>☐ Yes  ☐ No</w:t>
            </w:r>
          </w:p>
        </w:tc>
      </w:tr>
      <w:tr>
        <w:tc>
          <w:tcPr>
            <w:tcW w:type="dxa" w:w="8697"/>
          </w:tcPr>
          <w:p>
            <w:r>
              <w:t>A9 Microservice architecture and contract (tasks 17–18) — a diagram showing a decoupled flow across the region boundary, and an integration contract complete enough to build either side from, including duplicate handling</w:t>
            </w:r>
          </w:p>
          <w:p>
            <w:pPr/>
            <w:r>
              <w:t>[ICTCLD503 PC 2.3] · [ICTCLD503 PE 2] · [ICTCLD503 KE 4]</w:t>
            </w:r>
          </w:p>
        </w:tc>
        <w:tc>
          <w:tcPr>
            <w:tcW w:type="dxa" w:w="1934"/>
          </w:tcPr>
          <w:p>
            <w:r>
              <w:t>☐ Yes  ☐ No</w:t>
            </w:r>
          </w:p>
        </w:tc>
      </w:tr>
      <w:tr>
        <w:tc>
          <w:tcPr>
            <w:tcW w:type="dxa" w:w="8697"/>
          </w:tcPr>
          <w:p>
            <w:r>
              <w:t>A10 Microservice justification (task 19) — a written justification of the separation, the components and the residency decisions, including an honest account of what an outage of the service would cost</w:t>
            </w:r>
          </w:p>
          <w:p>
            <w:pPr/>
            <w:r>
              <w:t>[ICTCLD503 PC 2.4] · [ICTCLD503 FS Writing]</w:t>
            </w:r>
          </w:p>
        </w:tc>
        <w:tc>
          <w:tcPr>
            <w:tcW w:type="dxa" w:w="1934"/>
          </w:tcPr>
          <w:p>
            <w:r>
              <w:t>☐ Yes  ☐ No</w:t>
            </w:r>
          </w:p>
        </w:tc>
      </w:tr>
      <w:tr>
        <w:tc>
          <w:tcPr>
            <w:tcW w:type="dxa" w:w="8697"/>
          </w:tcPr>
          <w:p>
            <w:r>
              <w:t>A11 Design knowledge (questions 1–4) — the student explains the four component choices, cohesion and coupling, the web-scaling principles applied, and how the design keeps the residency option open, all with reference to their own design</w:t>
            </w:r>
          </w:p>
          <w:p>
            <w:pPr/>
            <w:r>
              <w:t>[ICTCLD503 KE 3] · [ICTCLD503 KE 4] · [ICTCLD503 KE 6] · [ICTCLD503 PE 5] · [ICTCLD503 FS Self-management]</w:t>
            </w:r>
          </w:p>
        </w:tc>
        <w:tc>
          <w:tcPr>
            <w:tcW w:type="dxa" w:w="1934"/>
          </w:tcPr>
          <w:p>
            <w:r>
              <w:t>☐ Yes  ☐ No</w:t>
            </w:r>
          </w:p>
        </w:tc>
      </w:tr>
      <w:tr>
        <w:tc>
          <w:tcPr>
            <w:tcW w:type="dxa" w:w="8697"/>
          </w:tcPr>
          <w:p>
            <w:r>
              <w:t>A12 Recovery requirements and current position (tasks 20–22) — the student identifies the recovery requirements with the business need behind each, determines what recovery arrangements already exist and what they do not cover, and identifies the vendor's commitments and where YAT's responsibility begins</w:t>
            </w:r>
          </w:p>
          <w:p>
            <w:pPr/>
            <w:r>
              <w:t>[ICTCLD501 PC 1.1] · [ICTCLD501 FS Reading] · [ICTCLD501 PC 1.2] · [ICTCLD501 PC 1.3]</w:t>
            </w:r>
          </w:p>
        </w:tc>
        <w:tc>
          <w:tcPr>
            <w:tcW w:type="dxa" w:w="1934"/>
          </w:tcPr>
          <w:p>
            <w:r>
              <w:t>☐ Yes  ☐ No</w:t>
            </w:r>
          </w:p>
        </w:tc>
      </w:tr>
      <w:tr>
        <w:tc>
          <w:tcPr>
            <w:tcW w:type="dxa" w:w="8697"/>
          </w:tcPr>
          <w:p>
            <w:r>
              <w:t>A13 Impact analysis (tasks 23–27) — recovery objectives per component, the data being protected with its volume and sensitivity, at least three major risk events rated by a stated method, justified plan exclusions, and the analysis recorded according to YAT's policies</w:t>
            </w:r>
          </w:p>
          <w:p>
            <w:pPr/>
            <w:r>
              <w:t>[ICTCLD501 PC 2.1] · [ICTCLD501 KE 5] · [ICTCLD501 PC 2.3] · [ICTCLD501 PC 2.4] · [ICTCLD501 PE 2] · [ICTCLD501 KE 1] · [ICTCLD501 KE 2] · [ICTCLD501 FS Planning and organising] · [ICTCLD501 PC 2.2] · [ICTCLD501 PC 2.5]</w:t>
            </w:r>
          </w:p>
        </w:tc>
        <w:tc>
          <w:tcPr>
            <w:tcW w:type="dxa" w:w="1934"/>
          </w:tcPr>
          <w:p>
            <w:r>
              <w:t>☐ Yes  ☐ No</w:t>
            </w:r>
          </w:p>
        </w:tc>
      </w:tr>
      <w:tr>
        <w:tc>
          <w:tcPr>
            <w:tcW w:type="dxa" w:w="8697"/>
          </w:tcPr>
          <w:p>
            <w:r>
              <w:t>A14 Recovery strategy (tasks 28–32) — a genuine range of recovery options with realistic recovery times and costs, a recommendation aligned to the business requirement rather than to maximum protection, vendor protections mapped against the risks and prioritised, a reasoned position on insurance, and the non-technical components the plan needs to work</w:t>
            </w:r>
          </w:p>
          <w:p>
            <w:pPr/>
            <w:r>
              <w:t>[ICTCLD501 PC 3.1] · [ICTCLD501 KE 3] · [ICTCLD501 FS Problem solving] · [ICTCLD501 PC 4.1] · [ICTCLD501 PC 3.2] · [ICTCLD501 PC 3.3] · [ICTCLD501 PC 3.4]</w:t>
            </w:r>
          </w:p>
        </w:tc>
        <w:tc>
          <w:tcPr>
            <w:tcW w:type="dxa" w:w="1934"/>
          </w:tcPr>
          <w:p>
            <w:r>
              <w:t>☐ Yes  ☐ No</w:t>
            </w:r>
          </w:p>
        </w:tc>
      </w:tr>
      <w:tr>
        <w:tc>
          <w:tcPr>
            <w:tcW w:type="dxa" w:w="8697"/>
          </w:tcPr>
          <w:p>
            <w:r>
              <w:t>A15 The plan itself (tasks 33–35) — detection that does not depend on the failed region, sequenced recovery steps with owners and timings, and the arithmetic showing the plan achieves the objectives set in task 4</w:t>
            </w:r>
          </w:p>
          <w:p>
            <w:pPr/>
            <w:r>
              <w:t>[ICTCLD501 KE 6] · [ICTCLD501 PC 4.2] · [ICTCLD501 FS Planning and organising] · [ICTCLD501 PE 3] · [ICTCLD501 KE 5]</w:t>
            </w:r>
          </w:p>
        </w:tc>
        <w:tc>
          <w:tcPr>
            <w:tcW w:type="dxa" w:w="1934"/>
          </w:tcPr>
          <w:p>
            <w:r>
              <w:t>☐ Yes  ☐ No</w:t>
            </w:r>
          </w:p>
        </w:tc>
      </w:tr>
      <w:tr>
        <w:tc>
          <w:tcPr>
            <w:tcW w:type="dxa" w:w="8697"/>
          </w:tcPr>
          <w:p>
            <w:r>
              <w:t>A16 Standards applied (task 36) — the information-security and continuity standards named and located in the student's own plan</w:t>
            </w:r>
          </w:p>
          <w:p>
            <w:pPr/>
            <w:r>
              <w:t>[ICTCLD501 KE 4]</w:t>
            </w:r>
          </w:p>
        </w:tc>
        <w:tc>
          <w:tcPr>
            <w:tcW w:type="dxa" w:w="1934"/>
          </w:tcPr>
          <w:p>
            <w:r>
              <w:t>☐ Yes  ☐ No</w:t>
            </w:r>
          </w:p>
        </w:tc>
      </w:tr>
      <w:tr>
        <w:tc>
          <w:tcPr>
            <w:tcW w:type="dxa" w:w="8697"/>
          </w:tcPr>
          <w:p>
            <w:r>
              <w:t>A17 The Disaster Recovery Plan (task 37) — the completed plan document, containing at least three major risk events, assembled to the YAT reporting standard the template sets. THIS CRITERION IS MARKED ON THE SUBMITTED PLAN, not on the worksheet</w:t>
            </w:r>
          </w:p>
          <w:p>
            <w:pPr/>
            <w:r>
              <w:t>[ICTCLD501 PC 4.3] · [ICTCLD501 PE 1] · [ICTCLD501 FS Self-management]</w:t>
            </w:r>
          </w:p>
        </w:tc>
        <w:tc>
          <w:tcPr>
            <w:tcW w:type="dxa" w:w="1934"/>
          </w:tcPr>
          <w:p>
            <w:r>
              <w:t>☐ Yes  ☐ No</w:t>
            </w:r>
          </w:p>
        </w:tc>
      </w:tr>
      <w:tr>
        <w:tc>
          <w:tcPr>
            <w:tcW w:type="dxa" w:w="8697"/>
          </w:tcPr>
          <w:p>
            <w:r>
              <w:t>A18 Recovery knowledge (questions 5–7) — the student explains what is distinctive about a public cloud-hosted website's risk environment, the method behind their risk ratings, and the recovery techniques available and why theirs fits</w:t>
            </w:r>
          </w:p>
          <w:p>
            <w:pPr/>
            <w:r>
              <w:t>[ICTCLD501 KE 1] · [ICTCLD501 KE 2] · [ICTCLD501 KE 3] · [ICTCLD501 KE 5]</w:t>
            </w:r>
          </w:p>
        </w:tc>
        <w:tc>
          <w:tcPr>
            <w:tcW w:type="dxa" w:w="1934"/>
          </w:tcPr>
          <w:p>
            <w:r>
              <w:t>☐ Yes  ☐ No</w:t>
            </w:r>
          </w:p>
        </w:tc>
      </w:tr>
      <w:tr>
        <w:tc>
          <w:tcPr>
            <w:tcW w:type="dxa" w:w="8697"/>
          </w:tcPr>
          <w:p>
            <w:r>
              <w:t>A19 Verbal walkthrough (task 40, observed) — the student conducts a verbal walkthrough of the design and the plan with the required person, explaining their own reasoning in appropriate industry language and answering questions on it</w:t>
            </w:r>
          </w:p>
          <w:p>
            <w:pPr/>
            <w:r>
              <w:t>[ICTCLD501 PC 5.1] · [ICTCLD501 FS Oral communication]</w:t>
            </w:r>
          </w:p>
        </w:tc>
        <w:tc>
          <w:tcPr>
            <w:tcW w:type="dxa" w:w="1934"/>
          </w:tcPr>
          <w:p>
            <w:r>
              <w:t>☐ Yes  ☐ No</w:t>
            </w:r>
          </w:p>
        </w:tc>
      </w:tr>
      <w:tr>
        <w:tc>
          <w:tcPr>
            <w:tcW w:type="dxa" w:w="8697"/>
          </w:tcPr>
          <w:p>
            <w:r>
              <w:t>A20 Feedback sought and responded to (task 41) — the student actively sought feedback and responded to each item with a decision and a reason; a reasoned disagreement is a satisfactory response</w:t>
            </w:r>
          </w:p>
          <w:p>
            <w:pPr/>
            <w:r>
              <w:t>[ICTCLD501 PC 5.2]</w:t>
            </w:r>
          </w:p>
        </w:tc>
        <w:tc>
          <w:tcPr>
            <w:tcW w:type="dxa" w:w="1934"/>
          </w:tcPr>
          <w:p>
            <w:r>
              <w:t>☐ Yes  ☐ No</w:t>
            </w:r>
          </w:p>
        </w:tc>
      </w:tr>
      <w:tr>
        <w:tc>
          <w:tcPr>
            <w:tcW w:type="dxa" w:w="8697"/>
          </w:tcPr>
          <w:p>
            <w:r>
              <w:t>A21 Lodgement (task 42) — the approved plan is lodged according to YAT's Records Management Policy, with location, classification and retrievability recorded</w:t>
            </w:r>
          </w:p>
          <w:p>
            <w:pPr/>
            <w:r>
              <w:t>[ICTCLD501 PC 5.3]</w:t>
            </w:r>
          </w:p>
        </w:tc>
        <w:tc>
          <w:tcPr>
            <w:tcW w:type="dxa" w:w="1934"/>
          </w:tcPr>
          <w:p>
            <w:r>
              <w:t>☐ Yes  ☐ No</w:t>
            </w:r>
          </w:p>
        </w:tc>
      </w:tr>
      <w:tr>
        <w:tc>
          <w:tcPr>
            <w:tcW w:type="dxa" w:w="8697"/>
          </w:tcPr>
          <w:p>
            <w:r>
              <w:t>A22 Sign-off obtained (task 43) — sign-off recorded with a decision, a name and a date; approval with conditions is a satisfactory outcome where the conditions are recorded</w:t>
            </w:r>
          </w:p>
          <w:p>
            <w:pPr/>
            <w:r>
              <w:t>[ICTCLD501 PC 5.4]</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Scenario</w:t>
      </w:r>
    </w:p>
    <w:p>
      <w:pPr>
        <w:spacing w:after="160"/>
      </w:pPr>
      <w:r>
        <w:rPr>
          <w:b w:val="0"/>
          <w:i w:val="0"/>
          <w:sz w:val="21"/>
        </w:rPr>
        <w:t>YAT College has entered an offshore partnership in India, and the public website is now the enrolment front door for that campus. You are an MTS Consultant on this engagement, reporting to Pat Lin (MTS Senior Consultant). Sam Walker (YAT ICT Manager) is your primary YAT-side stakeholder; Dana Mercer (Marketing &amp; Admissions Manager) owns the website itself.</w:t>
      </w:r>
    </w:p>
    <w:p>
      <w:pPr>
        <w:spacing w:after="160"/>
      </w:pPr>
      <w:r>
        <w:rPr>
          <w:b w:val="0"/>
          <w:i w:val="0"/>
          <w:sz w:val="21"/>
        </w:rPr>
        <w:t>The website already runs on AWS in Sydney and has been hardened to Multi-AZ high availability. It works, and it is resilient inside its region. What it was never built for is an audience on the other side of the Indian Ocean, or the log-residency obligations that come with operating in India.</w:t>
      </w:r>
    </w:p>
    <w:p>
      <w:pPr>
        <w:spacing w:after="160"/>
      </w:pPr>
      <w:r>
        <w:rPr>
          <w:b w:val="0"/>
          <w:i w:val="0"/>
          <w:sz w:val="21"/>
        </w:rPr>
        <w:t>The board has approved the expansion. In this part you design the extended architecture: how the website serves a global audience, and the audit-log service that keeps India's access logs in India. You are designing changes to a working system, not replacing it.</w:t>
      </w:r>
    </w:p>
    <w:p>
      <w:pPr>
        <w:pStyle w:val="Heading1"/>
      </w:pPr>
      <w:r>
        <w:t>Required resources (assessment conditions)</w:t>
      </w:r>
    </w:p>
    <w:p>
      <w:pPr>
        <w:spacing w:after="120"/>
        <w:ind w:left="340"/>
      </w:pPr>
      <w:r>
        <w:rPr>
          <w:sz w:val="21"/>
        </w:rPr>
        <w:t xml:space="preserve">•  </w:t>
      </w:r>
      <w:hyperlink r:id="rId17">
        <w:r>
          <w:rPr>
            <w:sz w:val="21"/>
            <w:color w:val="0563C1"/>
            <w:u w:val="single"/>
          </w:rPr>
          <w:t>Website Global Expansion — Functional &amp; Non-Functional Requirements — the targets this design is held to</w:t>
        </w:r>
      </w:hyperlink>
    </w:p>
    <w:p>
      <w:pPr>
        <w:spacing w:after="120"/>
        <w:ind w:left="340"/>
      </w:pPr>
      <w:r>
        <w:rPr>
          <w:sz w:val="21"/>
        </w:rPr>
        <w:t xml:space="preserve">•  </w:t>
      </w:r>
      <w:hyperlink r:id="rId18">
        <w:r>
          <w:rPr>
            <w:sz w:val="21"/>
            <w:color w:val="0563C1"/>
            <w:u w:val="single"/>
          </w:rPr>
          <w:t>Data Residency &amp; Sovereignty Requirements — the India obligations the design must satisfy</w:t>
        </w:r>
      </w:hyperlink>
    </w:p>
    <w:p>
      <w:pPr>
        <w:spacing w:after="120"/>
        <w:ind w:left="340"/>
      </w:pPr>
      <w:r>
        <w:rPr>
          <w:sz w:val="21"/>
        </w:rPr>
        <w:t xml:space="preserve">•  </w:t>
      </w:r>
      <w:hyperlink r:id="rId19">
        <w:r>
          <w:rPr>
            <w:sz w:val="21"/>
            <w:color w:val="0563C1"/>
            <w:u w:val="single"/>
          </w:rPr>
          <w:t>Website Infrastructure Specifications — the HA-hardened environment you are extending</w:t>
        </w:r>
      </w:hyperlink>
    </w:p>
    <w:p>
      <w:pPr>
        <w:spacing w:after="120"/>
        <w:ind w:left="340"/>
      </w:pPr>
      <w:r>
        <w:rPr>
          <w:sz w:val="21"/>
        </w:rPr>
        <w:t xml:space="preserve">•  </w:t>
      </w:r>
      <w:hyperlink r:id="rId20">
        <w:r>
          <w:rPr>
            <w:sz w:val="21"/>
            <w:color w:val="0563C1"/>
            <w:u w:val="single"/>
          </w:rPr>
          <w:t>Website Specification — the workload itself: what the site does, who uses it, and how much</w:t>
        </w:r>
      </w:hyperlink>
    </w:p>
    <w:p>
      <w:pPr>
        <w:spacing w:after="120"/>
        <w:ind w:left="340"/>
      </w:pPr>
      <w:r>
        <w:rPr>
          <w:sz w:val="21"/>
        </w:rPr>
        <w:t xml:space="preserve">•  </w:t>
      </w:r>
      <w:hyperlink r:id="rId21">
        <w:r>
          <w:rPr>
            <w:sz w:val="21"/>
            <w:color w:val="0563C1"/>
            <w:u w:val="single"/>
          </w:rPr>
          <w:t>Engagement Role Brief — your role on this engagement and what is in scope for MTS</w:t>
        </w:r>
      </w:hyperlink>
    </w:p>
    <w:p>
      <w:pPr>
        <w:spacing w:after="160"/>
      </w:pPr>
      <w:r>
        <w:rPr>
          <w:b w:val="0"/>
          <w:i/>
          <w:color w:val="6B6660"/>
          <w:sz w:val="19"/>
        </w:rPr>
        <w:t>Everything this part needs is on the YAT intranet. Your assessor will tell you the current address of the site.</w:t>
      </w:r>
    </w:p>
    <w:p>
      <w:pPr>
        <w:pStyle w:val="Heading1"/>
      </w:pPr>
      <w:r>
        <w:t>Instructions to Student</w:t>
      </w:r>
    </w:p>
    <w:p>
      <w:pPr>
        <w:spacing w:after="160"/>
      </w:pPr>
      <w:r>
        <w:rPr>
          <w:b w:val="0"/>
          <w:i w:val="0"/>
          <w:sz w:val="21"/>
        </w:rPr>
        <w:t>This is an open-book assessment. You may use the YAT intranet, AWS documentation, and anything you have from class — including your own notes and any practice work you have done. What you may not use is another student.</w:t>
      </w:r>
    </w:p>
    <w:p>
      <w:pPr>
        <w:spacing w:after="160"/>
      </w:pPr>
      <w:r>
        <w:rPr>
          <w:b w:val="0"/>
          <w:i w:val="0"/>
          <w:sz w:val="21"/>
        </w:rPr>
        <w:t>Work the tasks in order — each one builds on the answer before it. They tell you what to decide; they do not tell you what to decide it to.</w:t>
      </w:r>
    </w:p>
    <w:p>
      <w:pPr>
        <w:spacing w:after="160"/>
      </w:pPr>
      <w:r>
        <w:rPr>
          <w:b w:val="0"/>
          <w:i w:val="0"/>
          <w:sz w:val="21"/>
        </w:rPr>
        <w:t>Tasks 1 to 14 are the web-scale design. Tasks 15 to 19 are the audit-log microservice. Each strand finishes with a written justification of the design you produced in it — those two tasks are where your reasoning is assessed, so give them the time they need.</w:t>
      </w:r>
    </w:p>
    <w:p>
      <w:pPr>
        <w:spacing w:after="160"/>
      </w:pPr>
      <w:r>
        <w:rPr>
          <w:b w:val="0"/>
          <w:i w:val="0"/>
          <w:sz w:val="21"/>
        </w:rPr>
        <w:t>This part is design only. You are not building anything here, and nothing is deployed. Where a task asks for a region, name the region the design calls for.</w:t>
      </w:r>
    </w:p>
    <w:p>
      <w:pPr>
        <w:spacing w:after="160"/>
      </w:pPr>
      <w:r>
        <w:rPr>
          <w:b w:val="0"/>
          <w:i w:val="0"/>
          <w:sz w:val="21"/>
        </w:rPr>
        <w:t>Recovery from the loss of the whole Sydney region is the subject of Part B's disaster recovery plan. Design for it here only where a scaling decision also affects it, and say so.</w:t>
      </w:r>
    </w:p>
    <w:p>
      <w:pPr>
        <w:pStyle w:val="Heading1"/>
      </w:pPr>
      <w:r>
        <w:t>Part A — Design</w:t>
      </w:r>
    </w:p>
    <w:p>
      <w:pPr>
        <w:pStyle w:val="Heading2"/>
      </w:pPr>
      <w:r>
        <w:rPr>
          <w:color w:val="1F5A5C"/>
        </w:rPr>
        <w:t>The environment you are extending</w:t>
      </w:r>
    </w:p>
    <w:p>
      <w:pPr>
        <w:spacing w:after="120"/>
      </w:pPr>
      <w:r>
        <w:rPr>
          <w:b w:val="0"/>
          <w:i w:val="0"/>
          <w:sz w:val="21"/>
        </w:rPr>
        <w:t>This is the environment you are extending. It is what the previous phase built and handed over — Multi-AZ, in one region, and working. Read it before you answer anything: several tasks below turn on noticing what is already there and not redesigning it.</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ap-southeast-2 (Sydney). This part is a design exercise — no build, so the region is the one the design calls for, not a lab substitute.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Workload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YAT's public website — marketing pages, course catalogue, and the online enquiry / application intake. Open-source PHP / MySQL CMS on a LAMP stack. Public and unauthenticated: its visitors are anonymous, arriving from the open internet and from search engines.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 website VPC across two availability zones  ·  public-web-a / -b (load balancer + NAT)  ·  private-app-a / -b (web tier)  ·  private-data-a / -b (database)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internet-facing Application Load Balancer across both public subnets, HTTPS :443, TLS terminating at the load balancer on an ACM certificate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Compute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Auto Scaling group across private-app-a and -b, minimum 2 (one per zone), scaling on CPU and request count; general-purpose small instances running the LAMP stack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RDS for MySQL, Multi-AZ — primary in private-data-a, synchronous standby in private-data-b, automatic failover typically under two minutes, encrypted, 7-day backup retention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uploaded media (images, brochures, course PDFs) served from an S3 bucket rather than instance disk, so every instance serves the same media; a second private bucket holds nightly database and media backups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Internet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 internet gateway, and a NAT gateway in each zone for the private subnets' outbound traffic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sg-alb  HTTPS 443 from the internet  ·  sg-app  from sg-alb only  ·  sg-db  MySQL 3306 from sg-app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Availability posture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tolerates an instance failure and a single-zone failure with no manual intervention. Availability is already at or above 99.9%, and the expansion must not degrade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NOT in place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anything outside this one region. There is no edge delivery, no presence in India, no cross-region recovery, and no audit-log service.</w:t>
            </w:r>
          </w:p>
        </w:tc>
      </w:tr>
    </w:tbl>
    <w:p/>
    <w:p>
      <w:pPr>
        <w:spacing w:after="80"/>
      </w:pPr>
      <w:r>
        <w:rPr>
          <w:sz w:val="21"/>
        </w:rPr>
        <w:t xml:space="preserve">•  </w:t>
      </w:r>
      <w:hyperlink r:id="rId22">
        <w:r>
          <w:rPr>
            <w:sz w:val="21"/>
            <w:color w:val="0563C1"/>
            <w:u w:val="single"/>
          </w:rPr>
          <w:t>Network Diagram (HA-hardened) — the environment drawn out, including where the website sits relative to the campus</w:t>
        </w:r>
      </w:hyperlink>
    </w:p>
    <w:p>
      <w:pPr>
        <w:spacing w:after="200"/>
      </w:pPr>
      <w:r>
        <w:rPr>
          <w:b w:val="0"/>
          <w:i/>
          <w:color w:val="6B6660"/>
          <w:sz w:val="19"/>
        </w:rPr>
        <w:t>Your work is the AWS infrastructure. The CMS, the website content and the application stack are not yours to change — the requirements are explicit that no operating system, CMS or application version changes as part of this engagement.</w:t>
      </w:r>
    </w:p>
    <w:p>
      <w:pPr>
        <w:spacing w:before="200" w:after="0"/>
      </w:pPr>
      <w:r>
        <w:rPr>
          <w:b/>
          <w:color w:val="1F5A5C"/>
          <w:sz w:val="16"/>
        </w:rPr>
        <w:t>TASK 1</w:t>
      </w:r>
    </w:p>
    <w:p>
      <w:pPr>
        <w:pStyle w:val="Heading2"/>
      </w:pPr>
      <w:r>
        <w:rPr>
          <w:color w:val="1F5A5C"/>
        </w:rPr>
        <w:t>The scaling needs this design has to meet</w:t>
      </w:r>
    </w:p>
    <w:p>
      <w:pPr>
        <w:spacing w:after="120"/>
      </w:pPr>
      <w:r>
        <w:rPr>
          <w:b w:val="0"/>
          <w:i w:val="0"/>
          <w:sz w:val="21"/>
        </w:rPr>
        <w:t>Before you design anything, establish what the design is held to. Read the requirements and the website specification, and record the scaling and performance needs this expansion must meet. Name the document each one came from — a target you cannot attribute is one you have assumed.</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targets YAT signed off on. The figures you need are here</w:t>
        </w:r>
      </w:hyperlink>
    </w:p>
    <w:p>
      <w:pPr>
        <w:spacing w:after="60"/>
        <w:ind w:left="340"/>
      </w:pPr>
      <w:r>
        <w:rPr>
          <w:sz w:val="19"/>
        </w:rPr>
        <w:t xml:space="preserve">•  </w:t>
      </w:r>
      <w:hyperlink r:id="rId20">
        <w:r>
          <w:rPr>
            <w:sz w:val="19"/>
            <w:color w:val="0563C1"/>
            <w:u w:val="single"/>
          </w:rPr>
          <w:t>Website Specification — the workload those targets are set against: who visits, how many, and when</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Need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requirement says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came from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Global audience served with acceptable latency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India prospective-student audience must receive acceptable response times; content delivered from the edge, close to users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Scale up and down with demand automatically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varies across the academic calendar with a pronounced Jan–Feb enrolment peak; the new cohort adds to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Availability must not be degraded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already Multi-AZ at 99.9% or better; the expansion builds on top and must not reduce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Read-heavy traffic profile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marketing pages and course catalogue dominate; enquiry / application submissions are comparatively light writes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Remain discoverable by search engines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catalogue and marketing pages are a primary acquisition channel for the new market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Public attack surface must be protected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internet-facing and unauthenticated — exposed to bots, scraping, denial of service and abuse of the public form</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bl>
    <w:p/>
    <w:p>
      <w:pPr>
        <w:spacing w:after="40"/>
      </w:pPr>
      <w:r>
        <w:rPr>
          <w:b w:val="0"/>
          <w:i/>
          <w:color w:val="6B6660"/>
          <w:sz w:val="18"/>
        </w:rPr>
        <w:t>Evidences: [ICTCLD503 PC 1.1] · [ICTCLD503 FS Reading]</w:t>
      </w:r>
    </w:p>
    <w:p>
      <w:pPr>
        <w:spacing w:after="120"/>
      </w:pPr>
      <w:r>
        <w:rPr>
          <w:b/>
          <w:color w:val="6B6660"/>
          <w:sz w:val="18"/>
        </w:rPr>
        <w:t xml:space="preserve">Satisfactory when </w:t>
      </w:r>
      <w:r>
        <w:rPr>
          <w:i/>
          <w:color w:val="6B6660"/>
          <w:sz w:val="18"/>
        </w:rPr>
        <w:t>the student records the global-audience latency need, the seasonal scaling behaviour, the availability floor and the read-heavy traffic profile, and attributes each to a source document rather than inventing it. The figures are in the supplied documents; a student who transcribes them correctly has met the item. Additional rows are welcome, not required.</w:t>
      </w:r>
    </w:p>
    <w:p>
      <w:pPr>
        <w:spacing w:before="200" w:after="0"/>
      </w:pPr>
      <w:r>
        <w:rPr>
          <w:b/>
          <w:color w:val="1F5A5C"/>
          <w:sz w:val="16"/>
        </w:rPr>
        <w:t>TASK 2</w:t>
      </w:r>
    </w:p>
    <w:p>
      <w:pPr>
        <w:pStyle w:val="Heading2"/>
      </w:pPr>
      <w:r>
        <w:rPr>
          <w:color w:val="1F5A5C"/>
        </w:rPr>
        <w:t>Review the current architecture against those needs</w:t>
      </w:r>
    </w:p>
    <w:p>
      <w:pPr>
        <w:spacing w:after="120"/>
      </w:pPr>
      <w:r>
        <w:rPr>
          <w:b w:val="0"/>
          <w:i w:val="0"/>
          <w:sz w:val="21"/>
        </w:rPr>
        <w:t>Go through the current architecture layer by layer. For each, say whether it meets the needs you recorded in task 1, and if it does not, why not. Work from what is described above and in the infrastructure specifications — not from what you would expect a cloud website to look like.</w:t>
      </w:r>
    </w:p>
    <w:p>
      <w:pPr>
        <w:spacing w:after="60"/>
      </w:pPr>
      <w:r>
        <w:rPr>
          <w:b/>
          <w:i w:val="0"/>
          <w:sz w:val="19"/>
        </w:rPr>
        <w:t>Related resources</w:t>
      </w:r>
    </w:p>
    <w:p>
      <w:pPr>
        <w:spacing w:after="60"/>
        <w:ind w:left="340"/>
      </w:pPr>
      <w:r>
        <w:rPr>
          <w:sz w:val="19"/>
        </w:rPr>
        <w:t xml:space="preserve">•  </w:t>
      </w:r>
      <w:hyperlink r:id="rId19">
        <w:r>
          <w:rPr>
            <w:sz w:val="19"/>
            <w:color w:val="0563C1"/>
            <w:u w:val="single"/>
          </w:rPr>
          <w:t>Website Infrastructure Specifications — the HA-hardened environment as it stands today, tier by tier</w:t>
        </w:r>
      </w:hyperlink>
    </w:p>
    <w:p>
      <w:pPr>
        <w:spacing w:after="60"/>
        <w:ind w:left="340"/>
      </w:pPr>
      <w:r>
        <w:rPr>
          <w:sz w:val="19"/>
        </w:rPr>
        <w:t xml:space="preserve">•  </w:t>
      </w:r>
      <w:hyperlink r:id="rId22">
        <w:r>
          <w:rPr>
            <w:sz w:val="19"/>
            <w:color w:val="0563C1"/>
            <w:u w:val="single"/>
          </w:rPr>
          <w:t>Network Diagram (HA-hardened) — the same environment drawn out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the needs?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 why not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balancing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cross-AZ ALB with TLS at the edge of the VPC; scales with the tier behind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 Scaling group across two zones already scales on CPU and request count, and absorbs the Jan–Feb peak</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Partly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Multi-AZ MySQL is available and durable, but every read for every visitor still crosses the Indian Ocean to Sydney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media already served from S3 rather than instance disk, so it is not tied to a single instance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Content delivery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there is no edge caching — an India visitor fetches every page and image from Sydney over the open internet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India presence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exists in an Indian region, so the log-residency obligation cannot be met as things stand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Public exposure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Partly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security groups control network reach but nothing inspects or filters malicious web traffic at the edge</w:t>
            </w:r>
          </w:p>
        </w:tc>
      </w:tr>
    </w:tbl>
    <w:p/>
    <w:p>
      <w:pPr>
        <w:spacing w:after="40"/>
      </w:pPr>
      <w:r>
        <w:rPr>
          <w:b w:val="0"/>
          <w:i/>
          <w:color w:val="6B6660"/>
          <w:sz w:val="18"/>
        </w:rPr>
        <w:t>Evidences: [ICTCLD503 PC 1.2] · [ICTCLD503 FS Reading]</w:t>
      </w:r>
    </w:p>
    <w:p>
      <w:pPr>
        <w:spacing w:after="120"/>
      </w:pPr>
      <w:r>
        <w:rPr>
          <w:b/>
          <w:color w:val="6B6660"/>
          <w:sz w:val="18"/>
        </w:rPr>
        <w:t xml:space="preserve">Satisfactory when </w:t>
      </w:r>
      <w:r>
        <w:rPr>
          <w:i/>
          <w:color w:val="6B6660"/>
          <w:sz w:val="18"/>
        </w:rPr>
        <w:t>every layer is reviewed and each judgement is tied to a task 1 need rather than to a general sense that something is 'not best practice'. The student must recognise that compute, database and in-region availability already meet their needs — a review that recommends rebuilding what is already adequate has not met the item. The gaps that matter are edge delivery and the absence of any India presence.</w:t>
      </w:r>
    </w:p>
    <w:p>
      <w:pPr>
        <w:spacing w:before="200" w:after="0"/>
      </w:pPr>
      <w:r>
        <w:rPr>
          <w:b/>
          <w:color w:val="1F5A5C"/>
          <w:sz w:val="16"/>
        </w:rPr>
        <w:t>TASK 3</w:t>
      </w:r>
    </w:p>
    <w:p>
      <w:pPr>
        <w:pStyle w:val="Heading2"/>
      </w:pPr>
      <w:r>
        <w:rPr>
          <w:color w:val="1F5A5C"/>
        </w:rPr>
        <w:t>The residency obligation, as a design input</w:t>
      </w:r>
    </w:p>
    <w:p>
      <w:pPr>
        <w:spacing w:after="120"/>
      </w:pPr>
      <w:r>
        <w:rPr>
          <w:b w:val="0"/>
          <w:i w:val="0"/>
          <w:sz w:val="21"/>
        </w:rPr>
        <w:t>Read the Data Residency &amp; Sovereignty Requirements and record what they oblige this design to do. Be precise about the boundary: note what must be held in India and what may remain in Australia. This is an input that shapes your design — you are not writing a compliance plan, and you are not interpreting the law.</w:t>
      </w:r>
    </w:p>
    <w:p>
      <w:pPr>
        <w:spacing w:after="60"/>
      </w:pPr>
      <w:r>
        <w:rPr>
          <w:b/>
          <w:i w:val="0"/>
          <w:sz w:val="19"/>
        </w:rPr>
        <w:t>Related resources</w:t>
      </w:r>
    </w:p>
    <w:p>
      <w:pPr>
        <w:spacing w:after="60"/>
        <w:ind w:left="340"/>
      </w:pPr>
      <w:r>
        <w:rPr>
          <w:sz w:val="19"/>
        </w:rPr>
        <w:t xml:space="preserve">•  </w:t>
      </w:r>
      <w:hyperlink r:id="rId18">
        <w:r>
          <w:rPr>
            <w:sz w:val="19"/>
            <w:color w:val="0563C1"/>
            <w:u w:val="single"/>
          </w:rPr>
          <w:t>Data Residency &amp; Sovereignty Requirements — the India obligations, and what they do and do not require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Reference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design must do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require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access and activity logs for the India cohort written to and retained in an Indian AWS region for at least 180 days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it does not require the website itself to run in India</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those logs readily retrievable, so an incident can be reported within 6 hours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continuous reporting pipeline is asked for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DR-R3</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 content and enquiry records may remain in the Australian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full localisation of the website is explicitly not required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DR-R4</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keep the option open to place more data categories in India later without re-architecting — provision the Indian footprint as reusable, region-parameterised infrastructure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it does not require those categories to be moved now</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DR-R5</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handling of India-cohort personal data stays consistent with YAT's Privacy and Security policies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separate compliance deliverable is required</w:t>
            </w:r>
          </w:p>
        </w:tc>
      </w:tr>
    </w:tbl>
    <w:p/>
    <w:p>
      <w:pPr>
        <w:spacing w:after="40"/>
      </w:pPr>
      <w:r>
        <w:rPr>
          <w:b w:val="0"/>
          <w:i/>
          <w:color w:val="6B6660"/>
          <w:sz w:val="18"/>
        </w:rPr>
        <w:t>Evidences: [ICTCLD503 PC 1.5] · [ICTCLD503 FS Reading]</w:t>
      </w:r>
    </w:p>
    <w:p>
      <w:pPr>
        <w:spacing w:after="120"/>
      </w:pPr>
      <w:r>
        <w:rPr>
          <w:b/>
          <w:color w:val="6B6660"/>
          <w:sz w:val="18"/>
        </w:rPr>
        <w:t xml:space="preserve">Satisfactory when </w:t>
      </w:r>
      <w:r>
        <w:rPr>
          <w:i/>
          <w:color w:val="6B6660"/>
          <w:sz w:val="18"/>
        </w:rPr>
        <w:t>the student separates the log-residency obligation (DR-R1: access and activity logs in an Indian region, 180 days) from what is NOT required (DR-R3: the main data store may stay in Australia; full localisation is not required). A student who concludes the whole website must move to India has misread the input and will over-build in every task after this one.</w:t>
      </w:r>
    </w:p>
    <w:p>
      <w:pPr>
        <w:spacing w:before="200" w:after="0"/>
      </w:pPr>
      <w:r>
        <w:rPr>
          <w:b/>
          <w:color w:val="1F5A5C"/>
          <w:sz w:val="16"/>
        </w:rPr>
        <w:t>TASK 4</w:t>
      </w:r>
    </w:p>
    <w:p>
      <w:pPr>
        <w:pStyle w:val="Heading2"/>
      </w:pPr>
      <w:r>
        <w:rPr>
          <w:color w:val="1F5A5C"/>
        </w:rPr>
        <w:t>The cloud services this design needs</w:t>
      </w:r>
    </w:p>
    <w:p>
      <w:pPr>
        <w:spacing w:after="120"/>
      </w:pPr>
      <w:r>
        <w:rPr>
          <w:b w:val="0"/>
          <w:i w:val="0"/>
          <w:sz w:val="21"/>
        </w:rPr>
        <w:t>Name the cloud services you will use to close the gaps you found in task 2, and say what each one does for you. One row per service. You are identifying the toolkit here; the design decisions come in the tasks after this one.</w:t>
      </w:r>
    </w:p>
    <w:p>
      <w:pPr>
        <w:spacing w:after="60"/>
      </w:pPr>
      <w:r>
        <w:rPr>
          <w:b/>
          <w:i w:val="0"/>
          <w:sz w:val="19"/>
        </w:rPr>
        <w:t>Related resources</w:t>
      </w:r>
    </w:p>
    <w:p>
      <w:pPr>
        <w:spacing w:after="60"/>
        <w:ind w:left="340"/>
      </w:pPr>
      <w:r>
        <w:rPr>
          <w:sz w:val="19"/>
        </w:rPr>
        <w:t xml:space="preserve">•  </w:t>
      </w:r>
      <w:hyperlink r:id="rId23">
        <w:r>
          <w:rPr>
            <w:sz w:val="19"/>
            <w:color w:val="0563C1"/>
            <w:u w:val="single"/>
          </w:rPr>
          <w:t>Reference Architectures — the service patterns YAT's architects work from</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Gap it closes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Edge delivery / latency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Content delivery network (CloudFront)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caches pages and media at edge locations near the visitor, so India traffic is served locally instead of from Sydney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Global entry point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DNS with latency or geolocation routing (Route 53)</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resolves visitors to the nearest entry point and is the seam a second region would later plug into</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Public attack surface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Web application firewall at the edge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filters common web exploits, bots and abusive traffic before it reaches the origin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Log residency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Managed NoSQL data store in an Indian region (DynamoDB)</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holds the India-cohort access records in-region, retained 180 days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Log ingestion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API + queue + serverless function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receives access events, buffers them, and writes them to the store without the website waiting on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Repeatable Indian footprint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Infrastructure as code (CloudFormation)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lets the India-side resources be stood up by parameter, which is what keeps DR-R4 open</w:t>
            </w:r>
          </w:p>
        </w:tc>
      </w:tr>
    </w:tbl>
    <w:p/>
    <w:p>
      <w:pPr>
        <w:spacing w:after="40"/>
      </w:pPr>
      <w:r>
        <w:rPr>
          <w:b w:val="0"/>
          <w:i/>
          <w:color w:val="6B6660"/>
          <w:sz w:val="18"/>
        </w:rPr>
        <w:t>Evidences: [ICTCLD503 PC 1.3]</w:t>
      </w:r>
    </w:p>
    <w:p>
      <w:pPr>
        <w:spacing w:after="120"/>
      </w:pPr>
      <w:r>
        <w:rPr>
          <w:b/>
          <w:color w:val="6B6660"/>
          <w:sz w:val="18"/>
        </w:rPr>
        <w:t xml:space="preserve">Satisfactory when </w:t>
      </w:r>
      <w:r>
        <w:rPr>
          <w:i/>
          <w:color w:val="6B6660"/>
          <w:sz w:val="18"/>
        </w:rPr>
        <w:t>the services named actually address the gaps identified in task 2 — at minimum a content delivery network for edge delivery and something in an Indian region for the logs. A service list that repeats what is already deployed, or that names services with no stated purpose, has not met the item. Specific product names are not required; the function each service performs is.</w:t>
      </w:r>
    </w:p>
    <w:p>
      <w:pPr>
        <w:spacing w:before="200" w:after="0"/>
      </w:pPr>
      <w:r>
        <w:rPr>
          <w:b/>
          <w:color w:val="1F5A5C"/>
          <w:sz w:val="16"/>
        </w:rPr>
        <w:t>TASK 5</w:t>
      </w:r>
    </w:p>
    <w:p>
      <w:pPr>
        <w:pStyle w:val="Heading2"/>
      </w:pPr>
      <w:r>
        <w:rPr>
          <w:color w:val="1F5A5C"/>
        </w:rPr>
        <w:t>Design — the network and entry point</w:t>
      </w:r>
    </w:p>
    <w:p>
      <w:pPr>
        <w:spacing w:after="120"/>
      </w:pPr>
      <w:r>
        <w:rPr>
          <w:b w:val="0"/>
          <w:i w:val="0"/>
          <w:sz w:val="21"/>
        </w:rPr>
        <w:t>Design how a visitor's request reaches the website once the expansion is in place. Say what sits in front of the load balancer, how a visitor in India is routed, and what changes inside the VPC. Remember the load balancer, subnets and security groups already exist — say where you leave them alone.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Public entry point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CDN distribution in front of the ALB</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visitor reaches an edge location, not Sydney; the ALB becomes the origin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public domain resolves to the CDN distribution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global name, routed to the nearest edge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 still internet-facing, still across both zones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it already works and the CDN needs a reachable origin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Subnets and routing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about global serving requires a different VPC layout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Origin protection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restrict the ALB so it only accepts traffic from the CDN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otherwise the edge can be bypassed and the firewall with it</w:t>
            </w:r>
          </w:p>
        </w:tc>
      </w:tr>
    </w:tbl>
    <w:p/>
    <w:p>
      <w:pPr>
        <w:spacing w:after="40"/>
      </w:pPr>
      <w:r>
        <w:rPr>
          <w:b w:val="0"/>
          <w:i/>
          <w:color w:val="6B6660"/>
          <w:sz w:val="18"/>
        </w:rPr>
        <w:t>Evidences: [ICTCLD503 PC 1.4]</w:t>
      </w:r>
    </w:p>
    <w:p>
      <w:pPr>
        <w:spacing w:after="120"/>
      </w:pPr>
      <w:r>
        <w:rPr>
          <w:b/>
          <w:color w:val="6B6660"/>
          <w:sz w:val="18"/>
        </w:rPr>
        <w:t xml:space="preserve">Satisfactory when </w:t>
      </w:r>
      <w:r>
        <w:rPr>
          <w:i/>
          <w:color w:val="6B6660"/>
          <w:sz w:val="18"/>
        </w:rPr>
        <w:t>the design puts an edge layer in front of the existing load balancer rather than replacing it, and the student is explicit that the VPC layout is unchanged. A design that rebuilds the network has not met the item — PC 1.4 is about designing architecture CHANGES, and the change here is in front of the origin, not inside it.</w:t>
      </w:r>
    </w:p>
    <w:p>
      <w:pPr>
        <w:spacing w:before="200" w:after="0"/>
      </w:pPr>
      <w:r>
        <w:rPr>
          <w:b/>
          <w:color w:val="1F5A5C"/>
          <w:sz w:val="16"/>
        </w:rPr>
        <w:t>TASK 6</w:t>
      </w:r>
    </w:p>
    <w:p>
      <w:pPr>
        <w:pStyle w:val="Heading2"/>
      </w:pPr>
      <w:r>
        <w:rPr>
          <w:color w:val="1F5A5C"/>
        </w:rPr>
        <w:t>Design — the compute tier</w:t>
      </w:r>
    </w:p>
    <w:p>
      <w:pPr>
        <w:spacing w:after="120"/>
      </w:pPr>
      <w:r>
        <w:rPr>
          <w:b w:val="0"/>
          <w:i w:val="0"/>
          <w:sz w:val="21"/>
        </w:rPr>
        <w:t>Say what happens to the web tier under the expansion. Consider the Jan–Feb peak with the new cohort added to it, and what the edge layer does to the volume of requests that actually reach an instance.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 Scaling group</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retained across both zones; minimum stays 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instance per zone is what holds the availability floor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Maximum capacity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raised to absorb the enlarged Jan–Feb peak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new cohort adds to an already-peaky profile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Scaling signal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request count per target, or CPU</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tier scales on what actually reaches it, which is now cache misses and form submissions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Effect of the edge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cached pages and media never reach an instance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read-heavy public site offloads most of its traffic to the CDN</w:t>
            </w:r>
          </w:p>
        </w:tc>
      </w:tr>
    </w:tbl>
    <w:p/>
    <w:p>
      <w:pPr>
        <w:spacing w:after="40"/>
      </w:pPr>
      <w:r>
        <w:rPr>
          <w:b w:val="0"/>
          <w:i/>
          <w:color w:val="6B6660"/>
          <w:sz w:val="18"/>
        </w:rPr>
        <w:t>Evidences: [ICTCLD503 PC 1.4]</w:t>
      </w:r>
    </w:p>
    <w:p>
      <w:pPr>
        <w:spacing w:after="120"/>
      </w:pPr>
      <w:r>
        <w:rPr>
          <w:b/>
          <w:color w:val="6B6660"/>
          <w:sz w:val="18"/>
        </w:rPr>
        <w:t xml:space="preserve">Satisfactory when </w:t>
      </w:r>
      <w:r>
        <w:rPr>
          <w:i/>
          <w:color w:val="6B6660"/>
          <w:sz w:val="18"/>
        </w:rPr>
        <w:t>the student recognises that caching at the edge REDUCES origin load, so the compute tier does not need to grow in proportion to the new audience, and states what the scaling policy is measured on. A design that simply raises the instance count without reference to the edge has not engaged with the change it just made in task 5.</w:t>
      </w:r>
    </w:p>
    <w:p>
      <w:pPr>
        <w:spacing w:before="200" w:after="0"/>
      </w:pPr>
      <w:r>
        <w:rPr>
          <w:b/>
          <w:color w:val="1F5A5C"/>
          <w:sz w:val="16"/>
        </w:rPr>
        <w:t>TASK 7</w:t>
      </w:r>
    </w:p>
    <w:p>
      <w:pPr>
        <w:pStyle w:val="Heading2"/>
      </w:pPr>
      <w:r>
        <w:rPr>
          <w:color w:val="1F5A5C"/>
        </w:rPr>
        <w:t>Design — the database and storage tier</w:t>
      </w:r>
    </w:p>
    <w:p>
      <w:pPr>
        <w:spacing w:after="120"/>
      </w:pPr>
      <w:r>
        <w:rPr>
          <w:b w:val="0"/>
          <w:i w:val="0"/>
          <w:sz w:val="21"/>
        </w:rPr>
        <w:t>Say what happens to the database and to media storage. Both already exist and both already work — the question is what the global audience and the read-heavy profile change about them, if anything.</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Primary 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stays Multi-AZ MySQL in Sydney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residency permits it, and the write volume is light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Read scaling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read replica, or an in-memory cache for hot queries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catalogue is read constantly and changes rarely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Media</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in S3, delivered via the CDN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already decoupled from the instances; the edge does the rest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Backups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 scope for Part B's recovery plan, not for scaling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Enquiry submissions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continue to write to the Sydney primary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light write traffic, and DR-R3 allows the records to stay in Australia</w:t>
            </w:r>
          </w:p>
        </w:tc>
      </w:tr>
    </w:tbl>
    <w:p/>
    <w:p>
      <w:pPr>
        <w:spacing w:after="40"/>
      </w:pPr>
      <w:r>
        <w:rPr>
          <w:b w:val="0"/>
          <w:i/>
          <w:color w:val="6B6660"/>
          <w:sz w:val="18"/>
        </w:rPr>
        <w:t>Evidences: [ICTCLD503 PC 1.4]</w:t>
      </w:r>
    </w:p>
    <w:p>
      <w:pPr>
        <w:spacing w:after="120"/>
      </w:pPr>
      <w:r>
        <w:rPr>
          <w:b/>
          <w:color w:val="6B6660"/>
          <w:sz w:val="18"/>
        </w:rPr>
        <w:t xml:space="preserve">Satisfactory when </w:t>
      </w:r>
      <w:r>
        <w:rPr>
          <w:i/>
          <w:color w:val="6B6660"/>
          <w:sz w:val="18"/>
        </w:rPr>
        <w:t>the student addresses read scaling for a read-heavy workload (a read replica or caching layer is the expected answer, and either is acceptable if justified) and recognises that media is already in object storage and is therefore served through the CDN without change. Keeping the writable primary in Sydney is correct, not a gap — DR-R3 permits it.</w:t>
      </w:r>
    </w:p>
    <w:p>
      <w:pPr>
        <w:spacing w:before="200" w:after="0"/>
      </w:pPr>
      <w:r>
        <w:rPr>
          <w:b/>
          <w:color w:val="1F5A5C"/>
          <w:sz w:val="16"/>
        </w:rPr>
        <w:t>TASK 8</w:t>
      </w:r>
    </w:p>
    <w:p>
      <w:pPr>
        <w:pStyle w:val="Heading2"/>
      </w:pPr>
      <w:r>
        <w:rPr>
          <w:color w:val="1F5A5C"/>
        </w:rPr>
        <w:t>Design — serving a global audience</w:t>
      </w:r>
    </w:p>
    <w:p>
      <w:pPr>
        <w:spacing w:after="120"/>
      </w:pPr>
      <w:r>
        <w:rPr>
          <w:b w:val="0"/>
          <w:i w:val="0"/>
          <w:sz w:val="21"/>
        </w:rPr>
        <w:t>This is the task the whole expansion turns on. Set out how the architecture serves the India audience: what is cached, where, for how long, and what cannot be cached. Say how the site stays discoverable by search engines, and how a visitor in Australia and a visitor in India each reach content.</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global serving and search-discoverability requirements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Content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Cached where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Policy</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Marketing pages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CDN edge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cached, medium TTL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changes rarely, read constantly, identical for every visitor</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Course catalogue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CDN edge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cached, medium TTL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primary acquisition channel and the heaviest read path</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Media (images, brochures, PDFs)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CDN edge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cached, long TTL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large, static, and the biggest share of bytes transferred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Enquiry / application form POST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not cached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pass through to origin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write; caching it would break the submission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CMS authoring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not cached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pass through to origin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authenticated and must always be live for Marketing</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Search discoverability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one canonical public domain on the CDN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 split hostnames per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regionally divergent URLs fragment search ranking for the new market</w:t>
            </w:r>
          </w:p>
        </w:tc>
      </w:tr>
    </w:tbl>
    <w:p/>
    <w:p>
      <w:pPr>
        <w:spacing w:after="40"/>
      </w:pPr>
      <w:r>
        <w:rPr>
          <w:b w:val="0"/>
          <w:i/>
          <w:color w:val="6B6660"/>
          <w:sz w:val="18"/>
        </w:rPr>
        <w:t>Evidences: [ICTCLD503 PC 1.5] · [ICTCLD503 PE 5]</w:t>
      </w:r>
    </w:p>
    <w:p>
      <w:pPr>
        <w:spacing w:after="120"/>
      </w:pPr>
      <w:r>
        <w:rPr>
          <w:b/>
          <w:color w:val="6B6660"/>
          <w:sz w:val="18"/>
        </w:rPr>
        <w:t xml:space="preserve">Satisfactory when </w:t>
      </w:r>
      <w:r>
        <w:rPr>
          <w:i/>
          <w:color w:val="6B6660"/>
          <w:sz w:val="18"/>
        </w:rPr>
        <w:t>the student distinguishes cacheable content (marketing pages, catalogue, media) from what must reach the origin (the enquiry form submission, CMS authoring), and sets a cache policy for each rather than caching everything or nothing. Naming edge locations near the India audience, and keeping one canonical domain for search, are the substance of PC 1.5 here.</w:t>
      </w:r>
    </w:p>
    <w:p>
      <w:pPr>
        <w:spacing w:before="200" w:after="0"/>
      </w:pPr>
      <w:r>
        <w:rPr>
          <w:b/>
          <w:color w:val="1F5A5C"/>
          <w:sz w:val="16"/>
        </w:rPr>
        <w:t>TASK 9</w:t>
      </w:r>
    </w:p>
    <w:p>
      <w:pPr>
        <w:pStyle w:val="Heading2"/>
      </w:pPr>
      <w:r>
        <w:rPr>
          <w:color w:val="1F5A5C"/>
        </w:rPr>
        <w:t>Design — the caching decision</w:t>
      </w:r>
    </w:p>
    <w:p>
      <w:pPr>
        <w:spacing w:after="120"/>
      </w:pPr>
      <w:r>
        <w:rPr>
          <w:b w:val="0"/>
          <w:i w:val="0"/>
          <w:sz w:val="21"/>
        </w:rPr>
        <w:t>Task 8 put content at the edge. There is a second, different caching question inside the architecture: repeated database reads. Choose between a content delivery network and an in-memory data store for this problem — or say where you use each — and explain the choice against your workload. Name the option you did not choose as well as the one you did.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you would use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solve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Content delivery network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 front of the whole site, for anonymous read traffic and media</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does not help a dynamic page whose query still runs on every miss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In-memory data 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 front of the database, for hot catalogue queries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does nothing about the distance between India and Sydney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Your decision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both, at their own layer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edge removes the distance; the in-memory cache removes repeated query cost</w:t>
            </w:r>
          </w:p>
        </w:tc>
      </w:tr>
    </w:tbl>
    <w:p/>
    <w:p>
      <w:pPr>
        <w:spacing w:after="40"/>
      </w:pPr>
      <w:r>
        <w:rPr>
          <w:b w:val="0"/>
          <w:i/>
          <w:color w:val="6B6660"/>
          <w:sz w:val="18"/>
        </w:rPr>
        <w:t>Evidences: [ICTCLD503 KE 3] · [ICTCLD503 PE 5] · [ICTCLD503 FS Problem solving]</w:t>
      </w:r>
    </w:p>
    <w:p>
      <w:pPr>
        <w:spacing w:after="120"/>
      </w:pPr>
      <w:r>
        <w:rPr>
          <w:b/>
          <w:color w:val="6B6660"/>
          <w:sz w:val="18"/>
        </w:rPr>
        <w:t xml:space="preserve">Satisfactory when </w:t>
      </w:r>
      <w:r>
        <w:rPr>
          <w:i/>
          <w:color w:val="6B6660"/>
          <w:sz w:val="18"/>
        </w:rPr>
        <w:t>the student shows they understand these solve different problems — the CDN caches whole responses at the network edge for anonymous visitors, an in-memory store caches query results next to the application. The strongest answer uses both, in the right places. An answer that treats them as interchangeable has not met KE 3's content-delivery-network / in-memory-data-store bullet.</w:t>
      </w:r>
    </w:p>
    <w:p>
      <w:pPr>
        <w:spacing w:before="200" w:after="0"/>
      </w:pPr>
      <w:r>
        <w:rPr>
          <w:b/>
          <w:color w:val="1F5A5C"/>
          <w:sz w:val="16"/>
        </w:rPr>
        <w:t>TASK 10</w:t>
      </w:r>
    </w:p>
    <w:p>
      <w:pPr>
        <w:pStyle w:val="Heading2"/>
      </w:pPr>
      <w:r>
        <w:rPr>
          <w:color w:val="1F5A5C"/>
        </w:rPr>
        <w:t>Check the design scales as utilisation increases</w:t>
      </w:r>
    </w:p>
    <w:p>
      <w:pPr>
        <w:spacing w:after="120"/>
      </w:pPr>
      <w:r>
        <w:rPr>
          <w:b w:val="0"/>
          <w:i w:val="0"/>
          <w:sz w:val="21"/>
        </w:rPr>
        <w:t>Walk your design through a load increase. Take the Jan–Feb enrolment peak with the India cohort added, and say what each layer does as demand rises — and what would run out first. A design that only works at today's volume has not met the requirement.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happens as load rises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runs out first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Network / edge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CDN absorbs it — edge capacity is elastic</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practical at this scale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Auto Scaling group adds instances on request count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group's configured maximum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 — reads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served by the replica or the in-memory cache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replica capacity, if the catalogue cache is cold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 — writes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enquiry submissions go to the single primary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single writer — vertical scaling only</w:t>
            </w:r>
          </w:p>
        </w:tc>
      </w:tr>
    </w:tbl>
    <w:p/>
    <w:p>
      <w:pPr>
        <w:spacing w:after="40"/>
      </w:pPr>
      <w:r>
        <w:rPr>
          <w:b w:val="0"/>
          <w:i/>
          <w:color w:val="6B6660"/>
          <w:sz w:val="18"/>
        </w:rPr>
        <w:t>Evidences: [ICTCLD503 PC 1.4] · [ICTCLD503 FS Problem solving]</w:t>
      </w:r>
    </w:p>
    <w:p>
      <w:pPr>
        <w:spacing w:after="120"/>
      </w:pPr>
      <w:r>
        <w:rPr>
          <w:b/>
          <w:color w:val="6B6660"/>
          <w:sz w:val="18"/>
        </w:rPr>
        <w:t xml:space="preserve">Satisfactory when </w:t>
      </w:r>
      <w:r>
        <w:rPr>
          <w:i/>
          <w:color w:val="6B6660"/>
          <w:sz w:val="18"/>
        </w:rPr>
        <w:t>each of network, compute and storage is addressed, and the student identifies at least one genuine limit — the Auto Scaling maximum, the database's single writer, or the read replica's capacity. Naming the constraint is the evidence; the item asks the student to CHECK the design scales, which means finding where it stops.</w:t>
      </w:r>
    </w:p>
    <w:p>
      <w:pPr>
        <w:spacing w:before="200" w:after="0"/>
      </w:pPr>
      <w:r>
        <w:rPr>
          <w:b/>
          <w:color w:val="1F5A5C"/>
          <w:sz w:val="16"/>
        </w:rPr>
        <w:t>TASK 11</w:t>
      </w:r>
    </w:p>
    <w:p>
      <w:pPr>
        <w:pStyle w:val="Heading2"/>
      </w:pPr>
      <w:r>
        <w:rPr>
          <w:color w:val="1F5A5C"/>
        </w:rPr>
        <w:t>Check availability and security are maintained</w:t>
      </w:r>
    </w:p>
    <w:p>
      <w:pPr>
        <w:spacing w:after="120"/>
      </w:pPr>
      <w:r>
        <w:rPr>
          <w:b w:val="0"/>
          <w:i w:val="0"/>
          <w:sz w:val="21"/>
        </w:rPr>
        <w:t>Your changes must not cost the website the availability it already has, and they must not open it up. Go through what you have added and say, for each, what it does to availability and what it does to the attack surface.</w:t>
      </w:r>
    </w:p>
    <w:p>
      <w:pPr>
        <w:spacing w:after="60"/>
      </w:pPr>
      <w:r>
        <w:rPr>
          <w:b/>
          <w:i w:val="0"/>
          <w:sz w:val="19"/>
        </w:rPr>
        <w:t>Related resources</w:t>
      </w:r>
    </w:p>
    <w:p>
      <w:pPr>
        <w:spacing w:after="60"/>
        <w:ind w:left="340"/>
      </w:pPr>
      <w:r>
        <w:rPr>
          <w:sz w:val="19"/>
        </w:rPr>
        <w:t xml:space="preserve">•  </w:t>
      </w:r>
      <w:hyperlink r:id="rId24">
        <w:r>
          <w:rPr>
            <w:sz w:val="19"/>
            <w:color w:val="0563C1"/>
            <w:u w:val="single"/>
          </w:rPr>
          <w:t>Privacy / Data Handling Policy — YAT's obligations for the personal information the enquiry form collects</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added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Effect on availability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Effect on security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CDN distribution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improves it — the edge serves cached content even under origin stress; but it is now in the request path</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improves it — the origin is no longer directly addressable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Web application firewall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negligible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main gain — filters exploits, bots and form abuse at the edge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Origin access restriction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change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closes the bypass that would defeat the firewall</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Read replica / cache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improves read availability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more component holding website data — same encryption and access rules apply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Audit-log microservice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none — decoupled from the website by design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holds India-cohort access records; scoped write permissions only</w:t>
            </w:r>
          </w:p>
        </w:tc>
      </w:tr>
    </w:tbl>
    <w:p/>
    <w:p>
      <w:pPr>
        <w:spacing w:after="40"/>
      </w:pPr>
      <w:r>
        <w:rPr>
          <w:b w:val="0"/>
          <w:i/>
          <w:color w:val="6B6660"/>
          <w:sz w:val="18"/>
        </w:rPr>
        <w:t>Evidences: [ICTCLD503 PC 1.6]</w:t>
      </w:r>
    </w:p>
    <w:p>
      <w:pPr>
        <w:spacing w:after="120"/>
      </w:pPr>
      <w:r>
        <w:rPr>
          <w:b/>
          <w:color w:val="6B6660"/>
          <w:sz w:val="18"/>
        </w:rPr>
        <w:t xml:space="preserve">Satisfactory when </w:t>
      </w:r>
      <w:r>
        <w:rPr>
          <w:i/>
          <w:color w:val="6B6660"/>
          <w:sz w:val="18"/>
        </w:rPr>
        <w:t>the student recognises that adding an edge layer creates a new dependency in front of a previously self-contained system, and addresses the public attack surface explicitly (a web application firewall, TLS to the origin, and origin access restriction are the expected answers). Asserting that availability is 'maintained because it is Multi-AZ' without examining the new components has not met the item.</w:t>
      </w:r>
    </w:p>
    <w:p>
      <w:pPr>
        <w:spacing w:before="200" w:after="0"/>
      </w:pPr>
      <w:r>
        <w:rPr>
          <w:b/>
          <w:color w:val="1F5A5C"/>
          <w:sz w:val="16"/>
        </w:rPr>
        <w:t>TASK 12</w:t>
      </w:r>
    </w:p>
    <w:p>
      <w:pPr>
        <w:pStyle w:val="Heading2"/>
      </w:pPr>
      <w:r>
        <w:rPr>
          <w:color w:val="1F5A5C"/>
        </w:rPr>
        <w:t>Review your design and revise it</w:t>
      </w:r>
    </w:p>
    <w:p>
      <w:pPr>
        <w:spacing w:after="120"/>
      </w:pPr>
      <w:r>
        <w:rPr>
          <w:b w:val="0"/>
          <w:i w:val="0"/>
          <w:sz w:val="21"/>
        </w:rPr>
        <w:t>Go back over tasks 5 to 11 as a whole. Does the design meet every need you recorded in task 1? Where it does not, or where two decisions you made pull against each other, say what you would change. If you change nothing, say what you checked and why you are satisfied — 'no changes' is an acceptable answer only if it is an argued one.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Need from task 1</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 you would make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Global audience served with acceptable latency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none — the edge layer answers it directly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Scale up and down with demand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none, provided the Auto Scaling maximum is raised as designed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Availability not degraded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none, but the CDN is a new dependency and belongs in Part B's recovery plan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Remain discoverable by search engines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Partly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cache TTLs need to be short enough that catalogue updates publish within the intake cycle Marketing works to</w:t>
            </w:r>
          </w:p>
        </w:tc>
      </w:tr>
    </w:tbl>
    <w:p/>
    <w:p>
      <w:pPr>
        <w:spacing w:after="40"/>
      </w:pPr>
      <w:r>
        <w:rPr>
          <w:b w:val="0"/>
          <w:i/>
          <w:color w:val="6B6660"/>
          <w:sz w:val="18"/>
        </w:rPr>
        <w:t>Evidences: [ICTCLD503 PC 1.6] · [ICTCLD503 FS Self-management]</w:t>
      </w:r>
    </w:p>
    <w:p>
      <w:pPr>
        <w:spacing w:after="120"/>
      </w:pPr>
      <w:r>
        <w:rPr>
          <w:b/>
          <w:color w:val="6B6660"/>
          <w:sz w:val="18"/>
        </w:rPr>
        <w:t xml:space="preserve">Satisfactory when </w:t>
      </w:r>
      <w:r>
        <w:rPr>
          <w:i/>
          <w:color w:val="6B6660"/>
          <w:sz w:val="18"/>
        </w:rPr>
        <w:t>the student revisits their own design against task 1 rather than describing it again, and the review is specific. PC 1.6's 'review design as required' is met by a genuine second pass — a candidate who identifies a tension (cache TTL against content freshness for Marketing, or cost against replica capacity) and resolves it has met the item well.</w:t>
      </w:r>
    </w:p>
    <w:p>
      <w:pPr>
        <w:spacing w:before="200" w:after="0"/>
      </w:pPr>
      <w:r>
        <w:rPr>
          <w:b/>
          <w:color w:val="1F5A5C"/>
          <w:sz w:val="16"/>
        </w:rPr>
        <w:t>TASK 13</w:t>
      </w:r>
    </w:p>
    <w:p>
      <w:pPr>
        <w:pStyle w:val="Heading2"/>
      </w:pPr>
      <w:r>
        <w:rPr>
          <w:color w:val="1F5A5C"/>
        </w:rPr>
        <w:t>Draw the web-scale architecture</w:t>
      </w:r>
    </w:p>
    <w:p>
      <w:pPr>
        <w:spacing w:after="120"/>
      </w:pPr>
      <w:r>
        <w:rPr>
          <w:b w:val="0"/>
          <w:i w:val="0"/>
          <w:sz w:val="21"/>
        </w:rPr>
        <w:t>Draw the extended architecture as a diagram: the path a visitor's request takes from India and from Australia, everything you added, and everything you kept. Label the regions. A reader who has not seen your tables should be able to follow how the website now serves a global audience.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DIAGRAM — the extended website architecture — edge, region, tiers, and the request path from both audiences</w:t>
            </w:r>
          </w:p>
        </w:tc>
      </w:tr>
    </w:tbl>
    <w:p/>
    <w:p>
      <w:pPr>
        <w:spacing w:after="40"/>
      </w:pPr>
      <w:r>
        <w:rPr>
          <w:b w:val="0"/>
          <w:i/>
          <w:color w:val="6B6660"/>
          <w:sz w:val="18"/>
        </w:rPr>
        <w:t>Evidences: [ICTCLD503 PE 1]</w:t>
      </w:r>
    </w:p>
    <w:p>
      <w:pPr>
        <w:spacing w:after="120"/>
      </w:pPr>
      <w:r>
        <w:rPr>
          <w:b/>
          <w:color w:val="6B6660"/>
          <w:sz w:val="18"/>
        </w:rPr>
        <w:t xml:space="preserve">Satisfactory when </w:t>
      </w:r>
      <w:r>
        <w:rPr>
          <w:i/>
          <w:color w:val="6B6660"/>
          <w:sz w:val="18"/>
        </w:rPr>
        <w:t>the diagram shows a multi-tier web application whose networking, compute and storage all scale — the edge layer, the load balancer, the auto-scaling tier, and the database with its read path — and it is consistent with the tables in tasks 5 to 8. This is where PE 1 is demonstrated: the tables carry the reasoning, the diagram is the architecture.</w:t>
      </w:r>
    </w:p>
    <w:p>
      <w:pPr>
        <w:spacing w:before="200" w:after="0"/>
      </w:pPr>
      <w:r>
        <w:rPr>
          <w:b/>
          <w:color w:val="1F5A5C"/>
          <w:sz w:val="16"/>
        </w:rPr>
        <w:t>TASK 14</w:t>
      </w:r>
    </w:p>
    <w:p>
      <w:pPr>
        <w:pStyle w:val="Heading2"/>
      </w:pPr>
      <w:r>
        <w:rPr>
          <w:color w:val="1F5A5C"/>
        </w:rPr>
        <w:t>Justify the web-scale design</w:t>
      </w:r>
    </w:p>
    <w:p>
      <w:pPr>
        <w:spacing w:after="120"/>
      </w:pPr>
      <w:r>
        <w:rPr>
          <w:b w:val="0"/>
          <w:i w:val="0"/>
          <w:sz w:val="21"/>
        </w:rPr>
        <w:t>Justify the architecture you have documented in tasks 5 to 13. For each significant choice, say which of the scaling needs from task 1 it answers, and why you chose it over the alternative you considered. This is a written answer, not a table — and it is where your design reasoning is assessed, not your design.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edge layer is justified by the latency need, not by convention — India traffic is the reason it exists</w:t>
            </w:r>
          </w:p>
          <w:p>
            <w:pPr>
              <w:jc w:val="left"/>
            </w:pPr>
            <w:r>
              <w:rPr>
                <w:b w:val="0"/>
                <w:i w:val="0"/>
                <w:color w:val="1F5A5C"/>
                <w:sz w:val="19"/>
              </w:rPr>
              <w:t>•  keeping the existing VPC, load balancer and Multi-AZ database is itself a justified choice: the requirements say build on the HA platform, not replace it</w:t>
            </w:r>
          </w:p>
          <w:p>
            <w:pPr>
              <w:jc w:val="left"/>
            </w:pPr>
            <w:r>
              <w:rPr>
                <w:b w:val="0"/>
                <w:i w:val="0"/>
                <w:color w:val="1F5A5C"/>
                <w:sz w:val="19"/>
              </w:rPr>
              <w:t>•  the read-scaling choice is argued against the read-heavy profile from task 1</w:t>
            </w:r>
          </w:p>
          <w:p>
            <w:pPr>
              <w:jc w:val="left"/>
            </w:pPr>
            <w:r>
              <w:rPr>
                <w:b w:val="0"/>
                <w:i w:val="0"/>
                <w:color w:val="1F5A5C"/>
                <w:sz w:val="19"/>
              </w:rPr>
              <w:t>•  cache policy is justified per content type, including what is deliberately not cached</w:t>
            </w:r>
          </w:p>
          <w:p>
            <w:pPr>
              <w:jc w:val="left"/>
            </w:pPr>
            <w:r>
              <w:rPr>
                <w:b w:val="0"/>
                <w:i w:val="0"/>
                <w:color w:val="1F5A5C"/>
                <w:sz w:val="19"/>
              </w:rPr>
              <w:t>•  at least one rejected alternative appears with the reason it was rejected — a second full region, full localisation in India, or caching everything at one TTL</w:t>
            </w:r>
          </w:p>
          <w:p>
            <w:pPr>
              <w:jc w:val="left"/>
            </w:pPr>
            <w:r>
              <w:rPr>
                <w:b w:val="0"/>
                <w:i w:val="0"/>
                <w:color w:val="1F5A5C"/>
                <w:sz w:val="19"/>
              </w:rPr>
              <w:t>•  cost-effectiveness is addressed: the requirements ask for the simplest arrangement that meets them</w:t>
            </w:r>
          </w:p>
        </w:tc>
      </w:tr>
    </w:tbl>
    <w:p/>
    <w:p>
      <w:pPr>
        <w:spacing w:after="40"/>
      </w:pPr>
      <w:r>
        <w:rPr>
          <w:b w:val="0"/>
          <w:i/>
          <w:color w:val="6B6660"/>
          <w:sz w:val="18"/>
        </w:rPr>
        <w:t>Evidences: [ICTCLD503 PC 1.7] · [ICTCLD503 FS Writing]</w:t>
      </w:r>
    </w:p>
    <w:p>
      <w:pPr>
        <w:spacing w:after="120"/>
      </w:pPr>
      <w:r>
        <w:rPr>
          <w:b/>
          <w:color w:val="6B6660"/>
          <w:sz w:val="18"/>
        </w:rPr>
        <w:t xml:space="preserve">Satisfactory when </w:t>
      </w:r>
      <w:r>
        <w:rPr>
          <w:i/>
          <w:color w:val="6B6660"/>
          <w:sz w:val="18"/>
        </w:rPr>
        <w:t>the justification ties specific design choices to specific needs recorded in task 1, and names alternatives that were considered and rejected. A restatement of the design, or generic praise for the services chosen ('CloudFront is fast and scalable'), has not met PC 1.7 — the item asks the student to JUSTIFY, which means giving reasons an assessor could disagree with.</w:t>
      </w:r>
    </w:p>
    <w:p>
      <w:pPr>
        <w:spacing w:before="200" w:after="0"/>
      </w:pPr>
      <w:r>
        <w:rPr>
          <w:b/>
          <w:color w:val="1F5A5C"/>
          <w:sz w:val="16"/>
        </w:rPr>
        <w:t>TASK 15</w:t>
      </w:r>
    </w:p>
    <w:p>
      <w:pPr>
        <w:pStyle w:val="Heading2"/>
      </w:pPr>
      <w:r>
        <w:rPr>
          <w:color w:val="1F5A5C"/>
        </w:rPr>
        <w:t>The microservice and the data it handles</w:t>
      </w:r>
    </w:p>
    <w:p>
      <w:pPr>
        <w:spacing w:after="120"/>
      </w:pPr>
      <w:r>
        <w:rPr>
          <w:b w:val="0"/>
          <w:i w:val="0"/>
          <w:sz w:val="21"/>
        </w:rPr>
        <w:t>The residency obligation you recorded in task 3 is met by a dedicated service, not by changing the website. Identify what that service does: the events it receives, the data each event carries, and where the data comes to rest. One row per data transaction.</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audit / access log requirement and why it is a separate service</w:t>
        </w:r>
      </w:hyperlink>
    </w:p>
    <w:p>
      <w:pPr>
        <w:spacing w:after="60"/>
        <w:ind w:left="340"/>
      </w:pPr>
      <w:r>
        <w:rPr>
          <w:sz w:val="19"/>
        </w:rPr>
        <w:t xml:space="preserve">•  </w:t>
      </w:r>
      <w:hyperlink r:id="rId18">
        <w:r>
          <w:rPr>
            <w:sz w:val="19"/>
            <w:color w:val="0563C1"/>
            <w:u w:val="single"/>
          </w:rPr>
          <w:t>Data Residency &amp; Sovereignty Requirements — what has to be captured and held in India</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Transaction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carries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comes to rest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Access / activity event from the website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event identifier, timestamp, an opaque user reference, the cohort, the event type, and the source address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India-region log store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Enquiry / application submission event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same access-event shape — that a submission occurred, not its contents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India-region log store; the submission itself stays in Sydney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Retrieval for incident reporting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query over the retained records for a time window</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read from the India-region store, within the 6-hour obligation</w:t>
            </w:r>
          </w:p>
        </w:tc>
      </w:tr>
    </w:tbl>
    <w:p/>
    <w:p>
      <w:pPr>
        <w:spacing w:after="40"/>
      </w:pPr>
      <w:r>
        <w:rPr>
          <w:b w:val="0"/>
          <w:i/>
          <w:color w:val="6B6660"/>
          <w:sz w:val="18"/>
        </w:rPr>
        <w:t>Evidences: [ICTCLD503 PC 2.1]</w:t>
      </w:r>
    </w:p>
    <w:p>
      <w:pPr>
        <w:spacing w:after="120"/>
      </w:pPr>
      <w:r>
        <w:rPr>
          <w:b/>
          <w:color w:val="6B6660"/>
          <w:sz w:val="18"/>
        </w:rPr>
        <w:t xml:space="preserve">Satisfactory when </w:t>
      </w:r>
      <w:r>
        <w:rPr>
          <w:i/>
          <w:color w:val="6B6660"/>
          <w:sz w:val="18"/>
        </w:rPr>
        <w:t>the student identifies the access/activity event as the transaction, names the fields an access log needs to be useful to CERT-In (who, what, when, from where), and places the store in an Indian region. A design that logs into the existing MySQL database in Sydney has not met the requirement it exists to satisfy.</w:t>
      </w:r>
    </w:p>
    <w:p>
      <w:pPr>
        <w:spacing w:before="200" w:after="0"/>
      </w:pPr>
      <w:r>
        <w:rPr>
          <w:b/>
          <w:color w:val="1F5A5C"/>
          <w:sz w:val="16"/>
        </w:rPr>
        <w:t>TASK 16</w:t>
      </w:r>
    </w:p>
    <w:p>
      <w:pPr>
        <w:pStyle w:val="Heading2"/>
      </w:pPr>
      <w:r>
        <w:rPr>
          <w:color w:val="1F5A5C"/>
        </w:rPr>
        <w:t>The cloud services that support it</w:t>
      </w:r>
    </w:p>
    <w:p>
      <w:pPr>
        <w:spacing w:after="120"/>
      </w:pPr>
      <w:r>
        <w:rPr>
          <w:b w:val="0"/>
          <w:i w:val="0"/>
          <w:sz w:val="21"/>
        </w:rPr>
        <w:t>Name the services your microservice is built from, and say what each contributes. The service has to receive events from the website, hold them safely if it is busy or briefly unavailable, process them, and store them — say which service does each of those, and why that kind of service suits the job.</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Role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kind of service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Receive events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API endpoint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single, simple integration point the website can call</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Decouple and buffer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Queue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website hands the event over and moves on; if the writer is slow or down, events wait in the queue instead of being lost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Process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Serverless function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runs only when there are events, which suits bursty, low-volume traffic and costs nothing at idle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Managed NoSQL table in an Indian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append-only records with a simple key, retained 180 days, in-region by construction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Provision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Infrastructure as code, parameterised by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keeps DR-R4 open — another region is a parameter, not a rebuild</w:t>
            </w:r>
          </w:p>
        </w:tc>
      </w:tr>
    </w:tbl>
    <w:p/>
    <w:p>
      <w:pPr>
        <w:spacing w:after="40"/>
      </w:pPr>
      <w:r>
        <w:rPr>
          <w:b w:val="0"/>
          <w:i/>
          <w:color w:val="6B6660"/>
          <w:sz w:val="18"/>
        </w:rPr>
        <w:t>Evidences: [ICTCLD503 PC 2.2] · [ICTCLD503 KE 4]</w:t>
      </w:r>
    </w:p>
    <w:p>
      <w:pPr>
        <w:spacing w:after="120"/>
      </w:pPr>
      <w:r>
        <w:rPr>
          <w:b/>
          <w:color w:val="6B6660"/>
          <w:sz w:val="18"/>
        </w:rPr>
        <w:t xml:space="preserve">Satisfactory when </w:t>
      </w:r>
      <w:r>
        <w:rPr>
          <w:i/>
          <w:color w:val="6B6660"/>
          <w:sz w:val="18"/>
        </w:rPr>
        <w:t>the student names an API or endpoint to receive events, a queue or messaging service to decouple, a compute element to process, and a persistent store — and explains the queue's purpose specifically. KE 4's 'API, messaging and queuing services' and 'database and storage services for persistent data storage' are both evidenced here; a design with no queue has not evidenced the messaging bullet and has also lost the decoupling the requirement asks for.</w:t>
      </w:r>
    </w:p>
    <w:p>
      <w:pPr>
        <w:spacing w:before="200" w:after="0"/>
      </w:pPr>
      <w:r>
        <w:rPr>
          <w:b/>
          <w:color w:val="1F5A5C"/>
          <w:sz w:val="16"/>
        </w:rPr>
        <w:t>TASK 17</w:t>
      </w:r>
    </w:p>
    <w:p>
      <w:pPr>
        <w:pStyle w:val="Heading2"/>
      </w:pPr>
      <w:r>
        <w:rPr>
          <w:color w:val="1F5A5C"/>
        </w:rPr>
        <w:t>Draw the microservice architecture</w:t>
      </w:r>
    </w:p>
    <w:p>
      <w:pPr>
        <w:spacing w:after="120"/>
      </w:pPr>
      <w:r>
        <w:rPr>
          <w:b w:val="0"/>
          <w:i w:val="0"/>
          <w:sz w:val="21"/>
        </w:rPr>
        <w:t>Draw the microservice: the website as the event producer, each component of your service, the direction events travel, and the region boundary between Australia and India. Show where the website's responsibility ends and the service's begins.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DIAGRAM — the audit-log microservice — producer, endpoint, queue, processor, store, and the Australia / India region boundary</w:t>
            </w:r>
          </w:p>
        </w:tc>
      </w:tr>
    </w:tbl>
    <w:p/>
    <w:p>
      <w:pPr>
        <w:spacing w:after="40"/>
      </w:pPr>
      <w:r>
        <w:rPr>
          <w:b w:val="0"/>
          <w:i/>
          <w:color w:val="6B6660"/>
          <w:sz w:val="18"/>
        </w:rPr>
        <w:t>Evidences: [ICTCLD503 PC 2.3] · [ICTCLD503 PE 2]</w:t>
      </w:r>
    </w:p>
    <w:p>
      <w:pPr>
        <w:spacing w:after="120"/>
      </w:pPr>
      <w:r>
        <w:rPr>
          <w:b/>
          <w:color w:val="6B6660"/>
          <w:sz w:val="18"/>
        </w:rPr>
        <w:t xml:space="preserve">Satisfactory when </w:t>
      </w:r>
      <w:r>
        <w:rPr>
          <w:i/>
          <w:color w:val="6B6660"/>
          <w:sz w:val="18"/>
        </w:rPr>
        <w:t>the diagram shows a decoupled flow — producer, endpoint, queue, processor, store — with the region boundary marked, and it agrees with task 16. PE 2 is demonstrated here: a microservice architecture for a simple web application. A diagram showing the website writing directly to the store has designed the coupling out of existence and has not met the item.</w:t>
      </w:r>
    </w:p>
    <w:p>
      <w:pPr>
        <w:spacing w:before="200" w:after="0"/>
      </w:pPr>
      <w:r>
        <w:rPr>
          <w:b/>
          <w:color w:val="1F5A5C"/>
          <w:sz w:val="16"/>
        </w:rPr>
        <w:t>TASK 18</w:t>
      </w:r>
    </w:p>
    <w:p>
      <w:pPr>
        <w:pStyle w:val="Heading2"/>
      </w:pPr>
      <w:r>
        <w:rPr>
          <w:color w:val="1F5A5C"/>
        </w:rPr>
        <w:t>The interface contract</w:t>
      </w:r>
    </w:p>
    <w:p>
      <w:pPr>
        <w:spacing w:after="120"/>
      </w:pPr>
      <w:r>
        <w:rPr>
          <w:b w:val="0"/>
          <w:i w:val="0"/>
          <w:sz w:val="21"/>
        </w:rPr>
        <w:t>Define the contract between the website and your service — the one place they touch. Say what the website sends, what it gets back, and what happens if the same event arrives twice. Someone building either side from your contract alone should not have to ask you a question.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 of the contract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definition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Direction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website → service, one way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website does not read its own audit log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Call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POST to a single endpoint, JSON body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simplest integration a CMS can make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Payload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event id, timestamp, opaque user reference, cohort, event type, source address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enough for CERT-In retrieval without carrying personal content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Success response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accepted, queued for writing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website is told it was received, not that it was stored — that is the decoupling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Failure response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malformed request rejected with a clear error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producer can log and move 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Duplicates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event id is the idempotency key; a repeat is ignored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re-delivered message must not create a second audit record</w:t>
            </w:r>
          </w:p>
        </w:tc>
      </w:tr>
    </w:tbl>
    <w:p/>
    <w:p>
      <w:pPr>
        <w:spacing w:after="40"/>
      </w:pPr>
      <w:r>
        <w:rPr>
          <w:b w:val="0"/>
          <w:i/>
          <w:color w:val="6B6660"/>
          <w:sz w:val="18"/>
        </w:rPr>
        <w:t>Evidences: [ICTCLD503 PC 2.3] · [ICTCLD503 KE 4]</w:t>
      </w:r>
    </w:p>
    <w:p>
      <w:pPr>
        <w:spacing w:after="120"/>
      </w:pPr>
      <w:r>
        <w:rPr>
          <w:b/>
          <w:color w:val="6B6660"/>
          <w:sz w:val="18"/>
        </w:rPr>
        <w:t xml:space="preserve">Satisfactory when </w:t>
      </w:r>
      <w:r>
        <w:rPr>
          <w:i/>
          <w:color w:val="6B6660"/>
          <w:sz w:val="18"/>
        </w:rPr>
        <w:t>the contract specifies the request (method, payload fields, types), the responses including a failure response, and how duplicates are handled. Cohesion and loose coupling — KE 4's first bullet — are evidenced by the contract being the ONLY coupling: the website knows the endpoint and nothing about the queue, the function or the store.</w:t>
      </w:r>
    </w:p>
    <w:p>
      <w:pPr>
        <w:spacing w:before="200" w:after="0"/>
      </w:pPr>
      <w:r>
        <w:rPr>
          <w:b/>
          <w:color w:val="1F5A5C"/>
          <w:sz w:val="16"/>
        </w:rPr>
        <w:t>TASK 19</w:t>
      </w:r>
    </w:p>
    <w:p>
      <w:pPr>
        <w:pStyle w:val="Heading2"/>
      </w:pPr>
      <w:r>
        <w:rPr>
          <w:color w:val="1F5A5C"/>
        </w:rPr>
        <w:t>Justify the microservice design</w:t>
      </w:r>
    </w:p>
    <w:p>
      <w:pPr>
        <w:spacing w:after="120"/>
      </w:pPr>
      <w:r>
        <w:rPr>
          <w:b w:val="0"/>
          <w:i w:val="0"/>
          <w:sz w:val="21"/>
        </w:rPr>
        <w:t>Justify the microservice you have documented in tasks 15 to 18. Say why a separate service rather than a change to the website, why each component is there, and what your design would cost you if the service were unavailable for an hour. As with task 14, this is a written answer and it is where your reasoning is assessed.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separation is justified by the requirement that the log service not affect website availability — not by a general preference for microservices</w:t>
            </w:r>
          </w:p>
          <w:p>
            <w:pPr>
              <w:jc w:val="left"/>
            </w:pPr>
            <w:r>
              <w:rPr>
                <w:b w:val="0"/>
                <w:i w:val="0"/>
                <w:color w:val="1F5A5C"/>
                <w:sz w:val="19"/>
              </w:rPr>
              <w:t>•  the India region is justified by DR-R1, and the choice NOT to move the rest is justified by DR-R3</w:t>
            </w:r>
          </w:p>
          <w:p>
            <w:pPr>
              <w:jc w:val="left"/>
            </w:pPr>
            <w:r>
              <w:rPr>
                <w:b w:val="0"/>
                <w:i w:val="0"/>
                <w:color w:val="1F5A5C"/>
                <w:sz w:val="19"/>
              </w:rPr>
              <w:t>•  the queue is justified by what it protects against: a slow or failed writer losing events the obligation requires be retained</w:t>
            </w:r>
          </w:p>
          <w:p>
            <w:pPr>
              <w:jc w:val="left"/>
            </w:pPr>
            <w:r>
              <w:rPr>
                <w:b w:val="0"/>
                <w:i w:val="0"/>
                <w:color w:val="1F5A5C"/>
                <w:sz w:val="19"/>
              </w:rPr>
              <w:t>•  the store choice is argued for an append-only, key-accessed, high-write-rate record set — which is what KE 3's SQL-versus-NoSQL bullet is really asking</w:t>
            </w:r>
          </w:p>
          <w:p>
            <w:pPr>
              <w:jc w:val="left"/>
            </w:pPr>
            <w:r>
              <w:rPr>
                <w:b w:val="0"/>
                <w:i w:val="0"/>
                <w:color w:val="1F5A5C"/>
                <w:sz w:val="19"/>
              </w:rPr>
              <w:t>•  an honest answer to the outage question: events queue and are written when the service recovers; events lost entirely only if the queue's retention is exceeded</w:t>
            </w:r>
          </w:p>
          <w:p>
            <w:pPr>
              <w:jc w:val="left"/>
            </w:pPr>
            <w:r>
              <w:rPr>
                <w:b w:val="0"/>
                <w:i w:val="0"/>
                <w:color w:val="1F5A5C"/>
                <w:sz w:val="19"/>
              </w:rPr>
              <w:t>•  parameterising by region is justified by DR-R4, not by tidiness</w:t>
            </w:r>
          </w:p>
        </w:tc>
      </w:tr>
    </w:tbl>
    <w:p/>
    <w:p>
      <w:pPr>
        <w:spacing w:after="40"/>
      </w:pPr>
      <w:r>
        <w:rPr>
          <w:b w:val="0"/>
          <w:i/>
          <w:color w:val="6B6660"/>
          <w:sz w:val="18"/>
        </w:rPr>
        <w:t>Evidences: [ICTCLD503 PC 2.4] · [ICTCLD503 FS Writing]</w:t>
      </w:r>
    </w:p>
    <w:p>
      <w:pPr>
        <w:spacing w:after="120"/>
      </w:pPr>
      <w:r>
        <w:rPr>
          <w:b/>
          <w:color w:val="6B6660"/>
          <w:sz w:val="18"/>
        </w:rPr>
        <w:t xml:space="preserve">Satisfactory when </w:t>
      </w:r>
      <w:r>
        <w:rPr>
          <w:i/>
          <w:color w:val="6B6660"/>
          <w:sz w:val="18"/>
        </w:rPr>
        <w:t>the justification argues the separation (availability of the website must not depend on the logger — the requirement says so explicitly), argues the queue specifically, and answers the unavailability question honestly. A student who says the service is 'best practice' or 'more scalable' without tying it to the requirement or to the residency obligation has not met PC 2.4.</w:t>
      </w:r>
    </w:p>
    <w:p>
      <w:pPr>
        <w:pStyle w:val="Heading1"/>
      </w:pPr>
      <w:r>
        <w:t>Knowledge questions</w:t>
      </w:r>
    </w:p>
    <w:p>
      <w:pPr>
        <w:spacing w:after="200"/>
      </w:pPr>
      <w:r>
        <w:rPr>
          <w:b w:val="0"/>
          <w:i/>
          <w:color w:val="6B6660"/>
          <w:sz w:val="19"/>
        </w:rPr>
        <w:t>Answer these about your own design. Generic answers about cloud architecture will not pass.</w:t>
      </w:r>
    </w:p>
    <w:p>
      <w:pPr>
        <w:spacing w:before="200" w:after="0"/>
      </w:pPr>
      <w:r>
        <w:rPr>
          <w:b/>
          <w:color w:val="1F5A5C"/>
          <w:sz w:val="16"/>
        </w:rPr>
        <w:t>QUESTION 1</w:t>
      </w:r>
    </w:p>
    <w:p>
      <w:pPr>
        <w:pStyle w:val="Heading2"/>
      </w:pPr>
      <w:r>
        <w:rPr>
          <w:color w:val="1F5A5C"/>
        </w:rPr>
        <w:t>Your design makes four component choices. Explain each one.</w:t>
      </w:r>
    </w:p>
    <w:p>
      <w:pPr>
        <w:spacing w:after="120"/>
      </w:pPr>
      <w:r>
        <w:rPr>
          <w:b w:val="0"/>
          <w:i w:val="0"/>
          <w:sz w:val="21"/>
        </w:rPr>
        <w:t>For each pair below, say which you used in your design, where, and why it suited that job better than the alternative. Answer about YOUR design — a general comparison of the two technologies will not pass.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SQL vs NoSQL — relational CMS content stays on MySQL; the audit log is key-accessed, append-only and high-write, which suits NoSQL</w:t>
            </w:r>
          </w:p>
          <w:p>
            <w:pPr>
              <w:jc w:val="left"/>
            </w:pPr>
            <w:r>
              <w:rPr>
                <w:b w:val="0"/>
                <w:i w:val="0"/>
                <w:color w:val="1F5A5C"/>
                <w:sz w:val="19"/>
              </w:rPr>
              <w:t>•  monolithic vs microservice — the CMS stays monolithic because the engagement forbids changing it; the new capability is a microservice because it must not affect website availability</w:t>
            </w:r>
          </w:p>
          <w:p>
            <w:pPr>
              <w:jc w:val="left"/>
            </w:pPr>
            <w:r>
              <w:rPr>
                <w:b w:val="0"/>
                <w:i w:val="0"/>
                <w:color w:val="1F5A5C"/>
                <w:sz w:val="19"/>
              </w:rPr>
              <w:t>•  virtual, container and serverless compute — instances run the LAMP stack; the logger is serverless because it is event-driven and idle most of the time</w:t>
            </w:r>
          </w:p>
          <w:p>
            <w:pPr>
              <w:jc w:val="left"/>
            </w:pPr>
            <w:r>
              <w:rPr>
                <w:b w:val="0"/>
                <w:i w:val="0"/>
                <w:color w:val="1F5A5C"/>
                <w:sz w:val="19"/>
              </w:rPr>
              <w:t>•  CDN vs in-memory data store — the edge removes distance, the in-memory cache removes repeated query cost; they solve different problems</w:t>
            </w:r>
          </w:p>
        </w:tc>
      </w:tr>
    </w:tbl>
    <w:p/>
    <w:p>
      <w:pPr>
        <w:spacing w:after="40"/>
      </w:pPr>
      <w:r>
        <w:rPr>
          <w:b w:val="0"/>
          <w:i/>
          <w:color w:val="6B6660"/>
          <w:sz w:val="18"/>
        </w:rPr>
        <w:t>Evidences: [ICTCLD503 KE 3]</w:t>
      </w:r>
    </w:p>
    <w:p>
      <w:pPr>
        <w:spacing w:after="120"/>
      </w:pPr>
      <w:r>
        <w:rPr>
          <w:b/>
          <w:color w:val="6B6660"/>
          <w:sz w:val="18"/>
        </w:rPr>
        <w:t xml:space="preserve">Satisfactory when </w:t>
      </w:r>
      <w:r>
        <w:rPr>
          <w:i/>
          <w:color w:val="6B6660"/>
          <w:sz w:val="18"/>
        </w:rPr>
        <w:t>all four pairs are addressed against the student's own design: SQL for the website's relational content and NoSQL for the append-only log store; the monolithic CMS retained while the new function is a microservice; the compute models (instances for the CMS, serverless for the logger); and the two caching technologies from task 9. This question is the whole of KE 3 and each bullet must be evidenced.</w:t>
      </w:r>
    </w:p>
    <w:p>
      <w:pPr>
        <w:spacing w:before="200" w:after="0"/>
      </w:pPr>
      <w:r>
        <w:rPr>
          <w:b/>
          <w:color w:val="1F5A5C"/>
          <w:sz w:val="16"/>
        </w:rPr>
        <w:t>QUESTION 2</w:t>
      </w:r>
    </w:p>
    <w:p>
      <w:pPr>
        <w:pStyle w:val="Heading2"/>
      </w:pPr>
      <w:r>
        <w:rPr>
          <w:color w:val="1F5A5C"/>
        </w:rPr>
        <w:t>What makes your microservice highly cohesive and loosely coupled?</w:t>
      </w:r>
    </w:p>
    <w:p>
      <w:pPr>
        <w:spacing w:after="120"/>
      </w:pPr>
      <w:r>
        <w:rPr>
          <w:b w:val="0"/>
          <w:i w:val="0"/>
          <w:sz w:val="21"/>
        </w:rPr>
        <w:t>Point at the specific parts of your own design that make it so, and say what would have to change for that to stop being true.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cohesion: the service records access events and does nothing else</w:t>
            </w:r>
          </w:p>
          <w:p>
            <w:pPr>
              <w:jc w:val="left"/>
            </w:pPr>
            <w:r>
              <w:rPr>
                <w:b w:val="0"/>
                <w:i w:val="0"/>
                <w:color w:val="1F5A5C"/>
                <w:sz w:val="19"/>
              </w:rPr>
              <w:t>•  coupling: the website knows one endpoint and one payload shape — not the queue, the function, or the store</w:t>
            </w:r>
          </w:p>
          <w:p>
            <w:pPr>
              <w:jc w:val="left"/>
            </w:pPr>
            <w:r>
              <w:rPr>
                <w:b w:val="0"/>
                <w:i w:val="0"/>
                <w:color w:val="1F5A5C"/>
                <w:sz w:val="19"/>
              </w:rPr>
              <w:t>•  the store can be changed without the website knowing</w:t>
            </w:r>
          </w:p>
          <w:p>
            <w:pPr>
              <w:jc w:val="left"/>
            </w:pPr>
            <w:r>
              <w:rPr>
                <w:b w:val="0"/>
                <w:i w:val="0"/>
                <w:color w:val="1F5A5C"/>
                <w:sz w:val="19"/>
              </w:rPr>
              <w:t>•  it would stop being true if the website read the log store directly, or if the service took on a second job</w:t>
            </w:r>
          </w:p>
        </w:tc>
      </w:tr>
    </w:tbl>
    <w:p/>
    <w:p>
      <w:pPr>
        <w:spacing w:after="40"/>
      </w:pPr>
      <w:r>
        <w:rPr>
          <w:b w:val="0"/>
          <w:i/>
          <w:color w:val="6B6660"/>
          <w:sz w:val="18"/>
        </w:rPr>
        <w:t>Evidences: [ICTCLD503 KE 4]</w:t>
      </w:r>
    </w:p>
    <w:p>
      <w:pPr>
        <w:spacing w:after="120"/>
      </w:pPr>
      <w:r>
        <w:rPr>
          <w:b/>
          <w:color w:val="6B6660"/>
          <w:sz w:val="18"/>
        </w:rPr>
        <w:t xml:space="preserve">Satisfactory when </w:t>
      </w:r>
      <w:r>
        <w:rPr>
          <w:i/>
          <w:color w:val="6B6660"/>
          <w:sz w:val="18"/>
        </w:rPr>
        <w:t>the student explains cohesion as the service doing one job (recording access events) and coupling as the single contract from task 18, and can name what would break it — the website reading the store directly, or the service taking on a second responsibility. Definitions with no reference to their own design have not met the contextual-knowledge bar.</w:t>
      </w:r>
    </w:p>
    <w:p>
      <w:pPr>
        <w:spacing w:before="200" w:after="0"/>
      </w:pPr>
      <w:r>
        <w:rPr>
          <w:b/>
          <w:color w:val="1F5A5C"/>
          <w:sz w:val="16"/>
        </w:rPr>
        <w:t>QUESTION 3</w:t>
      </w:r>
    </w:p>
    <w:p>
      <w:pPr>
        <w:pStyle w:val="Heading2"/>
      </w:pPr>
      <w:r>
        <w:rPr>
          <w:color w:val="1F5A5C"/>
        </w:rPr>
        <w:t>Which web-scaling principles does your design apply?</w:t>
      </w:r>
    </w:p>
    <w:p>
      <w:pPr>
        <w:spacing w:after="120"/>
      </w:pPr>
      <w:r>
        <w:rPr>
          <w:b w:val="0"/>
          <w:i w:val="0"/>
          <w:sz w:val="21"/>
        </w:rPr>
        <w:t>Name the web-scaling principles and technologies your design uses, and for each one point to where it appears in your architecture and what it does for the global, anonymous, read-heavy audience this website serves.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cache close to the user — the edge layer, justified by the India audience</w:t>
            </w:r>
          </w:p>
          <w:p>
            <w:pPr>
              <w:jc w:val="left"/>
            </w:pPr>
            <w:r>
              <w:rPr>
                <w:b w:val="0"/>
                <w:i w:val="0"/>
                <w:color w:val="1F5A5C"/>
                <w:sz w:val="19"/>
              </w:rPr>
              <w:t>•  scale horizontally, not vertically — the Auto Scaling group; and where that is not possible, the single database writer</w:t>
            </w:r>
          </w:p>
          <w:p>
            <w:pPr>
              <w:jc w:val="left"/>
            </w:pPr>
            <w:r>
              <w:rPr>
                <w:b w:val="0"/>
                <w:i w:val="0"/>
                <w:color w:val="1F5A5C"/>
                <w:sz w:val="19"/>
              </w:rPr>
              <w:t>•  keep the tier stateless — media in object storage rather than instance disk, which is what lets any instance serve any request</w:t>
            </w:r>
          </w:p>
          <w:p>
            <w:pPr>
              <w:jc w:val="left"/>
            </w:pPr>
            <w:r>
              <w:rPr>
                <w:b w:val="0"/>
                <w:i w:val="0"/>
                <w:color w:val="1F5A5C"/>
                <w:sz w:val="19"/>
              </w:rPr>
              <w:t>•  decouple work that does not have to be synchronous — the queue in the microservice</w:t>
            </w:r>
          </w:p>
          <w:p>
            <w:pPr>
              <w:jc w:val="left"/>
            </w:pPr>
            <w:r>
              <w:rPr>
                <w:b w:val="0"/>
                <w:i w:val="0"/>
                <w:color w:val="1F5A5C"/>
                <w:sz w:val="19"/>
              </w:rPr>
              <w:t>•  offload static content from the application — media served from the edge, never touching an instance</w:t>
            </w:r>
          </w:p>
        </w:tc>
      </w:tr>
    </w:tbl>
    <w:p/>
    <w:p>
      <w:pPr>
        <w:spacing w:after="40"/>
      </w:pPr>
      <w:r>
        <w:rPr>
          <w:b w:val="0"/>
          <w:i/>
          <w:color w:val="6B6660"/>
          <w:sz w:val="18"/>
        </w:rPr>
        <w:t>Evidences: [ICTCLD503 KE 6] · [ICTCLD503 PE 5]</w:t>
      </w:r>
    </w:p>
    <w:p>
      <w:pPr>
        <w:spacing w:after="120"/>
      </w:pPr>
      <w:r>
        <w:rPr>
          <w:b/>
          <w:color w:val="6B6660"/>
          <w:sz w:val="18"/>
        </w:rPr>
        <w:t xml:space="preserve">Satisfactory when </w:t>
      </w:r>
      <w:r>
        <w:rPr>
          <w:i/>
          <w:color w:val="6B6660"/>
          <w:sz w:val="18"/>
        </w:rPr>
        <w:t>the student names principles rather than only products — caching close to the user, horizontal scaling, statelessness, decoupling, offloading static content — and locates each in their own design. Listing AWS services with no principle behind them has not met KE 6.</w:t>
      </w:r>
    </w:p>
    <w:p>
      <w:pPr>
        <w:spacing w:before="200" w:after="0"/>
      </w:pPr>
      <w:r>
        <w:rPr>
          <w:b/>
          <w:color w:val="1F5A5C"/>
          <w:sz w:val="16"/>
        </w:rPr>
        <w:t>QUESTION 4</w:t>
      </w:r>
    </w:p>
    <w:p>
      <w:pPr>
        <w:pStyle w:val="Heading2"/>
      </w:pPr>
      <w:r>
        <w:rPr>
          <w:color w:val="1F5A5C"/>
        </w:rPr>
        <w:t>How does your design keep the residency option open?</w:t>
      </w:r>
    </w:p>
    <w:p>
      <w:pPr>
        <w:spacing w:after="120"/>
      </w:pPr>
      <w:r>
        <w:rPr>
          <w:b w:val="0"/>
          <w:i w:val="0"/>
          <w:sz w:val="21"/>
        </w:rPr>
        <w:t>DR-R4 asks that additional data categories could be located in India later without re-architecting. Explain how your design keeps that open, and what it would take to act on it.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Indian footprint is defined as code and parameterised by region, so a second category is a deployment, not a redesign</w:t>
            </w:r>
          </w:p>
          <w:p>
            <w:pPr>
              <w:jc w:val="left"/>
            </w:pPr>
            <w:r>
              <w:rPr>
                <w:b w:val="0"/>
                <w:i w:val="0"/>
                <w:color w:val="1F5A5C"/>
                <w:sz w:val="19"/>
              </w:rPr>
              <w:t>•  the microservice pattern generalises — another event type is another producer calling the same contract</w:t>
            </w:r>
          </w:p>
          <w:p>
            <w:pPr>
              <w:jc w:val="left"/>
            </w:pPr>
            <w:r>
              <w:rPr>
                <w:b w:val="0"/>
                <w:i w:val="0"/>
                <w:color w:val="1F5A5C"/>
                <w:sz w:val="19"/>
              </w:rPr>
              <w:t>•  what it would take: a new store and writer for the category, and a decision about whether the Sydney copy is retained or moved</w:t>
            </w:r>
          </w:p>
        </w:tc>
      </w:tr>
    </w:tbl>
    <w:p/>
    <w:p>
      <w:pPr>
        <w:spacing w:after="40"/>
      </w:pPr>
      <w:r>
        <w:rPr>
          <w:b w:val="0"/>
          <w:i/>
          <w:color w:val="6B6660"/>
          <w:sz w:val="18"/>
        </w:rPr>
        <w:t>Evidences: [ICTCLD503 KE 4] · [ICTCLD503 FS Self-management]</w:t>
      </w:r>
    </w:p>
    <w:p>
      <w:pPr>
        <w:spacing w:after="120"/>
      </w:pPr>
      <w:r>
        <w:rPr>
          <w:b/>
          <w:color w:val="6B6660"/>
          <w:sz w:val="18"/>
        </w:rPr>
        <w:t xml:space="preserve">Satisfactory when </w:t>
      </w:r>
      <w:r>
        <w:rPr>
          <w:i/>
          <w:color w:val="6B6660"/>
          <w:sz w:val="18"/>
        </w:rPr>
        <w:t>the student connects the parameterised, infrastructure-as-code Indian footprint to the future obligation, and gives a concrete answer about what changing it would involve. This is the design-for-change question; an answer that only restates DR-R4 has not engaged with it.</w:t>
      </w:r>
    </w:p>
    <w:p>
      <w:pPr>
        <w:pStyle w:val="Heading1"/>
      </w:pPr>
      <w:r>
        <w:t>Part B — Disaster Recovery Plan</w:t>
      </w:r>
    </w:p>
    <w:p>
      <w:pPr>
        <w:spacing w:after="160"/>
      </w:pPr>
      <w:r>
        <w:rPr>
          <w:b w:val="0"/>
          <w:i w:val="0"/>
          <w:sz w:val="21"/>
        </w:rPr>
        <w:t>Part A designed the extended website. This part plans its recovery: what could take it down, what that would cost YAT, how you would get it back, and how long that would take.</w:t>
      </w:r>
    </w:p>
    <w:p>
      <w:pPr>
        <w:spacing w:after="160"/>
      </w:pPr>
      <w:r>
        <w:rPr>
          <w:b w:val="0"/>
          <w:i w:val="0"/>
          <w:sz w:val="21"/>
        </w:rPr>
        <w:t>You are writing for two readers. One is Sam Walker, who approves the plan. The other is whoever is on call at 3am when the Sydney region is unavailable and this is the document they open. Write for the second one.</w:t>
      </w:r>
    </w:p>
    <w:p>
      <w:pPr>
        <w:spacing w:after="160"/>
      </w:pPr>
      <w:r>
        <w:rPr>
          <w:b w:val="0"/>
          <w:i w:val="0"/>
          <w:sz w:val="21"/>
        </w:rPr>
        <w:t>Work the tasks in order. They follow the sections of the YAT Disaster Recovery Plan template, so when you reach the last task the plan assembles from what you have already written. Nothing you do here is wasted effort or gets written twice.</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recovery objectives YAT signed off on</w:t>
        </w:r>
      </w:hyperlink>
    </w:p>
    <w:p>
      <w:pPr>
        <w:spacing w:after="60"/>
        <w:ind w:left="340"/>
      </w:pPr>
      <w:r>
        <w:rPr>
          <w:sz w:val="19"/>
        </w:rPr>
        <w:t xml:space="preserve">•  </w:t>
      </w:r>
      <w:hyperlink r:id="rId19">
        <w:r>
          <w:rPr>
            <w:sz w:val="19"/>
            <w:color w:val="0563C1"/>
            <w:u w:val="single"/>
          </w:rPr>
          <w:t>Website Infrastructure Specifications — the environment, and the backup arrangements currently in place</w:t>
        </w:r>
      </w:hyperlink>
    </w:p>
    <w:p>
      <w:pPr>
        <w:spacing w:after="60"/>
        <w:ind w:left="340"/>
      </w:pPr>
      <w:r>
        <w:rPr>
          <w:sz w:val="19"/>
        </w:rPr>
        <w:t xml:space="preserve">•  </w:t>
      </w:r>
      <w:hyperlink r:id="rId25">
        <w:r>
          <w:rPr>
            <w:sz w:val="19"/>
            <w:color w:val="0563C1"/>
            <w:u w:val="single"/>
          </w:rPr>
          <w:t>Deprecated on-premises DR Plan — superseded by the move to the cloud. Context for what an organisational plan looks like, not a model to copy</w:t>
        </w:r>
      </w:hyperlink>
    </w:p>
    <w:p>
      <w:pPr>
        <w:spacing w:after="60"/>
        <w:ind w:left="340"/>
      </w:pPr>
      <w:r>
        <w:rPr>
          <w:sz w:val="19"/>
        </w:rPr>
        <w:t xml:space="preserve">•  </w:t>
      </w:r>
      <w:hyperlink r:id="rId26">
        <w:r>
          <w:rPr>
            <w:sz w:val="19"/>
            <w:color w:val="0563C1"/>
            <w:u w:val="single"/>
          </w:rPr>
          <w:t>Backup &amp; Retention Policy — YAT's standing backup and retention obligations</w:t>
        </w:r>
      </w:hyperlink>
    </w:p>
    <w:p>
      <w:pPr>
        <w:spacing w:after="60"/>
        <w:ind w:left="340"/>
      </w:pPr>
      <w:r>
        <w:rPr>
          <w:sz w:val="19"/>
        </w:rPr>
        <w:t xml:space="preserve">•  </w:t>
      </w:r>
      <w:hyperlink r:id="rId27">
        <w:r>
          <w:rPr>
            <w:sz w:val="19"/>
            <w:color w:val="0563C1"/>
            <w:u w:val="single"/>
          </w:rPr>
          <w:t>Industry Standards — the information-security and continuity standards YAT works to</w:t>
        </w:r>
      </w:hyperlink>
    </w:p>
    <w:p>
      <w:pPr>
        <w:spacing w:after="60"/>
        <w:ind w:left="340"/>
      </w:pPr>
      <w:r>
        <w:rPr>
          <w:sz w:val="19"/>
        </w:rPr>
        <w:t xml:space="preserve">•  </w:t>
      </w:r>
      <w:hyperlink r:id="rId28">
        <w:r>
          <w:rPr>
            <w:sz w:val="19"/>
            <w:color w:val="0563C1"/>
            <w:u w:val="single"/>
          </w:rPr>
          <w:t>Records Management Policy — where a completed engagement document has to be lodged</w:t>
        </w:r>
      </w:hyperlink>
    </w:p>
    <w:p/>
    <w:p>
      <w:pPr>
        <w:spacing w:after="200"/>
      </w:pPr>
      <w:r>
        <w:rPr>
          <w:b w:val="0"/>
          <w:i/>
          <w:color w:val="6B6660"/>
          <w:sz w:val="19"/>
        </w:rPr>
        <w:t>You will need the YAT Disaster Recovery Plan template — download it from the intranet's Templates section. You do not need it until the last task, but read its section headings before you start so you can see where your answers land.</w:t>
      </w:r>
    </w:p>
    <w:p>
      <w:pPr>
        <w:spacing w:before="200" w:after="0"/>
      </w:pPr>
      <w:r>
        <w:rPr>
          <w:b/>
          <w:color w:val="1F5A5C"/>
          <w:sz w:val="16"/>
        </w:rPr>
        <w:t>TASK 20</w:t>
      </w:r>
    </w:p>
    <w:p>
      <w:pPr>
        <w:pStyle w:val="Heading2"/>
      </w:pPr>
      <w:r>
        <w:rPr>
          <w:color w:val="1F5A5C"/>
        </w:rPr>
        <w:t>The recovery requirements this plan has to meet</w:t>
      </w:r>
    </w:p>
    <w:p>
      <w:pPr>
        <w:spacing w:after="120"/>
      </w:pPr>
      <w:r>
        <w:rPr>
          <w:b w:val="0"/>
          <w:i w:val="0"/>
          <w:sz w:val="21"/>
        </w:rPr>
        <w:t>Establish what the plan is held to before you write any of it. Record the recovery requirements YAT has set, what business need each one comes from, and where you read it. A requirement you cannot attribute is one you have assumed.</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recovery objectives and the availability floor</w:t>
        </w:r>
      </w:hyperlink>
    </w:p>
    <w:p>
      <w:pPr>
        <w:spacing w:after="60"/>
        <w:ind w:left="340"/>
      </w:pPr>
      <w:r>
        <w:rPr>
          <w:sz w:val="19"/>
        </w:rPr>
        <w:t xml:space="preserve">•  </w:t>
      </w:r>
      <w:hyperlink r:id="rId21">
        <w:r>
          <w:rPr>
            <w:sz w:val="19"/>
            <w:color w:val="0563C1"/>
            <w:u w:val="single"/>
          </w:rPr>
          <w:t>Engagement Role Brief — what MTS is engaged to deliver and what is out of scope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behind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time objective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 4 hours to operational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prospective student who cannot reach the site during intake goes elsewhere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point objective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 1 hour of data loss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enquiry and application submissions are the acquisition pipeline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Availability floor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 99.9%, not to be degraded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already achieved Multi-AZ; the expansion must not cost YAT what it has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independent of the primary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must not depend on Sydney being available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regional event is exactly the case the plan exists for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Scope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cloud infrastructure only — CMS and content unchanged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Marketing owns the content; MTS is engaged for the infrastructure</w:t>
            </w:r>
          </w:p>
        </w:tc>
      </w:tr>
    </w:tbl>
    <w:p/>
    <w:p>
      <w:pPr>
        <w:spacing w:after="40"/>
      </w:pPr>
      <w:r>
        <w:rPr>
          <w:b w:val="0"/>
          <w:i/>
          <w:color w:val="6B6660"/>
          <w:sz w:val="18"/>
        </w:rPr>
        <w:t>Evidences: [ICTCLD501 PC 1.1] · [ICTCLD501 FS Reading]</w:t>
      </w:r>
    </w:p>
    <w:p>
      <w:pPr>
        <w:spacing w:after="120"/>
      </w:pPr>
      <w:r>
        <w:rPr>
          <w:b/>
          <w:color w:val="6B6660"/>
          <w:sz w:val="18"/>
        </w:rPr>
        <w:t xml:space="preserve">Satisfactory when </w:t>
      </w:r>
      <w:r>
        <w:rPr>
          <w:i/>
          <w:color w:val="6B6660"/>
          <w:sz w:val="18"/>
        </w:rPr>
        <w:t>the student records the RTO and RPO targets, the availability floor, and the business reason the website now warrants them (it is the enrolment front door for the India campus), each attributed to a source document. PC 1.1 is about identifying requirements according to BUSINESS needs — a list of technical targets with no business driver beside them has not met it.</w:t>
      </w:r>
    </w:p>
    <w:p>
      <w:pPr>
        <w:spacing w:before="200" w:after="0"/>
      </w:pPr>
      <w:r>
        <w:rPr>
          <w:b/>
          <w:color w:val="1F5A5C"/>
          <w:sz w:val="16"/>
        </w:rPr>
        <w:t>TASK 21</w:t>
      </w:r>
    </w:p>
    <w:p>
      <w:pPr>
        <w:pStyle w:val="Heading2"/>
      </w:pPr>
      <w:r>
        <w:rPr>
          <w:color w:val="1F5A5C"/>
        </w:rPr>
        <w:t>Existing recovery arrangements</w:t>
      </w:r>
    </w:p>
    <w:p>
      <w:pPr>
        <w:spacing w:after="120"/>
      </w:pPr>
      <w:r>
        <w:rPr>
          <w:b w:val="0"/>
          <w:i w:val="0"/>
          <w:sz w:val="21"/>
        </w:rPr>
        <w:t>Determine what recovery arrangements already exist. Go through what is actually in place today and say what each one would and would not get you back. Be honest about the difference between a backup and a recovery plan.</w:t>
      </w:r>
    </w:p>
    <w:p>
      <w:pPr>
        <w:spacing w:after="60"/>
      </w:pPr>
      <w:r>
        <w:rPr>
          <w:b/>
          <w:i w:val="0"/>
          <w:sz w:val="19"/>
        </w:rPr>
        <w:t>Related resources</w:t>
      </w:r>
    </w:p>
    <w:p>
      <w:pPr>
        <w:spacing w:after="60"/>
        <w:ind w:left="340"/>
      </w:pPr>
      <w:r>
        <w:rPr>
          <w:sz w:val="19"/>
        </w:rPr>
        <w:t xml:space="preserve">•  </w:t>
      </w:r>
      <w:hyperlink r:id="rId19">
        <w:r>
          <w:rPr>
            <w:sz w:val="19"/>
            <w:color w:val="0563C1"/>
            <w:u w:val="single"/>
          </w:rPr>
          <w:t>Website Infrastructure Specifications — the backup arrangements in place today</w:t>
        </w:r>
      </w:hyperlink>
    </w:p>
    <w:p>
      <w:pPr>
        <w:spacing w:after="60"/>
        <w:ind w:left="340"/>
      </w:pPr>
      <w:r>
        <w:rPr>
          <w:sz w:val="19"/>
        </w:rPr>
        <w:t xml:space="preserve">•  </w:t>
      </w:r>
      <w:hyperlink r:id="rId26">
        <w:r>
          <w:rPr>
            <w:sz w:val="19"/>
            <w:color w:val="0563C1"/>
            <w:u w:val="single"/>
          </w:rPr>
          <w:t>Backup &amp; Retention Policy — YAT's standing obligations</w:t>
        </w:r>
      </w:hyperlink>
    </w:p>
    <w:p>
      <w:pPr>
        <w:spacing w:after="60"/>
        <w:ind w:left="340"/>
      </w:pPr>
      <w:r>
        <w:rPr>
          <w:sz w:val="19"/>
        </w:rPr>
        <w:t xml:space="preserve">•  </w:t>
      </w:r>
      <w:hyperlink r:id="rId25">
        <w:r>
          <w:rPr>
            <w:sz w:val="19"/>
            <w:color w:val="0563C1"/>
            <w:u w:val="single"/>
          </w:rPr>
          <w:t>Deprecated on-premises DR Plan — the plan the cloud migration superseded. Context only — do not copy it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Existing arrangement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protects against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cover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Multi-AZ database with automatic failover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loss of one availability zone, an instance, or the primary 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loss of the whole region — the standby is in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Automated database backups, 7-day retention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 corruption or accidental deletion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backups are held in the same region as the database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Nightly database and media snapshots to object storage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rebuilding content after a data loss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same region again; and nothing automates the rebuild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 Scaling across two zones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instance failure, replaced without intervention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outside the region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Deprecated on-premises DR plan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current — it was written for the on-premises estate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superseded by the cloud migration; no cloud environment is in scope of it</w:t>
            </w:r>
          </w:p>
        </w:tc>
      </w:tr>
    </w:tbl>
    <w:p/>
    <w:p>
      <w:pPr>
        <w:spacing w:after="40"/>
      </w:pPr>
      <w:r>
        <w:rPr>
          <w:b w:val="0"/>
          <w:i/>
          <w:color w:val="6B6660"/>
          <w:sz w:val="18"/>
        </w:rPr>
        <w:t>Evidences: [ICTCLD501 PC 1.2] · [ICTCLD501 FS Reading]</w:t>
      </w:r>
    </w:p>
    <w:p>
      <w:pPr>
        <w:spacing w:after="120"/>
      </w:pPr>
      <w:r>
        <w:rPr>
          <w:b/>
          <w:color w:val="6B6660"/>
          <w:sz w:val="18"/>
        </w:rPr>
        <w:t xml:space="preserve">Satisfactory when </w:t>
      </w:r>
      <w:r>
        <w:rPr>
          <w:i/>
          <w:color w:val="6B6660"/>
          <w:sz w:val="18"/>
        </w:rPr>
        <w:t>the student identifies the automated database backups, the nightly snapshots to object storage, and Multi-AZ failover — and recognises that none of these survive the loss of the region, because they all live in it. Recognising that the deprecated on-prem plan is superseded and does not cover the cloud environment is the other half of PC 1.2.</w:t>
      </w:r>
    </w:p>
    <w:p>
      <w:pPr>
        <w:spacing w:before="200" w:after="0"/>
      </w:pPr>
      <w:r>
        <w:rPr>
          <w:b/>
          <w:color w:val="1F5A5C"/>
          <w:sz w:val="16"/>
        </w:rPr>
        <w:t>TASK 22</w:t>
      </w:r>
    </w:p>
    <w:p>
      <w:pPr>
        <w:pStyle w:val="Heading2"/>
      </w:pPr>
      <w:r>
        <w:rPr>
          <w:color w:val="1F5A5C"/>
        </w:rPr>
        <w:t>Vendor provisions and service level agreements</w:t>
      </w:r>
    </w:p>
    <w:p>
      <w:pPr>
        <w:spacing w:after="120"/>
      </w:pPr>
      <w:r>
        <w:rPr>
          <w:b w:val="0"/>
          <w:i w:val="0"/>
          <w:sz w:val="21"/>
        </w:rPr>
        <w:t>Identify what your cloud provider commits to, and what it does not. Record the service commitments that matter to this plan, and be clear about where the provider's responsibility ends and YAT's begins — that boundary is where your plan has to do the work.</w:t>
      </w:r>
    </w:p>
    <w:p>
      <w:pPr>
        <w:spacing w:after="60"/>
      </w:pPr>
      <w:r>
        <w:rPr>
          <w:b/>
          <w:i w:val="0"/>
          <w:sz w:val="19"/>
        </w:rPr>
        <w:t>Related resources</w:t>
      </w:r>
    </w:p>
    <w:p>
      <w:pPr>
        <w:spacing w:after="60"/>
        <w:ind w:left="340"/>
      </w:pPr>
      <w:r>
        <w:rPr>
          <w:sz w:val="19"/>
        </w:rPr>
        <w:t xml:space="preserve">•  </w:t>
      </w:r>
      <w:hyperlink r:id="rId29">
        <w:r>
          <w:rPr>
            <w:sz w:val="19"/>
            <w:color w:val="0563C1"/>
            <w:u w:val="single"/>
          </w:rPr>
          <w:t>Master Services Agreement — the engagement's contractual frame</w:t>
        </w:r>
      </w:hyperlink>
    </w:p>
    <w:p>
      <w:pPr>
        <w:spacing w:after="60"/>
        <w:ind w:left="340"/>
      </w:pPr>
      <w:r>
        <w:rPr>
          <w:sz w:val="19"/>
        </w:rPr>
        <w:t xml:space="preserve">•  </w:t>
      </w:r>
      <w:hyperlink r:id="rId27">
        <w:r>
          <w:rPr>
            <w:sz w:val="19"/>
            <w:color w:val="0563C1"/>
            <w:u w:val="single"/>
          </w:rPr>
          <w:t>Industry Standards — the provider commitments YAT works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Provision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provider commits to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remains YAT's responsibility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Compute service level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service availability within a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application running on it, and its recovery elsewhere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Managed 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automated backup, patching, Multi-AZ failover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choosing the retention, and copying backups out of the region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Object storage durability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very high durability of stored objects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replicating the bucket to another region if that is what recovery needs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Regional isolation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regions fail independently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having anything at all in a second region beforehand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Incident communication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status reporting during a service event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detecting the impact on YAT and deciding to invoke the plan</w:t>
            </w:r>
          </w:p>
        </w:tc>
      </w:tr>
    </w:tbl>
    <w:p/>
    <w:p>
      <w:pPr>
        <w:spacing w:after="40"/>
      </w:pPr>
      <w:r>
        <w:rPr>
          <w:b w:val="0"/>
          <w:i/>
          <w:color w:val="6B6660"/>
          <w:sz w:val="18"/>
        </w:rPr>
        <w:t>Evidences: [ICTCLD501 PC 1.3]</w:t>
      </w:r>
    </w:p>
    <w:p>
      <w:pPr>
        <w:spacing w:after="120"/>
      </w:pPr>
      <w:r>
        <w:rPr>
          <w:b/>
          <w:color w:val="6B6660"/>
          <w:sz w:val="18"/>
        </w:rPr>
        <w:t xml:space="preserve">Satisfactory when </w:t>
      </w:r>
      <w:r>
        <w:rPr>
          <w:i/>
          <w:color w:val="6B6660"/>
          <w:sz w:val="18"/>
        </w:rPr>
        <w:t>the student identifies the shared-responsibility boundary: the provider commits to service availability and to the durability of stored objects, but recovery of YAT's workload into another region is YAT's job. A student who treats the provider's availability figure as YAT's recovery plan has not met PC 1.3.</w:t>
      </w:r>
    </w:p>
    <w:p>
      <w:pPr>
        <w:spacing w:before="200" w:after="0"/>
      </w:pPr>
      <w:r>
        <w:rPr>
          <w:b/>
          <w:color w:val="1F5A5C"/>
          <w:sz w:val="16"/>
        </w:rPr>
        <w:t>TASK 23</w:t>
      </w:r>
    </w:p>
    <w:p>
      <w:pPr>
        <w:pStyle w:val="Heading2"/>
      </w:pPr>
      <w:r>
        <w:rPr>
          <w:color w:val="1F5A5C"/>
        </w:rPr>
        <w:t>Recovery objectives</w:t>
      </w:r>
    </w:p>
    <w:p>
      <w:pPr>
        <w:spacing w:after="120"/>
      </w:pPr>
      <w:r>
        <w:rPr>
          <w:b w:val="0"/>
          <w:i w:val="0"/>
          <w:sz w:val="21"/>
        </w:rPr>
        <w:t>State the recovery objectives this plan commits to, per component of the system you designed in Part A. Take the targets from task 20 as the requirement, then say what each component's objective is and why. Not everything needs the same objective — say where you differentiate, and why that is defensible.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RTO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RPO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objective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Public website (pages, catalogue)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1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front door; the whole target exists for this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Enquiry / application submissions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1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acquisition pipeline — lost submissions are lost students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Media (images, brochures, PDFs)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24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changes rarely; a day-old copy is materially the same site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CMS authoring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24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1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internal, and Marketing can wait a day to publish</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India audit-log store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1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residency obligation does not pause during a Sydney outage</w:t>
            </w:r>
          </w:p>
        </w:tc>
      </w:tr>
    </w:tbl>
    <w:p/>
    <w:p>
      <w:pPr>
        <w:spacing w:after="40"/>
      </w:pPr>
      <w:r>
        <w:rPr>
          <w:b w:val="0"/>
          <w:i/>
          <w:color w:val="6B6660"/>
          <w:sz w:val="18"/>
        </w:rPr>
        <w:t>Evidences: [ICTCLD501 PC 2.1] · [ICTCLD501 KE 5]</w:t>
      </w:r>
    </w:p>
    <w:p>
      <w:pPr>
        <w:spacing w:after="120"/>
      </w:pPr>
      <w:r>
        <w:rPr>
          <w:b/>
          <w:color w:val="6B6660"/>
          <w:sz w:val="18"/>
        </w:rPr>
        <w:t xml:space="preserve">Satisfactory when </w:t>
      </w:r>
      <w:r>
        <w:rPr>
          <w:i/>
          <w:color w:val="6B6660"/>
          <w:sz w:val="18"/>
        </w:rPr>
        <w:t>the student states an RTO and RPO per component rather than one figure for the whole system, and the figures are within the targets from task 20. Differentiating (the marketing pages can come back before the enquiry history) is the mark of a strong answer; KE 5 is evidenced by the student using the terms correctly — RPO is data loss, RTO is time to service.</w:t>
      </w:r>
    </w:p>
    <w:p>
      <w:pPr>
        <w:spacing w:before="200" w:after="0"/>
      </w:pPr>
      <w:r>
        <w:rPr>
          <w:b/>
          <w:color w:val="1F5A5C"/>
          <w:sz w:val="16"/>
        </w:rPr>
        <w:t>TASK 24</w:t>
      </w:r>
    </w:p>
    <w:p>
      <w:pPr>
        <w:pStyle w:val="Heading2"/>
      </w:pPr>
      <w:r>
        <w:rPr>
          <w:color w:val="1F5A5C"/>
        </w:rPr>
        <w:t>The data you are protecting</w:t>
      </w:r>
    </w:p>
    <w:p>
      <w:pPr>
        <w:spacing w:after="120"/>
      </w:pPr>
      <w:r>
        <w:rPr>
          <w:b w:val="0"/>
          <w:i w:val="0"/>
          <w:sz w:val="21"/>
        </w:rPr>
        <w:t>Estimate what data this system holds, how much of it there is, and how sensitive each kind is. Volume drives how long a recovery takes; sensitivity drives how carefully it has to be handled while you are recovering it.</w:t>
      </w:r>
    </w:p>
    <w:p>
      <w:pPr>
        <w:spacing w:after="60"/>
      </w:pPr>
      <w:r>
        <w:rPr>
          <w:b/>
          <w:i w:val="0"/>
          <w:sz w:val="19"/>
        </w:rPr>
        <w:t>Related resources</w:t>
      </w:r>
    </w:p>
    <w:p>
      <w:pPr>
        <w:spacing w:after="60"/>
        <w:ind w:left="340"/>
      </w:pPr>
      <w:r>
        <w:rPr>
          <w:sz w:val="19"/>
        </w:rPr>
        <w:t xml:space="preserve">•  </w:t>
      </w:r>
      <w:hyperlink r:id="rId20">
        <w:r>
          <w:rPr>
            <w:sz w:val="19"/>
            <w:color w:val="0563C1"/>
            <w:u w:val="single"/>
          </w:rPr>
          <w:t>Website Specification — the data the website holds, its volume and its sensitivity</w:t>
        </w:r>
      </w:hyperlink>
    </w:p>
    <w:p>
      <w:pPr>
        <w:spacing w:after="60"/>
        <w:ind w:left="340"/>
      </w:pPr>
      <w:r>
        <w:rPr>
          <w:sz w:val="19"/>
        </w:rPr>
        <w:t xml:space="preserve">•  </w:t>
      </w:r>
      <w:hyperlink r:id="rId24">
        <w:r>
          <w:rPr>
            <w:sz w:val="19"/>
            <w:color w:val="0563C1"/>
            <w:u w:val="single"/>
          </w:rPr>
          <w:t>Privacy / Data Handling Policy — the classification and handling obligations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Data</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Approximate volume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Sensitivity</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that means for recovery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Page content and course catalogue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~0.3 GB</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Public once published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small, and no handling constraint — recover it first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Uploaded media</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~5 GB, growing ~1 GB/year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Public</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bulk of the volume; drives transfer time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Enquiry / application submissions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~0.5 GB</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Personal information — Privacy Act and APPs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must stay encrypted and in an approved region throughout recovery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India audit / access logs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grows with India traffic</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Regulated — CERT-In, 180-day retention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must be recovered into an Indian region, not into the DR region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Web and access logs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 GB rolling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Operational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useful for diagnosis; not required to restore service</w:t>
            </w:r>
          </w:p>
        </w:tc>
      </w:tr>
    </w:tbl>
    <w:p/>
    <w:p>
      <w:pPr>
        <w:spacing w:after="40"/>
      </w:pPr>
      <w:r>
        <w:rPr>
          <w:b w:val="0"/>
          <w:i/>
          <w:color w:val="6B6660"/>
          <w:sz w:val="18"/>
        </w:rPr>
        <w:t>Evidences: [ICTCLD501 PC 2.3]</w:t>
      </w:r>
    </w:p>
    <w:p>
      <w:pPr>
        <w:spacing w:after="120"/>
      </w:pPr>
      <w:r>
        <w:rPr>
          <w:b/>
          <w:color w:val="6B6660"/>
          <w:sz w:val="18"/>
        </w:rPr>
        <w:t xml:space="preserve">Satisfactory when </w:t>
      </w:r>
      <w:r>
        <w:rPr>
          <w:i/>
          <w:color w:val="6B6660"/>
          <w:sz w:val="18"/>
        </w:rPr>
        <w:t>the student estimates volumes and assigns a sensitivity or classification to each data category, and identifies the enquiry / application submissions as the personal information that carries the heaviest obligation. PC 2.3 asks for the amount AND the security level — an answer with volumes but no classification has met half the item.</w:t>
      </w:r>
    </w:p>
    <w:p>
      <w:pPr>
        <w:spacing w:before="200" w:after="0"/>
      </w:pPr>
      <w:r>
        <w:rPr>
          <w:b/>
          <w:color w:val="1F5A5C"/>
          <w:sz w:val="16"/>
        </w:rPr>
        <w:t>TASK 25</w:t>
      </w:r>
    </w:p>
    <w:p>
      <w:pPr>
        <w:pStyle w:val="Heading2"/>
      </w:pPr>
      <w:r>
        <w:rPr>
          <w:color w:val="1F5A5C"/>
        </w:rPr>
        <w:t>Risk assessment — the major risk events</w:t>
      </w:r>
    </w:p>
    <w:p>
      <w:pPr>
        <w:spacing w:after="120"/>
      </w:pPr>
      <w:r>
        <w:rPr>
          <w:b w:val="0"/>
          <w:i w:val="0"/>
          <w:sz w:val="21"/>
        </w:rPr>
        <w:t>Identify the major risk events this plan is written for. You need at least three. For each, say how likely it is, what the impact on YAT would be, and how you rated it — name the method you used, because a rating with no method behind it is an opinion.</w:t>
      </w:r>
    </w:p>
    <w:p>
      <w:pPr>
        <w:spacing w:after="60"/>
      </w:pPr>
      <w:r>
        <w:rPr>
          <w:b/>
          <w:i w:val="0"/>
          <w:sz w:val="19"/>
        </w:rPr>
        <w:t>Related resources</w:t>
      </w:r>
    </w:p>
    <w:p>
      <w:pPr>
        <w:spacing w:after="60"/>
        <w:ind w:left="340"/>
      </w:pPr>
      <w:r>
        <w:rPr>
          <w:sz w:val="19"/>
        </w:rPr>
        <w:t xml:space="preserve">•  </w:t>
      </w:r>
      <w:hyperlink r:id="rId30">
        <w:r>
          <w:rPr>
            <w:sz w:val="19"/>
            <w:color w:val="0563C1"/>
            <w:u w:val="single"/>
          </w:rPr>
          <w:t>Security &amp; Incident Response Policy — how YAT classifies and responds to incidents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Risk event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Likelihood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Impact on YAT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Rating</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Loss of the Sydney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Rare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enrolment front door is down; every prospective student sees nothing; submissions stop</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High</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 corruption or destructive change to the database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Unlikely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catalogue and submission history damaged; recovery from backup with data loss up to the retention point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High</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Sustained denial-of-service or hostile traffic against the public site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Possible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site slow or unreachable during the period it matters most; a public, unauthenticated site is exposed by design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Medium</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Loss of the India log store or its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Rare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residency obligation is breached and CERT-In reporting cannot be met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Medium</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Accidental deletion of infrastructure by a change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Possible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partial or total outage; recoverable but only as fast as it can be rebuilt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Medium</w:t>
            </w:r>
          </w:p>
        </w:tc>
      </w:tr>
    </w:tbl>
    <w:p/>
    <w:p>
      <w:pPr>
        <w:spacing w:after="40"/>
      </w:pPr>
      <w:r>
        <w:rPr>
          <w:b w:val="0"/>
          <w:i/>
          <w:color w:val="6B6660"/>
          <w:sz w:val="18"/>
        </w:rPr>
        <w:t>Evidences: [ICTCLD501 PC 2.4] · [ICTCLD501 PE 2] · [ICTCLD501 KE 1] · [ICTCLD501 KE 2] · [ICTCLD501 FS Planning and organising]</w:t>
      </w:r>
    </w:p>
    <w:p>
      <w:pPr>
        <w:spacing w:after="120"/>
      </w:pPr>
      <w:r>
        <w:rPr>
          <w:b/>
          <w:color w:val="6B6660"/>
          <w:sz w:val="18"/>
        </w:rPr>
        <w:t xml:space="preserve">Satisfactory when </w:t>
      </w:r>
      <w:r>
        <w:rPr>
          <w:i/>
          <w:color w:val="6B6660"/>
          <w:sz w:val="18"/>
        </w:rPr>
        <w:t>at least three major risk events, each with a likelihood, an impact stated in terms of YAT's business rather than in generic risk language, and a stated rating method (a likelihood × consequence matrix is the expected answer and satisfies KE 2). PE 1 depends on this task producing three — fewer than three fails the performance evidence for the whole AT, so it is worth checking here.</w:t>
      </w:r>
    </w:p>
    <w:p>
      <w:pPr>
        <w:spacing w:before="200" w:after="0"/>
      </w:pPr>
      <w:r>
        <w:rPr>
          <w:b/>
          <w:color w:val="1F5A5C"/>
          <w:sz w:val="16"/>
        </w:rPr>
        <w:t>TASK 26</w:t>
      </w:r>
    </w:p>
    <w:p>
      <w:pPr>
        <w:pStyle w:val="Heading2"/>
      </w:pPr>
      <w:r>
        <w:rPr>
          <w:color w:val="1F5A5C"/>
        </w:rPr>
        <w:t>Plan exclusions</w:t>
      </w:r>
    </w:p>
    <w:p>
      <w:pPr>
        <w:spacing w:after="120"/>
      </w:pPr>
      <w:r>
        <w:rPr>
          <w:b w:val="0"/>
          <w:i w:val="0"/>
          <w:sz w:val="21"/>
        </w:rPr>
        <w:t>Say what this plan does not cover, and why each exclusion is defensible against the business requirements. An exclusion is a decision you are accountable for — it is not the same as something you forgot.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Excluded from this plan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 does own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CMS application and website content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engagement is cloud infrastructure only; no application change is permitted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Marketing &amp; Admissions, with YAT ICT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campus network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website is public-facing and not connected to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ICT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of individual user devices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 part of the website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ICT service desk</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Legal interpretation of the India obligations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owned by the YAT compliance area; MTS designs to the determination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Compliance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of the LMS and Ledgerline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separate systems with their own arrangements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ICT</w:t>
            </w:r>
          </w:p>
        </w:tc>
      </w:tr>
    </w:tbl>
    <w:p/>
    <w:p>
      <w:pPr>
        <w:spacing w:after="40"/>
      </w:pPr>
      <w:r>
        <w:rPr>
          <w:b w:val="0"/>
          <w:i/>
          <w:color w:val="6B6660"/>
          <w:sz w:val="18"/>
        </w:rPr>
        <w:t>Evidences: [ICTCLD501 PC 2.2]</w:t>
      </w:r>
    </w:p>
    <w:p>
      <w:pPr>
        <w:spacing w:after="120"/>
      </w:pPr>
      <w:r>
        <w:rPr>
          <w:b/>
          <w:color w:val="6B6660"/>
          <w:sz w:val="18"/>
        </w:rPr>
        <w:t xml:space="preserve">Satisfactory when </w:t>
      </w:r>
      <w:r>
        <w:rPr>
          <w:i/>
          <w:color w:val="6B6660"/>
          <w:sz w:val="18"/>
        </w:rPr>
        <w:t>the student names exclusions and justifies each against a business requirement — typically the CMS application and content (out of engagement scope), the campus network (not connected to the website), and anything the requirements place outside cloud infrastructure. An empty or unjustified exclusions list has not met PC 2.2, which asks the student to ASSESS exclusions.</w:t>
      </w:r>
    </w:p>
    <w:p>
      <w:pPr>
        <w:spacing w:before="200" w:after="0"/>
      </w:pPr>
      <w:r>
        <w:rPr>
          <w:b/>
          <w:color w:val="1F5A5C"/>
          <w:sz w:val="16"/>
        </w:rPr>
        <w:t>TASK 27</w:t>
      </w:r>
    </w:p>
    <w:p>
      <w:pPr>
        <w:pStyle w:val="Heading2"/>
      </w:pPr>
      <w:r>
        <w:rPr>
          <w:color w:val="1F5A5C"/>
        </w:rPr>
        <w:t>Record the outcomes of the impact analysis</w:t>
      </w:r>
    </w:p>
    <w:p>
      <w:pPr>
        <w:spacing w:after="120"/>
      </w:pPr>
      <w:r>
        <w:rPr>
          <w:b w:val="0"/>
          <w:i w:val="0"/>
          <w:sz w:val="21"/>
        </w:rPr>
        <w:t>Your analysis in tasks 4 to 7 has to be recorded in a way YAT can act on and audit later. Say what gets recorded, where it is held, who owns it, and when it is reviewed — according to YAT's policies, not your preference.</w:t>
      </w:r>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how analysis outcomes are recorded and retained</w:t>
        </w:r>
      </w:hyperlink>
    </w:p>
    <w:p>
      <w:pPr>
        <w:spacing w:after="60"/>
        <w:ind w:left="340"/>
      </w:pPr>
      <w:r>
        <w:rPr>
          <w:sz w:val="19"/>
        </w:rPr>
        <w:t xml:space="preserve">•  </w:t>
      </w:r>
      <w:hyperlink r:id="rId31">
        <w:r>
          <w:rPr>
            <w:sz w:val="19"/>
            <w:color w:val="0563C1"/>
            <w:u w:val="single"/>
          </w:rPr>
          <w:t>Change Management Procedure — the governance a production-affecting plan sits under</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recorded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is held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Owner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Reviewed when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Risk register and ratings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 the lodged DR plan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Sam Walker, ICT Manager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annually, and after any incident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Recovery objectives per component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 the DR plan itself</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Sam Walker, ICT Manager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annually, or on material change to the website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Plan exclusions and their justification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 the DR plan itself</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Sam Walker, ICT Manager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annually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 volumes and classifications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 the lodged DR plan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annually, or when the data profile changes</w:t>
            </w:r>
          </w:p>
        </w:tc>
      </w:tr>
    </w:tbl>
    <w:p/>
    <w:p>
      <w:pPr>
        <w:spacing w:after="40"/>
      </w:pPr>
      <w:r>
        <w:rPr>
          <w:b w:val="0"/>
          <w:i/>
          <w:color w:val="6B6660"/>
          <w:sz w:val="18"/>
        </w:rPr>
        <w:t>Evidences: [ICTCLD501 PC 2.5]</w:t>
      </w:r>
    </w:p>
    <w:p>
      <w:pPr>
        <w:spacing w:after="120"/>
      </w:pPr>
      <w:r>
        <w:rPr>
          <w:b/>
          <w:color w:val="6B6660"/>
          <w:sz w:val="18"/>
        </w:rPr>
        <w:t xml:space="preserve">Satisfactory when </w:t>
      </w:r>
      <w:r>
        <w:rPr>
          <w:i/>
          <w:color w:val="6B6660"/>
          <w:sz w:val="18"/>
        </w:rPr>
        <w:t>the student ties the recording of the analysis to YAT's actual policies — the Records Management Policy for lodgement and retention, and a review trigger. PC 2.5 says 'according to organisational policies and procedures', so an answer that describes good practice without reference to YAT's policies has not met it.</w:t>
      </w:r>
    </w:p>
    <w:p>
      <w:pPr>
        <w:spacing w:before="200" w:after="0"/>
      </w:pPr>
      <w:r>
        <w:rPr>
          <w:b/>
          <w:color w:val="1F5A5C"/>
          <w:sz w:val="16"/>
        </w:rPr>
        <w:t>TASK 28</w:t>
      </w:r>
    </w:p>
    <w:p>
      <w:pPr>
        <w:pStyle w:val="Heading2"/>
      </w:pPr>
      <w:r>
        <w:rPr>
          <w:color w:val="1F5A5C"/>
        </w:rPr>
        <w:t>Recovery options evaluated</w:t>
      </w:r>
    </w:p>
    <w:p>
      <w:pPr>
        <w:spacing w:after="120"/>
      </w:pPr>
      <w:r>
        <w:rPr>
          <w:b w:val="0"/>
          <w:i w:val="0"/>
          <w:sz w:val="21"/>
        </w:rPr>
        <w:t>Develop a range of recovery solutions — not one. For each, say what it would cost YAT to run, what recovery time it would actually achieve, and what it would not do. You are building the comparison your recommendation in the next task rests on.</w:t>
      </w:r>
    </w:p>
    <w:p>
      <w:pPr>
        <w:spacing w:after="60"/>
      </w:pPr>
      <w:r>
        <w:rPr>
          <w:b/>
          <w:i w:val="0"/>
          <w:sz w:val="19"/>
        </w:rPr>
        <w:t>Related resources</w:t>
      </w:r>
    </w:p>
    <w:p>
      <w:pPr>
        <w:spacing w:after="60"/>
        <w:ind w:left="340"/>
      </w:pPr>
      <w:r>
        <w:rPr>
          <w:sz w:val="19"/>
        </w:rPr>
        <w:t xml:space="preserve">•  </w:t>
      </w:r>
      <w:hyperlink r:id="rId23">
        <w:r>
          <w:rPr>
            <w:sz w:val="19"/>
            <w:color w:val="0563C1"/>
            <w:u w:val="single"/>
          </w:rPr>
          <w:t>Reference Architectures — the recovery patterns YAT's architects work from</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it works</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Realistic RTO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Cost posture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Backup and restore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backups copied to a second region; everything rebuilt on demand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many hours to a day — misses the 4-hour target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lowest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Pilot light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database replicated to the second region, core infrastructure defined as code and deployed on invocation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2 to 4 hours — meets the target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low: storage and replication only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Warm standby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scaled-down but running copy in the second region, scaled up on failover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under an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moderate: always-on capacity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Multi-site active/active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both regions serving traffic all the time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near zero</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highest — roughly double</w:t>
            </w:r>
          </w:p>
        </w:tc>
      </w:tr>
    </w:tbl>
    <w:p/>
    <w:p>
      <w:pPr>
        <w:spacing w:after="40"/>
      </w:pPr>
      <w:r>
        <w:rPr>
          <w:b w:val="0"/>
          <w:i/>
          <w:color w:val="6B6660"/>
          <w:sz w:val="18"/>
        </w:rPr>
        <w:t>Evidences: [ICTCLD501 PC 3.1] · [ICTCLD501 KE 3] · [ICTCLD501 FS Problem solving]</w:t>
      </w:r>
    </w:p>
    <w:p>
      <w:pPr>
        <w:spacing w:after="120"/>
      </w:pPr>
      <w:r>
        <w:rPr>
          <w:b/>
          <w:color w:val="6B6660"/>
          <w:sz w:val="18"/>
        </w:rPr>
        <w:t xml:space="preserve">Satisfactory when </w:t>
      </w:r>
      <w:r>
        <w:rPr>
          <w:i/>
          <w:color w:val="6B6660"/>
          <w:sz w:val="18"/>
        </w:rPr>
        <w:t>at least three genuine cloud recovery techniques are evaluated — backup and restore, pilot light, warm standby and multi-site active/active are the recognised set, and naming them satisfies KE 3. Each must carry a realistic recovery time and a cost posture. PC 3.1 says 'develop RANGE of solutions': a single proposal with no alternatives has not met it.</w:t>
      </w:r>
    </w:p>
    <w:p>
      <w:pPr>
        <w:spacing w:before="200" w:after="0"/>
      </w:pPr>
      <w:r>
        <w:rPr>
          <w:b/>
          <w:color w:val="1F5A5C"/>
          <w:sz w:val="16"/>
        </w:rPr>
        <w:t>TASK 29</w:t>
      </w:r>
    </w:p>
    <w:p>
      <w:pPr>
        <w:pStyle w:val="Heading2"/>
      </w:pPr>
      <w:r>
        <w:rPr>
          <w:color w:val="1F5A5C"/>
        </w:rPr>
        <w:t>The recommended approach</w:t>
      </w:r>
    </w:p>
    <w:p>
      <w:pPr>
        <w:spacing w:after="120"/>
      </w:pPr>
      <w:r>
        <w:rPr>
          <w:b w:val="0"/>
          <w:i w:val="0"/>
          <w:sz w:val="21"/>
        </w:rPr>
        <w:t>Recommend one of the options from task 28 and align it to the business requirement. Say why it is the right level of protection for this system — not the most protection available. Name the option you would choose if the requirements changed, and what change would make you switch.</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Decision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Recommended strategy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pilot light in a second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meets a 4-hour RTO and a 1-hour RPO without paying for idle capacity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Why not the cheaper option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backup and restore cannot make 4 hours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it fails the requirement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Why not the stronger option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warm standby and active/active both exceed the requirement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requirements ask for the simplest arrangement that meets them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would change the recommendation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RTO under an hour, or the website becoming transactional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then warm standby becomes the proportionate answer</w:t>
            </w:r>
          </w:p>
        </w:tc>
      </w:tr>
    </w:tbl>
    <w:p/>
    <w:p>
      <w:pPr>
        <w:spacing w:after="40"/>
      </w:pPr>
      <w:r>
        <w:rPr>
          <w:b w:val="0"/>
          <w:i/>
          <w:color w:val="6B6660"/>
          <w:sz w:val="18"/>
        </w:rPr>
        <w:t>Evidences: [ICTCLD501 PC 3.1] · [ICTCLD501 PC 4.1] · [ICTCLD501 FS Problem solving]</w:t>
      </w:r>
    </w:p>
    <w:p>
      <w:pPr>
        <w:spacing w:after="120"/>
      </w:pPr>
      <w:r>
        <w:rPr>
          <w:b/>
          <w:color w:val="6B6660"/>
          <w:sz w:val="18"/>
        </w:rPr>
        <w:t xml:space="preserve">Satisfactory when </w:t>
      </w:r>
      <w:r>
        <w:rPr>
          <w:i/>
          <w:color w:val="6B6660"/>
          <w:sz w:val="18"/>
        </w:rPr>
        <w:t>the recommendation meets the RTO and RPO from task 23 and is justified as proportionate — PC 4.1 is about ALIGNING the recovery to business requirements, which cuts both ways: under-protecting misses the target, over-protecting spends YAT's money on protection it did not ask for. A student who recommends active/active for a 4-hour RTO has not aligned anything.</w:t>
      </w:r>
    </w:p>
    <w:p>
      <w:pPr>
        <w:spacing w:before="200" w:after="0"/>
      </w:pPr>
      <w:r>
        <w:rPr>
          <w:b/>
          <w:color w:val="1F5A5C"/>
          <w:sz w:val="16"/>
        </w:rPr>
        <w:t>TASK 30</w:t>
      </w:r>
    </w:p>
    <w:p>
      <w:pPr>
        <w:pStyle w:val="Heading2"/>
      </w:pPr>
      <w:r>
        <w:rPr>
          <w:color w:val="1F5A5C"/>
        </w:rPr>
        <w:t>Vendor protections and risk prioritisation</w:t>
      </w:r>
    </w:p>
    <w:p>
      <w:pPr>
        <w:spacing w:after="120"/>
      </w:pPr>
      <w:r>
        <w:rPr>
          <w:b w:val="0"/>
          <w:i w:val="0"/>
          <w:sz w:val="21"/>
        </w:rPr>
        <w:t>Come back to the provider protections you identified in task 22, now that you have a strategy. For each risk event from task 25, say what the provider already covers, what your plan has to cover, and in what order you would deal with them.</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Risk event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Provider protection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your plan must add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Priority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Loss of the Sydney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regions fail independently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everything — a second region does not exist until you create it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 corruption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automated backups and point-in-time restore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copy outside the region, and a decision about restore point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2</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Denial of service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platform-level absorption at the edge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web application firewall and rate limiting from Part A</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Loss of the India log store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regional durability of stored objects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recovery path that keeps the logs in an Indian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4</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Accidental deletion by change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none — this is a YAT action, not a provider event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change discipline, and infrastructure defined as code to rebuild from</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5</w:t>
            </w:r>
          </w:p>
        </w:tc>
      </w:tr>
    </w:tbl>
    <w:p/>
    <w:p>
      <w:pPr>
        <w:spacing w:after="40"/>
      </w:pPr>
      <w:r>
        <w:rPr>
          <w:b w:val="0"/>
          <w:i/>
          <w:color w:val="6B6660"/>
          <w:sz w:val="18"/>
        </w:rPr>
        <w:t>Evidences: [ICTCLD501 PC 3.2]</w:t>
      </w:r>
    </w:p>
    <w:p>
      <w:pPr>
        <w:spacing w:after="120"/>
      </w:pPr>
      <w:r>
        <w:rPr>
          <w:b/>
          <w:color w:val="6B6660"/>
          <w:sz w:val="18"/>
        </w:rPr>
        <w:t xml:space="preserve">Satisfactory when </w:t>
      </w:r>
      <w:r>
        <w:rPr>
          <w:i/>
          <w:color w:val="6B6660"/>
          <w:sz w:val="18"/>
        </w:rPr>
        <w:t>the student prioritises the risks rather than treating them as equal, and the priority order is defensible against the ratings from task 25. The pairing of provider protection against plan responsibility is the substance of PC 3.2.</w:t>
      </w:r>
    </w:p>
    <w:p>
      <w:pPr>
        <w:spacing w:before="200" w:after="0"/>
      </w:pPr>
      <w:r>
        <w:rPr>
          <w:b/>
          <w:color w:val="1F5A5C"/>
          <w:sz w:val="16"/>
        </w:rPr>
        <w:t>TASK 31</w:t>
      </w:r>
    </w:p>
    <w:p>
      <w:pPr>
        <w:pStyle w:val="Heading2"/>
      </w:pPr>
      <w:r>
        <w:rPr>
          <w:color w:val="1F5A5C"/>
        </w:rPr>
        <w:t>Insurance</w:t>
      </w:r>
    </w:p>
    <w:p>
      <w:pPr>
        <w:spacing w:after="120"/>
      </w:pPr>
      <w:r>
        <w:rPr>
          <w:b w:val="0"/>
          <w:i w:val="0"/>
          <w:sz w:val="21"/>
        </w:rPr>
        <w:t>Assess whether external insurance protection is appropriate here, and at what level. This is a real question with a real answer either way — say what you would recommend to YAT and on what basis. If your answer is that it sits outside your scope, say who it belongs to and what you would tell them.</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Cover type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would protect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Suitability 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Cyber liability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costs of a breach of the personal information in enquiry submissions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relevant — the site holds personal information under the Privacy Act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Business interruption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revenue lost while the site is unavailable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limited — YAT's revenue is enrolment, not transactions on the site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Provider service credits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partial refund of service charges for a breached service level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 insurance; does not restore service or cover YAT's loss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Recommendation to YAT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cyber liability warrants review; the rest is a commercial decision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MTS advises the technical exposure; YAT's business area decides cover</w:t>
            </w:r>
          </w:p>
        </w:tc>
      </w:tr>
    </w:tbl>
    <w:p/>
    <w:p>
      <w:pPr>
        <w:spacing w:after="40"/>
      </w:pPr>
      <w:r>
        <w:rPr>
          <w:b w:val="0"/>
          <w:i/>
          <w:color w:val="6B6660"/>
          <w:sz w:val="18"/>
        </w:rPr>
        <w:t>Evidences: [ICTCLD501 PC 3.3]</w:t>
      </w:r>
    </w:p>
    <w:p>
      <w:pPr>
        <w:spacing w:after="120"/>
      </w:pPr>
      <w:r>
        <w:rPr>
          <w:b/>
          <w:color w:val="6B6660"/>
          <w:sz w:val="18"/>
        </w:rPr>
        <w:t xml:space="preserve">Satisfactory when </w:t>
      </w:r>
      <w:r>
        <w:rPr>
          <w:i/>
          <w:color w:val="6B6660"/>
          <w:sz w:val="18"/>
        </w:rPr>
        <w:t>the student engages with the question rather than skipping it, and reaches a position: what cyber or business-interruption cover would and would not do for this system, and the recommendation to YAT. PC 3.3 asks the student to ASSESS suitability — 'not applicable' with no reasoning has not met it, but a reasoned 'this is YAT's commercial decision, and here is what they need to know' has.</w:t>
      </w:r>
    </w:p>
    <w:p>
      <w:pPr>
        <w:spacing w:before="200" w:after="0"/>
      </w:pPr>
      <w:r>
        <w:rPr>
          <w:b/>
          <w:color w:val="1F5A5C"/>
          <w:sz w:val="16"/>
        </w:rPr>
        <w:t>TASK 32</w:t>
      </w:r>
    </w:p>
    <w:p>
      <w:pPr>
        <w:pStyle w:val="Heading2"/>
      </w:pPr>
      <w:r>
        <w:rPr>
          <w:color w:val="1F5A5C"/>
        </w:rPr>
        <w:t>Other recovery components</w:t>
      </w:r>
    </w:p>
    <w:p>
      <w:pPr>
        <w:spacing w:after="120"/>
      </w:pPr>
      <w:r>
        <w:rPr>
          <w:b w:val="0"/>
          <w:i w:val="0"/>
          <w:sz w:val="21"/>
        </w:rPr>
        <w:t>A recovery plan is more than infrastructure. Identify the other components this plan needs to work at 3am — the people, the access, the contacts, the communications, and anything else without which the technical steps cannot be carried out.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 plan fails without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Invocation authority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who decides this is a disaster and declares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without it the team waits, and the clock is running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Access to the second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credentials and permissions that work when the primary is gone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cannot start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Contact list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on-call ICT, Sam Walker, MTS, the provider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nobody can be reached out of hours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Stakeholder communications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Marketing tells prospective students while the site is down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reputational damage compounds the outage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off-region copy of this plan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document itself, readable when Sydney is unavailable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plan is inaccessible exactly when it is needed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DNS control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ability to repoint the public domain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second region can be running and still unreachable</w:t>
            </w:r>
          </w:p>
        </w:tc>
      </w:tr>
    </w:tbl>
    <w:p/>
    <w:p>
      <w:pPr>
        <w:spacing w:after="40"/>
      </w:pPr>
      <w:r>
        <w:rPr>
          <w:b w:val="0"/>
          <w:i/>
          <w:color w:val="6B6660"/>
          <w:sz w:val="18"/>
        </w:rPr>
        <w:t>Evidences: [ICTCLD501 PC 3.4]</w:t>
      </w:r>
    </w:p>
    <w:p>
      <w:pPr>
        <w:spacing w:after="120"/>
      </w:pPr>
      <w:r>
        <w:rPr>
          <w:b/>
          <w:color w:val="6B6660"/>
          <w:sz w:val="18"/>
        </w:rPr>
        <w:t xml:space="preserve">Satisfactory when </w:t>
      </w:r>
      <w:r>
        <w:rPr>
          <w:i/>
          <w:color w:val="6B6660"/>
          <w:sz w:val="18"/>
        </w:rPr>
        <w:t>the student identifies non-technical components — who has authority to invoke, who holds the credentials, how stakeholders are told, and where the plan itself can be read when the environment is down. The last one is the test of whether they have thought about it: a plan stored only in the failed region is not a plan.</w:t>
      </w:r>
    </w:p>
    <w:p>
      <w:pPr>
        <w:spacing w:before="200" w:after="0"/>
      </w:pPr>
      <w:r>
        <w:rPr>
          <w:b/>
          <w:color w:val="1F5A5C"/>
          <w:sz w:val="16"/>
        </w:rPr>
        <w:t>TASK 33</w:t>
      </w:r>
    </w:p>
    <w:p>
      <w:pPr>
        <w:pStyle w:val="Heading2"/>
      </w:pPr>
      <w:r>
        <w:rPr>
          <w:color w:val="1F5A5C"/>
        </w:rPr>
        <w:t>Detection and alerting</w:t>
      </w:r>
    </w:p>
    <w:p>
      <w:pPr>
        <w:spacing w:after="120"/>
      </w:pPr>
      <w:r>
        <w:rPr>
          <w:b w:val="0"/>
          <w:i w:val="0"/>
          <w:sz w:val="21"/>
        </w:rPr>
        <w:t>A recovery plan starts when someone finds out. Say how a region-level disaster affecting this website would be detected, what would alert whom, and how long you would expect detection to take. Remember detection has to work from outside the region that has failed.</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Signal</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raises it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 is alerted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Expected detection time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External endpoint health check</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public URL stops responding from outside the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on-call 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minutes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Edge origin errors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content delivery network cannot reach its origin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on-call 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minutes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Provider service health notification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declared regional service event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 and Sam Walker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variable — not relied on as the trigger</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Audit-log write failures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events stop being written to the India store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on-call 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the hour</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Detection counts against RTO</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4-hour clock starts at the event, not at the alert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budget it explicitly</w:t>
            </w:r>
          </w:p>
        </w:tc>
      </w:tr>
    </w:tbl>
    <w:p/>
    <w:p>
      <w:pPr>
        <w:spacing w:after="40"/>
      </w:pPr>
      <w:r>
        <w:rPr>
          <w:b w:val="0"/>
          <w:i/>
          <w:color w:val="6B6660"/>
          <w:sz w:val="18"/>
        </w:rPr>
        <w:t>Evidences: [ICTCLD501 KE 6] · [ICTCLD501 PC 4.2]</w:t>
      </w:r>
    </w:p>
    <w:p>
      <w:pPr>
        <w:spacing w:after="120"/>
      </w:pPr>
      <w:r>
        <w:rPr>
          <w:b/>
          <w:color w:val="6B6660"/>
          <w:sz w:val="18"/>
        </w:rPr>
        <w:t xml:space="preserve">Satisfactory when </w:t>
      </w:r>
      <w:r>
        <w:rPr>
          <w:i/>
          <w:color w:val="6B6660"/>
          <w:sz w:val="18"/>
        </w:rPr>
        <w:t>the student proposes detection that does not depend on the failed region — an external health check or a monitor in the second region — and names who is alerted. Detection time counts against the RTO, and a strong answer says so. Monitoring configured only inside the primary region has not met the item.</w:t>
      </w:r>
    </w:p>
    <w:p>
      <w:pPr>
        <w:spacing w:before="200" w:after="0"/>
      </w:pPr>
      <w:r>
        <w:rPr>
          <w:b/>
          <w:color w:val="1F5A5C"/>
          <w:sz w:val="16"/>
        </w:rPr>
        <w:t>TASK 34</w:t>
      </w:r>
    </w:p>
    <w:p>
      <w:pPr>
        <w:pStyle w:val="Heading2"/>
      </w:pPr>
      <w:r>
        <w:rPr>
          <w:color w:val="1F5A5C"/>
        </w:rPr>
        <w:t>The recovery steps</w:t>
      </w:r>
    </w:p>
    <w:p>
      <w:pPr>
        <w:spacing w:after="120"/>
      </w:pPr>
      <w:r>
        <w:rPr>
          <w:b w:val="0"/>
          <w:i w:val="0"/>
          <w:sz w:val="21"/>
        </w:rPr>
        <w:t>Write the recovery steps for your recommended strategy — what is actually done, in order, by whom, and how long each step takes. This is the section someone follows under pressure. Number the steps, give each a duration, and make the total add up to less than your RTO.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Duration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Confirm the event and declare a disaster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on-call ICT → Sam Walker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15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2</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Notify stakeholders; Marketing publishes the holding message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Sam Walker / Marketing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15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Deploy the infrastructure-as-code stack into the second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 with MTS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45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4</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Promote the replicated database in the second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30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5</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Restore media from the replicated bucket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30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6</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Repoint DNS and the content delivery network origin to the second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30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7</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Verify the site, the enquiry form and the audit-log path</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 + MTS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30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8</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Confirm recovery and stand down; begin the incident record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Sam Walker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15 min</w:t>
            </w:r>
          </w:p>
        </w:tc>
      </w:tr>
    </w:tbl>
    <w:p/>
    <w:p>
      <w:pPr>
        <w:spacing w:after="40"/>
      </w:pPr>
      <w:r>
        <w:rPr>
          <w:b w:val="0"/>
          <w:i/>
          <w:color w:val="6B6660"/>
          <w:sz w:val="18"/>
        </w:rPr>
        <w:t>Evidences: [ICTCLD501 PC 4.2] · [ICTCLD501 FS Planning and organising]</w:t>
      </w:r>
    </w:p>
    <w:p>
      <w:pPr>
        <w:spacing w:after="120"/>
      </w:pPr>
      <w:r>
        <w:rPr>
          <w:b/>
          <w:color w:val="6B6660"/>
          <w:sz w:val="18"/>
        </w:rPr>
        <w:t xml:space="preserve">Satisfactory when </w:t>
      </w:r>
      <w:r>
        <w:rPr>
          <w:i/>
          <w:color w:val="6B6660"/>
          <w:sz w:val="18"/>
        </w:rPr>
        <w:t>the steps are sequenced, assigned to a role, and carry timings that sum to within the RTO from task 23. PC 4.2 names timelines, key features and service providers explicitly — all three must appear. Steps with no durations cannot be checked against the objective and have not met the item.</w:t>
      </w:r>
    </w:p>
    <w:p>
      <w:pPr>
        <w:spacing w:before="200" w:after="0"/>
      </w:pPr>
      <w:r>
        <w:rPr>
          <w:b/>
          <w:color w:val="1F5A5C"/>
          <w:sz w:val="16"/>
        </w:rPr>
        <w:t>TASK 35</w:t>
      </w:r>
    </w:p>
    <w:p>
      <w:pPr>
        <w:pStyle w:val="Heading2"/>
      </w:pPr>
      <w:r>
        <w:rPr>
          <w:color w:val="1F5A5C"/>
        </w:rPr>
        <w:t>How the plan meets the recovery objectives</w:t>
      </w:r>
    </w:p>
    <w:p>
      <w:pPr>
        <w:spacing w:after="120"/>
      </w:pPr>
      <w:r>
        <w:rPr>
          <w:b w:val="0"/>
          <w:i w:val="0"/>
          <w:sz w:val="21"/>
        </w:rPr>
        <w:t>Show that your plan actually achieves the objectives you set in task 23. Add up your recovery steps against the RTO, and explain what mechanism delivers the RPO. If the numbers do not work, change the plan — do not change the objective.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Objective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plan achieves</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The mechanism</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RTO</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3 hours 30 min of steps plus detection — inside the target with margin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infrastructure as code deploys the second region rather than rebuilding by hand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RPO</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1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minutes, not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cross-region replication of the database, running continuously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Media RPO</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24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a day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cross-region replication of the media bucket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India log residency during recovery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maintained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logs recover into an Indian region, never into the DR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log store is separately deployed and region-parameterised</w:t>
            </w:r>
          </w:p>
        </w:tc>
      </w:tr>
    </w:tbl>
    <w:p/>
    <w:p>
      <w:pPr>
        <w:spacing w:after="40"/>
      </w:pPr>
      <w:r>
        <w:rPr>
          <w:b w:val="0"/>
          <w:i/>
          <w:color w:val="6B6660"/>
          <w:sz w:val="18"/>
        </w:rPr>
        <w:t>Evidences: [ICTCLD501 PE 3] · [ICTCLD501 KE 5]</w:t>
      </w:r>
    </w:p>
    <w:p>
      <w:pPr>
        <w:spacing w:after="120"/>
      </w:pPr>
      <w:r>
        <w:rPr>
          <w:b/>
          <w:color w:val="6B6660"/>
          <w:sz w:val="18"/>
        </w:rPr>
        <w:t xml:space="preserve">Satisfactory when </w:t>
      </w:r>
      <w:r>
        <w:rPr>
          <w:i/>
          <w:color w:val="6B6660"/>
          <w:sz w:val="18"/>
        </w:rPr>
        <w:t>the student demonstrates the arithmetic — the summed step durations plus a detection allowance against the RTO — and names the specific mechanism that delivers the RPO (continuous or near-continuous database replication, not nightly backups). PE 3 requires the plan to show the WAYS it reaches the targets; an assertion that it meets them has not met the item.</w:t>
      </w:r>
    </w:p>
    <w:p>
      <w:pPr>
        <w:spacing w:before="200" w:after="0"/>
      </w:pPr>
      <w:r>
        <w:rPr>
          <w:b/>
          <w:color w:val="1F5A5C"/>
          <w:sz w:val="16"/>
        </w:rPr>
        <w:t>TASK 36</w:t>
      </w:r>
    </w:p>
    <w:p>
      <w:pPr>
        <w:pStyle w:val="Heading2"/>
      </w:pPr>
      <w:r>
        <w:rPr>
          <w:color w:val="1F5A5C"/>
        </w:rPr>
        <w:t>The standards this plan reflects</w:t>
      </w:r>
    </w:p>
    <w:p>
      <w:pPr>
        <w:spacing w:after="120"/>
      </w:pPr>
      <w:r>
        <w:rPr>
          <w:b w:val="0"/>
          <w:i w:val="0"/>
          <w:sz w:val="21"/>
        </w:rPr>
        <w:t>Name the information-security and business-continuity standards that informed this plan, and for each say where it shows up in what you have written. A standard you cannot point to in your own plan is one you have listed rather than applied.</w:t>
      </w:r>
    </w:p>
    <w:p>
      <w:pPr>
        <w:spacing w:after="60"/>
      </w:pPr>
      <w:r>
        <w:rPr>
          <w:b/>
          <w:i w:val="0"/>
          <w:sz w:val="19"/>
        </w:rPr>
        <w:t>Related resources</w:t>
      </w:r>
    </w:p>
    <w:p>
      <w:pPr>
        <w:spacing w:after="60"/>
        <w:ind w:left="340"/>
      </w:pPr>
      <w:r>
        <w:rPr>
          <w:sz w:val="19"/>
        </w:rPr>
        <w:t xml:space="preserve">•  </w:t>
      </w:r>
      <w:hyperlink r:id="rId27">
        <w:r>
          <w:rPr>
            <w:sz w:val="19"/>
            <w:color w:val="0563C1"/>
            <w:u w:val="single"/>
          </w:rPr>
          <w:t>Industry Standards — the information-security and continuity standards YAT works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Standard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covers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shows up in your plan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ISO/IEC 27001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information security management system — risk-based control selection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risk assessment in task 25 and the ratings method behind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ISO/IEC 27002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control set itself — the practices an organisation implements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backup, access control and the handling of personal information during recovery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ISO/IEC 27031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ICT readiness for business continuity — the standard closest to this document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recovery objectives, strategy and step-by-step plan in tasks 4 to 16</w:t>
            </w:r>
          </w:p>
        </w:tc>
      </w:tr>
    </w:tbl>
    <w:p/>
    <w:p>
      <w:pPr>
        <w:spacing w:after="40"/>
      </w:pPr>
      <w:r>
        <w:rPr>
          <w:b w:val="0"/>
          <w:i/>
          <w:color w:val="6B6660"/>
          <w:sz w:val="18"/>
        </w:rPr>
        <w:t>Evidences: [ICTCLD501 KE 4]</w:t>
      </w:r>
    </w:p>
    <w:p>
      <w:pPr>
        <w:spacing w:after="120"/>
      </w:pPr>
      <w:r>
        <w:rPr>
          <w:b/>
          <w:color w:val="6B6660"/>
          <w:sz w:val="18"/>
        </w:rPr>
        <w:t xml:space="preserve">Satisfactory when </w:t>
      </w:r>
      <w:r>
        <w:rPr>
          <w:i/>
          <w:color w:val="6B6660"/>
          <w:sz w:val="18"/>
        </w:rPr>
        <w:t>ISO 27001, ISO 27002 and ISO 27031 are all named — that trio is the whole of KE 4 — and each is tied to a specific section of the student's own plan. A definition of each standard with no link to the plan has not met the contextual bar this cluster applies to knowledge evidence.</w:t>
      </w:r>
    </w:p>
    <w:p>
      <w:pPr>
        <w:spacing w:before="200" w:after="0"/>
      </w:pPr>
      <w:r>
        <w:rPr>
          <w:b/>
          <w:color w:val="1F5A5C"/>
          <w:sz w:val="16"/>
        </w:rPr>
        <w:t>TASK 37</w:t>
      </w:r>
    </w:p>
    <w:p>
      <w:pPr>
        <w:pStyle w:val="Heading2"/>
      </w:pPr>
      <w:r>
        <w:rPr>
          <w:color w:val="1F5A5C"/>
        </w:rPr>
        <w:t>Assemble the Disaster Recovery Plan</w:t>
      </w:r>
    </w:p>
    <w:p>
      <w:pPr>
        <w:spacing w:after="120"/>
      </w:pPr>
      <w:r>
        <w:rPr>
          <w:b w:val="0"/>
          <w:i w:val="0"/>
          <w:sz w:val="21"/>
        </w:rPr>
        <w:t>Now build the document. Open the YAT Disaster Recovery Plan template and copy your answers across using the map below — your work is done, this is transcription. Write the Executive Summary last, once you can see the whole plan. Submit both this worksheet and the completed plan. You will walk Sam Walker through the plan in Part C, and lodge it formally once it is approved — so this is the version you present, not yet the lodged record.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Template section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Comes from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 Executive Summary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written last, from the whole plan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Engagement Context and Scope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20, and Part A's engagement framing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3.1 Existing recovery arrangements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3.2 Vendor provisions and SLAs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4.1 Recovery objectives (RTO / RPO)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23</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4.2 Data managed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24</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4.3 Risk assessment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25</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4.4 Plan exclusions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26</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4.5 Recording the analysis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27</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5.1 Options evaluated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28</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5.2 Recommended approach</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29</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5.3 Vendor protections and risk prioritisation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30</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5.4 Insurance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5.5 Other recovery components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6.1 Detection and alerting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33</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6.2 Recovery steps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34</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6.3 Meeting the recovery objectives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35</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7. Plan Validation and Approval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completed at your Part C presentation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[ICTCLD501 PC 4.3] · [ICTCLD501 PE 1] · [ICTCLD501 FS Self-management]</w:t>
      </w:r>
    </w:p>
    <w:p>
      <w:pPr>
        <w:spacing w:after="120"/>
      </w:pPr>
      <w:r>
        <w:rPr>
          <w:b/>
          <w:color w:val="6B6660"/>
          <w:sz w:val="18"/>
        </w:rPr>
        <w:t xml:space="preserve">Satisfactory when </w:t>
      </w:r>
      <w:r>
        <w:rPr>
          <w:i/>
          <w:color w:val="6B6660"/>
          <w:sz w:val="18"/>
        </w:rPr>
        <w:t>the completed plan is a coherent document containing at least three major risk events (PE 1) and is documented to the YAT reporting standard the template sets (PC 4.3, and the reason `[ICTCLD501 AC 3]` requires a template at all). The assessor marks the SUBMITTED PLAN for this item; the worksheet is the evidence that the thinking behind it is the student's own. A plan whose content differs materially from the worksheet is worth a conversation before it is marked.</w:t>
      </w:r>
    </w:p>
    <w:p>
      <w:pPr>
        <w:pStyle w:val="Heading1"/>
      </w:pPr>
      <w:r>
        <w:t>Knowledge questions</w:t>
      </w:r>
    </w:p>
    <w:p>
      <w:pPr>
        <w:spacing w:after="200"/>
      </w:pPr>
      <w:r>
        <w:rPr>
          <w:b w:val="0"/>
          <w:i/>
          <w:color w:val="6B6660"/>
          <w:sz w:val="19"/>
        </w:rPr>
        <w:t>Answer these about your own plan. Generic answers about disaster recovery will not pass.</w:t>
      </w:r>
    </w:p>
    <w:p>
      <w:pPr>
        <w:spacing w:before="200" w:after="0"/>
      </w:pPr>
      <w:r>
        <w:rPr>
          <w:b/>
          <w:color w:val="1F5A5C"/>
          <w:sz w:val="16"/>
        </w:rPr>
        <w:t>QUESTION 5</w:t>
      </w:r>
    </w:p>
    <w:p>
      <w:pPr>
        <w:pStyle w:val="Heading2"/>
      </w:pPr>
      <w:r>
        <w:rPr>
          <w:color w:val="1F5A5C"/>
        </w:rPr>
        <w:t>What is distinctive about the risk environment of a public, cloud-hosted website?</w:t>
      </w:r>
    </w:p>
    <w:p>
      <w:pPr>
        <w:spacing w:after="120"/>
      </w:pPr>
      <w:r>
        <w:rPr>
          <w:b w:val="0"/>
          <w:i w:val="0"/>
          <w:sz w:val="21"/>
        </w:rPr>
        <w:t>Explain what makes this system's risk environment different from an internal, authenticated system like the LMS — and say how your three major risk events in task 25 reflect that difference.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anyone on the internet can reach it; there is no login to keep anyone out</w:t>
            </w:r>
          </w:p>
          <w:p>
            <w:pPr>
              <w:jc w:val="left"/>
            </w:pPr>
            <w:r>
              <w:rPr>
                <w:b w:val="0"/>
                <w:i w:val="0"/>
                <w:color w:val="1F5A5C"/>
                <w:sz w:val="19"/>
              </w:rPr>
              <w:t>•  hostile and automated traffic is continuous rather than exceptional</w:t>
            </w:r>
          </w:p>
          <w:p>
            <w:pPr>
              <w:jc w:val="left"/>
            </w:pPr>
            <w:r>
              <w:rPr>
                <w:b w:val="0"/>
                <w:i w:val="0"/>
                <w:color w:val="1F5A5C"/>
                <w:sz w:val="19"/>
              </w:rPr>
              <w:t>•  reputational exposure is immediate and public — an outage is visible to the market YAT is trying to win</w:t>
            </w:r>
          </w:p>
          <w:p>
            <w:pPr>
              <w:jc w:val="left"/>
            </w:pPr>
            <w:r>
              <w:rPr>
                <w:b w:val="0"/>
                <w:i w:val="0"/>
                <w:color w:val="1F5A5C"/>
                <w:sz w:val="19"/>
              </w:rPr>
              <w:t>•  the shared-responsibility model puts the region and the workload's recovery on YAT, not the provider</w:t>
            </w:r>
          </w:p>
          <w:p>
            <w:pPr>
              <w:jc w:val="left"/>
            </w:pPr>
            <w:r>
              <w:rPr>
                <w:b w:val="0"/>
                <w:i w:val="0"/>
                <w:color w:val="1F5A5C"/>
                <w:sz w:val="19"/>
              </w:rPr>
              <w:t>•  the India obligations add a regulatory risk an Australian-only system does not carry</w:t>
            </w:r>
          </w:p>
        </w:tc>
      </w:tr>
    </w:tbl>
    <w:p/>
    <w:p>
      <w:pPr>
        <w:spacing w:after="40"/>
      </w:pPr>
      <w:r>
        <w:rPr>
          <w:b w:val="0"/>
          <w:i/>
          <w:color w:val="6B6660"/>
          <w:sz w:val="18"/>
        </w:rPr>
        <w:t>Evidences: [ICTCLD501 KE 1]</w:t>
      </w:r>
    </w:p>
    <w:p>
      <w:pPr>
        <w:spacing w:after="120"/>
      </w:pPr>
      <w:r>
        <w:rPr>
          <w:b/>
          <w:color w:val="6B6660"/>
          <w:sz w:val="18"/>
        </w:rPr>
        <w:t xml:space="preserve">Satisfactory when </w:t>
      </w:r>
      <w:r>
        <w:rPr>
          <w:i/>
          <w:color w:val="6B6660"/>
          <w:sz w:val="18"/>
        </w:rPr>
        <w:t>the student identifies public, unauthenticated internet exposure as the distinguishing feature — anyone can reach it, hostile traffic is constant, and the attack surface is not bounded by an identity system — and connects that to their own risk events. A generic list of cloud risks has not met the contextual bar.</w:t>
      </w:r>
    </w:p>
    <w:p>
      <w:pPr>
        <w:spacing w:before="200" w:after="0"/>
      </w:pPr>
      <w:r>
        <w:rPr>
          <w:b/>
          <w:color w:val="1F5A5C"/>
          <w:sz w:val="16"/>
        </w:rPr>
        <w:t>QUESTION 6</w:t>
      </w:r>
    </w:p>
    <w:p>
      <w:pPr>
        <w:pStyle w:val="Heading2"/>
      </w:pPr>
      <w:r>
        <w:rPr>
          <w:color w:val="1F5A5C"/>
        </w:rPr>
        <w:t>What method did you use to identify and rate the risks, and why does it suit this job?</w:t>
      </w:r>
    </w:p>
    <w:p>
      <w:pPr>
        <w:spacing w:after="120"/>
      </w:pPr>
      <w:r>
        <w:rPr>
          <w:b w:val="0"/>
          <w:i w:val="0"/>
          <w:sz w:val="21"/>
        </w:rPr>
        <w:t>Name the method behind your task 25 ratings and explain why it is appropriate here rather than something more or less formal.</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a likelihood × consequence matrix, with the scales stated</w:t>
            </w:r>
          </w:p>
          <w:p>
            <w:pPr>
              <w:jc w:val="left"/>
            </w:pPr>
            <w:r>
              <w:rPr>
                <w:b w:val="0"/>
                <w:i w:val="0"/>
                <w:color w:val="1F5A5C"/>
                <w:sz w:val="19"/>
              </w:rPr>
              <w:t>•  inputs: the infrastructure specification, the consultation notes, and the incident history YAT has</w:t>
            </w:r>
          </w:p>
          <w:p>
            <w:pPr>
              <w:jc w:val="left"/>
            </w:pPr>
            <w:r>
              <w:rPr>
                <w:b w:val="0"/>
                <w:i w:val="0"/>
                <w:color w:val="1F5A5C"/>
                <w:sz w:val="19"/>
              </w:rPr>
              <w:t>•  why it suits: proportionate, repeatable by someone else, and defensible to Sam Walker</w:t>
            </w:r>
          </w:p>
          <w:p>
            <w:pPr>
              <w:jc w:val="left"/>
            </w:pPr>
            <w:r>
              <w:rPr>
                <w:b w:val="0"/>
                <w:i w:val="0"/>
                <w:color w:val="1F5A5C"/>
                <w:sz w:val="19"/>
              </w:rPr>
              <w:t>•  its limit: likelihood for rare regional events is a judgement, not a measurement</w:t>
            </w:r>
          </w:p>
        </w:tc>
      </w:tr>
    </w:tbl>
    <w:p/>
    <w:p>
      <w:pPr>
        <w:spacing w:after="40"/>
      </w:pPr>
      <w:r>
        <w:rPr>
          <w:b w:val="0"/>
          <w:i/>
          <w:color w:val="6B6660"/>
          <w:sz w:val="18"/>
        </w:rPr>
        <w:t>Evidences: [ICTCLD501 KE 2]</w:t>
      </w:r>
    </w:p>
    <w:p>
      <w:pPr>
        <w:spacing w:after="120"/>
      </w:pPr>
      <w:r>
        <w:rPr>
          <w:b/>
          <w:color w:val="6B6660"/>
          <w:sz w:val="18"/>
        </w:rPr>
        <w:t xml:space="preserve">Satisfactory when </w:t>
      </w:r>
      <w:r>
        <w:rPr>
          <w:i/>
          <w:color w:val="6B6660"/>
          <w:sz w:val="18"/>
        </w:rPr>
        <w:t>a named method — a likelihood × consequence matrix is the expected answer — with reasoning about why that level of formality suits an engagement of this size. KE 2 is about data analysis methodologies to determine the risk environment; the student must be able to say what they did, not just what they concluded.</w:t>
      </w:r>
    </w:p>
    <w:p>
      <w:pPr>
        <w:spacing w:before="200" w:after="0"/>
      </w:pPr>
      <w:r>
        <w:rPr>
          <w:b/>
          <w:color w:val="1F5A5C"/>
          <w:sz w:val="16"/>
        </w:rPr>
        <w:t>QUESTION 7</w:t>
      </w:r>
    </w:p>
    <w:p>
      <w:pPr>
        <w:pStyle w:val="Heading2"/>
      </w:pPr>
      <w:r>
        <w:rPr>
          <w:color w:val="1F5A5C"/>
        </w:rPr>
        <w:t>Explain the cloud disaster recovery techniques available, and why yours fits this website.</w:t>
      </w:r>
    </w:p>
    <w:p>
      <w:pPr>
        <w:spacing w:after="120"/>
      </w:pPr>
      <w:r>
        <w:rPr>
          <w:b w:val="0"/>
          <w:i w:val="0"/>
          <w:sz w:val="21"/>
        </w:rPr>
        <w:t>Set out the recovery techniques cloud environments make available, and explain why the one you recommended in task 29 fits this website's objectives better than the others.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four techniques and where each sits on the cost-versus-recovery-time curve</w:t>
            </w:r>
          </w:p>
          <w:p>
            <w:pPr>
              <w:jc w:val="left"/>
            </w:pPr>
            <w:r>
              <w:rPr>
                <w:b w:val="0"/>
                <w:i w:val="0"/>
                <w:color w:val="1F5A5C"/>
                <w:sz w:val="19"/>
              </w:rPr>
              <w:t>•  RTO and RPO are what select between them, not preference</w:t>
            </w:r>
          </w:p>
          <w:p>
            <w:pPr>
              <w:jc w:val="left"/>
            </w:pPr>
            <w:r>
              <w:rPr>
                <w:b w:val="0"/>
                <w:i w:val="0"/>
                <w:color w:val="1F5A5C"/>
                <w:sz w:val="19"/>
              </w:rPr>
              <w:t>•  why pilot light fits a 4-hour RTO on a read-heavy public site</w:t>
            </w:r>
          </w:p>
          <w:p>
            <w:pPr>
              <w:jc w:val="left"/>
            </w:pPr>
            <w:r>
              <w:rPr>
                <w:b w:val="0"/>
                <w:i w:val="0"/>
                <w:color w:val="1F5A5C"/>
                <w:sz w:val="19"/>
              </w:rPr>
              <w:t>•  what would move the answer: a tighter RTO, or the site becoming transactional</w:t>
            </w:r>
          </w:p>
        </w:tc>
      </w:tr>
    </w:tbl>
    <w:p/>
    <w:p>
      <w:pPr>
        <w:spacing w:after="40"/>
      </w:pPr>
      <w:r>
        <w:rPr>
          <w:b w:val="0"/>
          <w:i/>
          <w:color w:val="6B6660"/>
          <w:sz w:val="18"/>
        </w:rPr>
        <w:t>Evidences: [ICTCLD501 KE 3] · [ICTCLD501 KE 5]</w:t>
      </w:r>
    </w:p>
    <w:p>
      <w:pPr>
        <w:spacing w:after="120"/>
      </w:pPr>
      <w:r>
        <w:rPr>
          <w:b/>
          <w:color w:val="6B6660"/>
          <w:sz w:val="18"/>
        </w:rPr>
        <w:t xml:space="preserve">Satisfactory when </w:t>
      </w:r>
      <w:r>
        <w:rPr>
          <w:i/>
          <w:color w:val="6B6660"/>
          <w:sz w:val="18"/>
        </w:rPr>
        <w:t>the recognised set is described — backup and restore, pilot light, warm standby, multi-site — with the RTO/RPO trade-off understood, and the student's own choice argued against their objectives. This is KE 3 and KE 5 together: the techniques, and the objectives they are selected against.</w:t>
      </w:r>
    </w:p>
    <w:p>
      <w:pPr>
        <w:pStyle w:val="Heading1"/>
      </w:pPr>
      <w:r>
        <w:t>Part C — Presentation and approval</w:t>
      </w:r>
    </w:p>
    <w:p>
      <w:pPr>
        <w:spacing w:after="160"/>
      </w:pPr>
      <w:r>
        <w:rPr>
          <w:b w:val="0"/>
          <w:i w:val="0"/>
          <w:sz w:val="21"/>
        </w:rPr>
        <w:t>This is the approval gate. You walk Sam Walker (YAT ICT Manager, role-played by your assessor) through the design you produced in Part A and the disaster recovery plan you produced in Part B, answer questions on both, respond to the feedback you are given, lodge the plan and obtain sign-off.</w:t>
      </w:r>
    </w:p>
    <w:p>
      <w:pPr>
        <w:spacing w:after="160"/>
      </w:pPr>
      <w:r>
        <w:rPr>
          <w:b w:val="0"/>
          <w:i w:val="0"/>
          <w:sz w:val="21"/>
        </w:rPr>
        <w:t>Completing this worksheet is not the assessment. Presenting is. The first two tasks are your preparation and nothing in them is marked — they exist so you walk in ready. Everything from task 3 onward is a record of what actually happened in the room.</w:t>
      </w:r>
    </w:p>
    <w:p>
      <w:pPr>
        <w:spacing w:after="160"/>
      </w:pPr>
      <w:r>
        <w:rPr>
          <w:b w:val="0"/>
          <w:i w:val="0"/>
          <w:sz w:val="21"/>
        </w:rPr>
        <w:t>There is no slide deck to build. You are walking your reader through two documents you have already written, which is what a consultant does. Bring them, printed or on screen, and know your way around them.</w:t>
      </w:r>
    </w:p>
    <w:p>
      <w:pPr>
        <w:spacing w:after="60"/>
      </w:pPr>
      <w:r>
        <w:rPr>
          <w:b/>
          <w:i w:val="0"/>
          <w:sz w:val="19"/>
        </w:rPr>
        <w:t>The session</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Format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 person on campus, or by video conference — confirm which with your assessor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Duration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10–15 minutes walking through, then about 5 minutes of questions, feedback and sign-off</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completed Part A worksheet and your completed Disaster Recovery Plan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Submit beforehand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both documents, at least 48 hours before the session, so Sam Walker has read them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Who is in the room</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 and Sam Walker (your assessor). Sam has read the documents but will ask you to explain the reasoning behind them</w:t>
            </w:r>
          </w:p>
        </w:tc>
      </w:tr>
    </w:tbl>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the lodgement protocol a completed engagement document follows</w:t>
        </w:r>
      </w:hyperlink>
    </w:p>
    <w:p>
      <w:pPr>
        <w:spacing w:after="60"/>
        <w:ind w:left="340"/>
      </w:pPr>
      <w:r>
        <w:rPr>
          <w:sz w:val="19"/>
        </w:rPr>
        <w:t xml:space="preserve">•  </w:t>
      </w:r>
      <w:hyperlink r:id="rId21">
        <w:r>
          <w:rPr>
            <w:sz w:val="19"/>
            <w:color w:val="0563C1"/>
            <w:u w:val="single"/>
          </w:rPr>
          <w:t>Engagement Role Brief — who signs off what on this engagement</w:t>
        </w:r>
      </w:hyperlink>
    </w:p>
    <w:p/>
    <w:p>
      <w:pPr>
        <w:spacing w:before="200" w:after="0"/>
      </w:pPr>
      <w:r>
        <w:rPr>
          <w:b/>
          <w:color w:val="1F5A5C"/>
          <w:sz w:val="16"/>
        </w:rPr>
        <w:t>TASK 38</w:t>
      </w:r>
    </w:p>
    <w:p>
      <w:pPr>
        <w:pStyle w:val="Heading2"/>
      </w:pPr>
      <w:r>
        <w:rPr>
          <w:color w:val="1F5A5C"/>
        </w:rPr>
        <w:t>Plan your walkthrough</w:t>
      </w:r>
    </w:p>
    <w:p>
      <w:pPr>
        <w:spacing w:after="120"/>
      </w:pPr>
      <w:r>
        <w:rPr>
          <w:b w:val="0"/>
          <w:i w:val="0"/>
          <w:sz w:val="21"/>
        </w:rPr>
        <w:t>Preparation — not assessed. Nobody marks this table; it exists so you are not improvising in front of your client. Plan the order you will take Sam through the two documents, and for each part write down the ONE point you want Sam to understand. You have 10 to 15 minutes, which is not long enough to read your work out — so decide what matters.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cover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one point Sam should take away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Roughly how long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Why the engagement exists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India campus makes the website the enrolment front door — that is why any of this is worth doing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web-scale design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edge layer answers the latency requirement; the existing platform is kept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microservice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log obligation is met by a separate service so it cannot affect the website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risks you assessed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these are the three events worth planning for, and why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recovery strategy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pilot light meets the 4-hour target without paying for idle capacity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are asking for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approval to proceed to implementation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deliberately did not do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exclusions, so Sam is not surprised later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 min</w:t>
            </w:r>
          </w:p>
        </w:tc>
      </w:tr>
    </w:tbl>
    <w:p/>
    <w:p>
      <w:pPr>
        <w:spacing w:after="40"/>
      </w:pPr>
      <w:r>
        <w:rPr>
          <w:b w:val="0"/>
          <w:i/>
          <w:color w:val="6B6660"/>
          <w:sz w:val="18"/>
        </w:rPr>
        <w:t xml:space="preserve">Evidences: </w:t>
      </w:r>
    </w:p>
    <w:p>
      <w:pPr>
        <w:spacing w:before="200" w:after="0"/>
      </w:pPr>
      <w:r>
        <w:rPr>
          <w:b/>
          <w:color w:val="1F5A5C"/>
          <w:sz w:val="16"/>
        </w:rPr>
        <w:t>TASK 39</w:t>
      </w:r>
    </w:p>
    <w:p>
      <w:pPr>
        <w:pStyle w:val="Heading2"/>
      </w:pPr>
      <w:r>
        <w:rPr>
          <w:color w:val="1F5A5C"/>
        </w:rPr>
        <w:t>Anticipate the questions</w:t>
      </w:r>
    </w:p>
    <w:p>
      <w:pPr>
        <w:spacing w:after="120"/>
      </w:pPr>
      <w:r>
        <w:rPr>
          <w:b w:val="0"/>
          <w:i w:val="0"/>
          <w:sz w:val="21"/>
        </w:rPr>
        <w:t>Preparation — not assessed. Write down the questions you would ask if you were Sam, and your answer to each. The ones worth preparing are the ones where you made a choice someone could reasonably disagree with — that is exactly where you will be asked.</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Question you expect</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Why not just back up to another region — it is cheaper?</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backup and restore cannot make a 4-hour recovery time; the requirement decides it</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Why not run two regions all the time?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it doubles the cost to beat a target we already meet; the requirements ask for the simplest arrangement that works</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Do we have to move the whole website to India?</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no — the obligation is on logs; the residency document is explicit that the main data store may stay in Australia</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does this cost us to run?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edge layer and the replication; the second region costs almost nothing until it is invoked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happens if the log service goes down?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events queue and are written when it recovers; the website is unaffected, which is why it is a separate service</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How do we know the plan works?</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it is not proven until it is tested — and that is a recommendation, not something this engagement delivered</w:t>
            </w:r>
          </w:p>
        </w:tc>
      </w:tr>
    </w:tbl>
    <w:p/>
    <w:p>
      <w:pPr>
        <w:spacing w:after="40"/>
      </w:pPr>
      <w:r>
        <w:rPr>
          <w:b w:val="0"/>
          <w:i/>
          <w:color w:val="6B6660"/>
          <w:sz w:val="18"/>
        </w:rPr>
        <w:t xml:space="preserve">Evidences: </w:t>
      </w:r>
    </w:p>
    <w:p>
      <w:pPr>
        <w:spacing w:before="200" w:after="0"/>
      </w:pPr>
      <w:r>
        <w:rPr>
          <w:b/>
          <w:color w:val="1F5A5C"/>
          <w:sz w:val="16"/>
        </w:rPr>
        <w:t>TASK 40</w:t>
      </w:r>
    </w:p>
    <w:p>
      <w:pPr>
        <w:pStyle w:val="Heading2"/>
      </w:pPr>
      <w:r>
        <w:rPr>
          <w:color w:val="1F5A5C"/>
        </w:rPr>
        <w:t>The walkthrough</w:t>
      </w:r>
    </w:p>
    <w:p>
      <w:pPr>
        <w:spacing w:after="120"/>
      </w:pPr>
      <w:r>
        <w:rPr>
          <w:b w:val="0"/>
          <w:i w:val="0"/>
          <w:sz w:val="21"/>
        </w:rPr>
        <w:t>Record the session: when it happened, who was there, and what you actually covered. Fill this in immediately afterwards, while you remember it.</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Date and time of the session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Attendees and their roles</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 the student (MTS)</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Documents walked through</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Part A design worksheet and the Disaster Recovery Plan</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you covered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per your task 38 plan, noting anything you changed on the day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Questions you were asked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substance of them, and how you answered</w:t>
            </w:r>
          </w:p>
        </w:tc>
      </w:tr>
    </w:tbl>
    <w:p/>
    <w:p>
      <w:pPr>
        <w:spacing w:after="40"/>
      </w:pPr>
      <w:r>
        <w:rPr>
          <w:b w:val="0"/>
          <w:i/>
          <w:color w:val="6B6660"/>
          <w:sz w:val="18"/>
        </w:rPr>
        <w:t>Evidences: [ICTCLD501 PC 5.1] · [ICTCLD501 FS Oral communication]</w:t>
      </w:r>
    </w:p>
    <w:p>
      <w:pPr>
        <w:spacing w:after="120"/>
      </w:pPr>
      <w:r>
        <w:rPr>
          <w:b/>
          <w:color w:val="6B6660"/>
          <w:sz w:val="18"/>
        </w:rPr>
        <w:t xml:space="preserve">Satisfactory when </w:t>
      </w:r>
      <w:r>
        <w:rPr>
          <w:i/>
          <w:color w:val="6B6660"/>
          <w:sz w:val="18"/>
        </w:rPr>
        <w:t>the student conducted a verbal walkthrough of the DR plan with the required person — this is observed live by the assessor, and the table is the record, not the evidence. PC 5.1 is met by the student explaining their own plan in their own words and answering questions on it using appropriate industry language. Reading the document aloud, or being unable to explain a decision recorded in their own plan, has not met it.</w:t>
      </w:r>
    </w:p>
    <w:p>
      <w:pPr>
        <w:spacing w:before="200" w:after="0"/>
      </w:pPr>
      <w:r>
        <w:rPr>
          <w:b/>
          <w:color w:val="1F5A5C"/>
          <w:sz w:val="16"/>
        </w:rPr>
        <w:t>TASK 41</w:t>
      </w:r>
    </w:p>
    <w:p>
      <w:pPr>
        <w:pStyle w:val="Heading2"/>
      </w:pPr>
      <w:r>
        <w:rPr>
          <w:color w:val="1F5A5C"/>
        </w:rPr>
        <w:t>Feedback sought, and your response</w:t>
      </w:r>
    </w:p>
    <w:p>
      <w:pPr>
        <w:spacing w:after="120"/>
      </w:pPr>
      <w:r>
        <w:rPr>
          <w:b w:val="0"/>
          <w:i w:val="0"/>
          <w:sz w:val="21"/>
        </w:rPr>
        <w:t>Record the feedback Sam gave you and what you did about it. Sam will give you at least one thing to change — that is the point of an approval gate. For each item, say what you were told, what you decided to do, and if you disagreed, say that and why. Agreeing with everything is not the same as responding to feedback.</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Feedback from Sam Walker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response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 made?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e.g. the recovery steps do not say who repoints DNS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accepted — assigned to YAT ICT in step 6</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e.g. consider whether 24 hours is acceptable for media recovery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considered and retained — media changes rarely and a day-old copy is materially the same site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with reason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[ICTCLD501 PC 5.2]</w:t>
      </w:r>
    </w:p>
    <w:p>
      <w:pPr>
        <w:spacing w:after="120"/>
      </w:pPr>
      <w:r>
        <w:rPr>
          <w:b/>
          <w:color w:val="6B6660"/>
          <w:sz w:val="18"/>
        </w:rPr>
        <w:t xml:space="preserve">Satisfactory when </w:t>
      </w:r>
      <w:r>
        <w:rPr>
          <w:i/>
          <w:color w:val="6B6660"/>
          <w:sz w:val="18"/>
        </w:rPr>
        <w:t>the student both SOUGHT feedback (asked for it, rather than waiting to be corrected) and RESPONDED to it with a decision and a reason. A record showing feedback received and no response, or 'agreed' against every item with no change made, has not met PC 5.2. A reasoned disagreement, recorded, is a satisfactory response.</w:t>
      </w:r>
    </w:p>
    <w:p>
      <w:pPr>
        <w:spacing w:before="200" w:after="0"/>
      </w:pPr>
      <w:r>
        <w:rPr>
          <w:b/>
          <w:color w:val="1F5A5C"/>
          <w:sz w:val="16"/>
        </w:rPr>
        <w:t>TASK 42</w:t>
      </w:r>
    </w:p>
    <w:p>
      <w:pPr>
        <w:pStyle w:val="Heading2"/>
      </w:pPr>
      <w:r>
        <w:rPr>
          <w:color w:val="1F5A5C"/>
        </w:rPr>
        <w:t>Lodge the plan</w:t>
      </w:r>
    </w:p>
    <w:p>
      <w:pPr>
        <w:spacing w:after="120"/>
      </w:pPr>
      <w:r>
        <w:rPr>
          <w:b w:val="0"/>
          <w:i w:val="0"/>
          <w:sz w:val="21"/>
        </w:rPr>
        <w:t>Lodge the approved Disaster Recovery Plan the way YAT requires. Read the Records Management Policy and follow it — record where you lodged it, under what classification, and who can retrieve it. Remember what you wrote in Part B task 32: a plan nobody can reach during an outage is not a plan.</w:t>
      </w:r>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where a completed engagement document is lodged, and how it is retained</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Lodgement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Where it is lodged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per the Records Management Policy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Classification applied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Internal — ICT, and engaged consultants under the MSA</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Retention period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per the policy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Who can retrieve it, and how, during an outage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named roles, and a copy held outside the primary region</w:t>
            </w:r>
          </w:p>
        </w:tc>
      </w:tr>
    </w:tbl>
    <w:p/>
    <w:p>
      <w:pPr>
        <w:spacing w:after="40"/>
      </w:pPr>
      <w:r>
        <w:rPr>
          <w:b w:val="0"/>
          <w:i/>
          <w:color w:val="6B6660"/>
          <w:sz w:val="18"/>
        </w:rPr>
        <w:t>Evidences: [ICTCLD501 PC 5.3]</w:t>
      </w:r>
    </w:p>
    <w:p>
      <w:pPr>
        <w:spacing w:after="120"/>
      </w:pPr>
      <w:r>
        <w:rPr>
          <w:b/>
          <w:color w:val="6B6660"/>
          <w:sz w:val="18"/>
        </w:rPr>
        <w:t xml:space="preserve">Satisfactory when </w:t>
      </w:r>
      <w:r>
        <w:rPr>
          <w:i/>
          <w:color w:val="6B6660"/>
          <w:sz w:val="18"/>
        </w:rPr>
        <w:t>the plan is lodged according to YAT's Records Management Policy rather than wherever the student found convenient, and the record names the location, the classification and the retention. PC 5.3 says 'according to organisation and legislative protocol' — a student who attaches the file to an email has not met it. A strong answer also notes that a copy must be reachable when the primary region is not.</w:t>
      </w:r>
    </w:p>
    <w:p>
      <w:pPr>
        <w:spacing w:before="200" w:after="0"/>
      </w:pPr>
      <w:r>
        <w:rPr>
          <w:b/>
          <w:color w:val="1F5A5C"/>
          <w:sz w:val="16"/>
        </w:rPr>
        <w:t>TASK 43</w:t>
      </w:r>
    </w:p>
    <w:p>
      <w:pPr>
        <w:pStyle w:val="Heading2"/>
      </w:pPr>
      <w:r>
        <w:rPr>
          <w:color w:val="1F5A5C"/>
        </w:rPr>
        <w:t>Obtain sign-off</w:t>
      </w:r>
    </w:p>
    <w:p>
      <w:pPr>
        <w:spacing w:after="120"/>
      </w:pPr>
      <w:r>
        <w:rPr>
          <w:b w:val="0"/>
          <w:i w:val="0"/>
          <w:sz w:val="21"/>
        </w:rPr>
        <w:t>Obtain Sam Walker's sign-off. This is the gate: without it the engagement does not proceed to implementation. Record the decision — including if it is approval with conditions, which is a real outcome and not a failure.</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Sign-off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Approved / Approved with conditions / Not approved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Any conditions attached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Signed by</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Date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t>
            </w:r>
          </w:p>
        </w:tc>
      </w:tr>
    </w:tbl>
    <w:p/>
    <w:p>
      <w:pPr>
        <w:spacing w:after="40"/>
      </w:pPr>
      <w:r>
        <w:rPr>
          <w:b w:val="0"/>
          <w:i/>
          <w:color w:val="6B6660"/>
          <w:sz w:val="18"/>
        </w:rPr>
        <w:t>Evidences: [ICTCLD501 PC 5.4]</w:t>
      </w:r>
    </w:p>
    <w:p>
      <w:pPr>
        <w:spacing w:after="120"/>
      </w:pPr>
      <w:r>
        <w:rPr>
          <w:b/>
          <w:color w:val="6B6660"/>
          <w:sz w:val="18"/>
        </w:rPr>
        <w:t xml:space="preserve">Satisfactory when </w:t>
      </w:r>
      <w:r>
        <w:rPr>
          <w:i/>
          <w:color w:val="6B6660"/>
          <w:sz w:val="18"/>
        </w:rPr>
        <w:t>sign-off is obtained from the required person and recorded with a decision, a name and a date. PC 5.4 is met by the student ASKING for and OBTAINING it — a student who presents well but never closes the loop has not met the item. 'Approved with conditions' is a satisfactory outcome where the conditions are recorded.</w:t>
      </w:r>
    </w:p>
    <w:p>
      <w:pPr>
        <w:pStyle w:val="Heading1"/>
        <w:spacing w:before="280" w:after="120"/>
      </w:pPr>
      <w:r>
        <w:t>Marking Benchmark — UoC traceability (reverse map)</w:t>
      </w:r>
    </w:p>
    <w:p>
      <w:pPr>
        <w:pStyle w:val="Assessortext"/>
        <w:spacing w:after="160"/>
      </w:pPr>
      <w:r>
        <w:t>This table closes the loop on bidirectional traceability: every UoC requirement AT1 claims to evidence is named below with the marking criterion that evidences it. Each workbook element also carries its own 'Evidences' line, where the work is actually done. Both this table and the criteria lines are generated from those element tags, so they cannot drift from the workbook.</w:t>
      </w:r>
    </w:p>
    <w:p>
      <w:pPr>
        <w:pStyle w:val="Assessortext"/>
        <w:spacing w:after="160"/>
      </w:pPr>
      <w:r>
        <w:t>ICTCLD501 — Develop cloud disaster recovery plans</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[ICTCLD501 PC 1.1] 1.1 Identify disaster recovery plan requirements according to business needs and requirements</w:t>
            </w:r>
          </w:p>
        </w:tc>
        <w:tc>
          <w:tcPr>
            <w:tcW w:type="dxa" w:w="5233"/>
          </w:tcPr>
          <w:p>
            <w:r>
              <w:t>A12</w:t>
            </w:r>
          </w:p>
        </w:tc>
      </w:tr>
      <w:tr>
        <w:tc>
          <w:tcPr>
            <w:tcW w:type="dxa" w:w="5233"/>
          </w:tcPr>
          <w:p>
            <w:r>
              <w:t>[ICTCLD501 PC 1.2] 1.2 Determine existing organisational recovery plans</w:t>
            </w:r>
          </w:p>
        </w:tc>
        <w:tc>
          <w:tcPr>
            <w:tcW w:type="dxa" w:w="5233"/>
          </w:tcPr>
          <w:p>
            <w:r>
              <w:t>A12</w:t>
            </w:r>
          </w:p>
        </w:tc>
      </w:tr>
      <w:tr>
        <w:tc>
          <w:tcPr>
            <w:tcW w:type="dxa" w:w="5233"/>
          </w:tcPr>
          <w:p>
            <w:r>
              <w:t>[ICTCLD501 PC 1.3] 1.3 Identify vendor disaster recovery plan and service level agreements</w:t>
            </w:r>
          </w:p>
        </w:tc>
        <w:tc>
          <w:tcPr>
            <w:tcW w:type="dxa" w:w="5233"/>
          </w:tcPr>
          <w:p>
            <w:r>
              <w:t>A12</w:t>
            </w:r>
          </w:p>
        </w:tc>
      </w:tr>
      <w:tr>
        <w:tc>
          <w:tcPr>
            <w:tcW w:type="dxa" w:w="5233"/>
          </w:tcPr>
          <w:p>
            <w:r>
              <w:t>[ICTCLD501 PC 2.1] 2.1 Determine time and recovery point objectives according to business needs</w:t>
            </w:r>
          </w:p>
        </w:tc>
        <w:tc>
          <w:tcPr>
            <w:tcW w:type="dxa" w:w="5233"/>
          </w:tcPr>
          <w:p>
            <w:r>
              <w:t>A13</w:t>
            </w:r>
          </w:p>
        </w:tc>
      </w:tr>
      <w:tr>
        <w:tc>
          <w:tcPr>
            <w:tcW w:type="dxa" w:w="5233"/>
          </w:tcPr>
          <w:p>
            <w:r>
              <w:t>[ICTCLD501 PC 2.2] 2.2 Assess potential risks plan exclusions according to business requirements</w:t>
            </w:r>
          </w:p>
        </w:tc>
        <w:tc>
          <w:tcPr>
            <w:tcW w:type="dxa" w:w="5233"/>
          </w:tcPr>
          <w:p>
            <w:r>
              <w:t>A13</w:t>
            </w:r>
          </w:p>
        </w:tc>
      </w:tr>
      <w:tr>
        <w:tc>
          <w:tcPr>
            <w:tcW w:type="dxa" w:w="5233"/>
          </w:tcPr>
          <w:p>
            <w:r>
              <w:t>[ICTCLD501 PC 2.3] 2.3 Estimate amount of data and security level of data managed</w:t>
            </w:r>
          </w:p>
        </w:tc>
        <w:tc>
          <w:tcPr>
            <w:tcW w:type="dxa" w:w="5233"/>
          </w:tcPr>
          <w:p>
            <w:r>
              <w:t>A13</w:t>
            </w:r>
          </w:p>
        </w:tc>
      </w:tr>
      <w:tr>
        <w:tc>
          <w:tcPr>
            <w:tcW w:type="dxa" w:w="5233"/>
          </w:tcPr>
          <w:p>
            <w:r>
              <w:t>[ICTCLD501 PC 2.4] 2.4 Evaluate severity of impact and disruption of risk events</w:t>
            </w:r>
          </w:p>
        </w:tc>
        <w:tc>
          <w:tcPr>
            <w:tcW w:type="dxa" w:w="5233"/>
          </w:tcPr>
          <w:p>
            <w:r>
              <w:t>A13</w:t>
            </w:r>
          </w:p>
        </w:tc>
      </w:tr>
      <w:tr>
        <w:tc>
          <w:tcPr>
            <w:tcW w:type="dxa" w:w="5233"/>
          </w:tcPr>
          <w:p>
            <w:r>
              <w:t>[ICTCLD501 PC 2.5] 2.5 Document outcomes of impact analysis according to organisational policies and procedures</w:t>
            </w:r>
          </w:p>
        </w:tc>
        <w:tc>
          <w:tcPr>
            <w:tcW w:type="dxa" w:w="5233"/>
          </w:tcPr>
          <w:p>
            <w:r>
              <w:t>A13</w:t>
            </w:r>
          </w:p>
        </w:tc>
      </w:tr>
      <w:tr>
        <w:tc>
          <w:tcPr>
            <w:tcW w:type="dxa" w:w="5233"/>
          </w:tcPr>
          <w:p>
            <w:r>
              <w:t>[ICTCLD501 PC 3.1] 3.1 Develop range of disaster recovery solutions according to business requirements</w:t>
            </w:r>
          </w:p>
        </w:tc>
        <w:tc>
          <w:tcPr>
            <w:tcW w:type="dxa" w:w="5233"/>
          </w:tcPr>
          <w:p>
            <w:r>
              <w:t>A14</w:t>
            </w:r>
          </w:p>
        </w:tc>
      </w:tr>
      <w:tr>
        <w:tc>
          <w:tcPr>
            <w:tcW w:type="dxa" w:w="5233"/>
          </w:tcPr>
          <w:p>
            <w:r>
              <w:t>[ICTCLD501 PC 3.2] 3.2 Determine vendor protections and prioritise risks</w:t>
            </w:r>
          </w:p>
        </w:tc>
        <w:tc>
          <w:tcPr>
            <w:tcW w:type="dxa" w:w="5233"/>
          </w:tcPr>
          <w:p>
            <w:r>
              <w:t>A14</w:t>
            </w:r>
          </w:p>
        </w:tc>
      </w:tr>
      <w:tr>
        <w:tc>
          <w:tcPr>
            <w:tcW w:type="dxa" w:w="5233"/>
          </w:tcPr>
          <w:p>
            <w:r>
              <w:t>[ICTCLD501 PC 3.3] 3.3 Assess external insurance protection levels and their suitability requirements</w:t>
            </w:r>
          </w:p>
        </w:tc>
        <w:tc>
          <w:tcPr>
            <w:tcW w:type="dxa" w:w="5233"/>
          </w:tcPr>
          <w:p>
            <w:r>
              <w:t>A14</w:t>
            </w:r>
          </w:p>
        </w:tc>
      </w:tr>
      <w:tr>
        <w:tc>
          <w:tcPr>
            <w:tcW w:type="dxa" w:w="5233"/>
          </w:tcPr>
          <w:p>
            <w:r>
              <w:t>[ICTCLD501 PC 3.4] 3.4 Identify other disaster recovery solution components</w:t>
            </w:r>
          </w:p>
        </w:tc>
        <w:tc>
          <w:tcPr>
            <w:tcW w:type="dxa" w:w="5233"/>
          </w:tcPr>
          <w:p>
            <w:r>
              <w:t>A14</w:t>
            </w:r>
          </w:p>
        </w:tc>
      </w:tr>
      <w:tr>
        <w:tc>
          <w:tcPr>
            <w:tcW w:type="dxa" w:w="5233"/>
          </w:tcPr>
          <w:p>
            <w:r>
              <w:t>[ICTCLD501 PC 4.1] 4.1 Align disaster recovery risk potential according to business requirements</w:t>
            </w:r>
          </w:p>
        </w:tc>
        <w:tc>
          <w:tcPr>
            <w:tcW w:type="dxa" w:w="5233"/>
          </w:tcPr>
          <w:p>
            <w:r>
              <w:t>A14</w:t>
            </w:r>
          </w:p>
        </w:tc>
      </w:tr>
      <w:tr>
        <w:tc>
          <w:tcPr>
            <w:tcW w:type="dxa" w:w="5233"/>
          </w:tcPr>
          <w:p>
            <w:r>
              <w:t>[ICTCLD501 PC 4.2] 4.2 Outline steps of disaster recovery plan including timelines, key features, service providers and any other aspect</w:t>
            </w:r>
          </w:p>
        </w:tc>
        <w:tc>
          <w:tcPr>
            <w:tcW w:type="dxa" w:w="5233"/>
          </w:tcPr>
          <w:p>
            <w:r>
              <w:t>A15</w:t>
            </w:r>
          </w:p>
        </w:tc>
      </w:tr>
      <w:tr>
        <w:tc>
          <w:tcPr>
            <w:tcW w:type="dxa" w:w="5233"/>
          </w:tcPr>
          <w:p>
            <w:r>
              <w:t>[ICTCLD501 PC 4.3] 4.3 Document disaster recovery plan according to business needs and requirements</w:t>
            </w:r>
          </w:p>
        </w:tc>
        <w:tc>
          <w:tcPr>
            <w:tcW w:type="dxa" w:w="5233"/>
          </w:tcPr>
          <w:p>
            <w:r>
              <w:t>A17</w:t>
            </w:r>
          </w:p>
        </w:tc>
      </w:tr>
      <w:tr>
        <w:tc>
          <w:tcPr>
            <w:tcW w:type="dxa" w:w="5233"/>
          </w:tcPr>
          <w:p>
            <w:r>
              <w:t>[ICTCLD501 PC 5.1] 5.1 Conduct verbal walkthrough of cloud disaster recovery plan with required personnel</w:t>
            </w:r>
          </w:p>
        </w:tc>
        <w:tc>
          <w:tcPr>
            <w:tcW w:type="dxa" w:w="5233"/>
          </w:tcPr>
          <w:p>
            <w:r>
              <w:t>A19</w:t>
            </w:r>
          </w:p>
        </w:tc>
      </w:tr>
      <w:tr>
        <w:tc>
          <w:tcPr>
            <w:tcW w:type="dxa" w:w="5233"/>
          </w:tcPr>
          <w:p>
            <w:r>
              <w:t>[ICTCLD501 PC 5.2] 5.2 Seek and respond to feedback as required</w:t>
            </w:r>
          </w:p>
        </w:tc>
        <w:tc>
          <w:tcPr>
            <w:tcW w:type="dxa" w:w="5233"/>
          </w:tcPr>
          <w:p>
            <w:r>
              <w:t>A20</w:t>
            </w:r>
          </w:p>
        </w:tc>
      </w:tr>
      <w:tr>
        <w:tc>
          <w:tcPr>
            <w:tcW w:type="dxa" w:w="5233"/>
          </w:tcPr>
          <w:p>
            <w:r>
              <w:t>[ICTCLD501 PC 5.3] 5.3 Lodge cloud disaster recovery plan according to organisation and legislative protocol</w:t>
            </w:r>
          </w:p>
        </w:tc>
        <w:tc>
          <w:tcPr>
            <w:tcW w:type="dxa" w:w="5233"/>
          </w:tcPr>
          <w:p>
            <w:r>
              <w:t>A21</w:t>
            </w:r>
          </w:p>
        </w:tc>
      </w:tr>
      <w:tr>
        <w:tc>
          <w:tcPr>
            <w:tcW w:type="dxa" w:w="5233"/>
          </w:tcPr>
          <w:p>
            <w:r>
              <w:t>[ICTCLD501 PC 5.4] 5.4 Obtain final sign off from required personnel</w:t>
            </w:r>
          </w:p>
        </w:tc>
        <w:tc>
          <w:tcPr>
            <w:tcW w:type="dxa" w:w="5233"/>
          </w:tcPr>
          <w:p>
            <w:r>
              <w:t>A22</w:t>
            </w:r>
          </w:p>
        </w:tc>
      </w:tr>
      <w:tr>
        <w:tc>
          <w:tcPr>
            <w:tcW w:type="dxa" w:w="5233"/>
          </w:tcPr>
          <w:p>
            <w:r>
              <w:t>[ICTCLD501 PE 1] develop and evaluate a cloud disaster recovery plan that includes at least three major risk events.</w:t>
            </w:r>
          </w:p>
        </w:tc>
        <w:tc>
          <w:tcPr>
            <w:tcW w:type="dxa" w:w="5233"/>
          </w:tcPr>
          <w:p>
            <w:r>
              <w:t>A17</w:t>
            </w:r>
          </w:p>
        </w:tc>
      </w:tr>
      <w:tr>
        <w:tc>
          <w:tcPr>
            <w:tcW w:type="dxa" w:w="5233"/>
          </w:tcPr>
          <w:p>
            <w:r>
              <w:t>[ICTCLD501 PE 2] determine likelihood and impact of risk event to assist in the development of one cloud disaster recovery plan</w:t>
            </w:r>
          </w:p>
        </w:tc>
        <w:tc>
          <w:tcPr>
            <w:tcW w:type="dxa" w:w="5233"/>
          </w:tcPr>
          <w:p>
            <w:r>
              <w:t>A13</w:t>
            </w:r>
          </w:p>
        </w:tc>
      </w:tr>
      <w:tr>
        <w:tc>
          <w:tcPr>
            <w:tcW w:type="dxa" w:w="5233"/>
          </w:tcPr>
          <w:p>
            <w:r>
              <w:t>[ICTCLD501 PE 3] document disaster recovery plan and ways the plan reaches Recovery Time Objective (RTO) and Recovery Point Objective (RPO) targets.</w:t>
            </w:r>
          </w:p>
        </w:tc>
        <w:tc>
          <w:tcPr>
            <w:tcW w:type="dxa" w:w="5233"/>
          </w:tcPr>
          <w:p>
            <w:r>
              <w:t>A15</w:t>
            </w:r>
          </w:p>
        </w:tc>
      </w:tr>
      <w:tr>
        <w:tc>
          <w:tcPr>
            <w:tcW w:type="dxa" w:w="5233"/>
          </w:tcPr>
          <w:p>
            <w:r>
              <w:t>[ICTCLD501 KE 1] risk environments in cloud/ICT environment</w:t>
            </w:r>
          </w:p>
        </w:tc>
        <w:tc>
          <w:tcPr>
            <w:tcW w:type="dxa" w:w="5233"/>
          </w:tcPr>
          <w:p>
            <w:r>
              <w:t>A13 · A18</w:t>
            </w:r>
          </w:p>
        </w:tc>
      </w:tr>
      <w:tr>
        <w:tc>
          <w:tcPr>
            <w:tcW w:type="dxa" w:w="5233"/>
          </w:tcPr>
          <w:p>
            <w:r>
              <w:t>[ICTCLD501 KE 2] data analysis methodologies to determine risk environment</w:t>
            </w:r>
          </w:p>
        </w:tc>
        <w:tc>
          <w:tcPr>
            <w:tcW w:type="dxa" w:w="5233"/>
          </w:tcPr>
          <w:p>
            <w:r>
              <w:t>A13 · A18</w:t>
            </w:r>
          </w:p>
        </w:tc>
      </w:tr>
      <w:tr>
        <w:tc>
          <w:tcPr>
            <w:tcW w:type="dxa" w:w="5233"/>
          </w:tcPr>
          <w:p>
            <w:r>
              <w:t>[ICTCLD501 KE 3] disaster recovery techniques applicable to cloud environments</w:t>
            </w:r>
          </w:p>
        </w:tc>
        <w:tc>
          <w:tcPr>
            <w:tcW w:type="dxa" w:w="5233"/>
          </w:tcPr>
          <w:p>
            <w:r>
              <w:t>A14 · A18</w:t>
            </w:r>
          </w:p>
        </w:tc>
      </w:tr>
      <w:tr>
        <w:tc>
          <w:tcPr>
            <w:tcW w:type="dxa" w:w="5233"/>
          </w:tcPr>
          <w:p>
            <w:r>
              <w:t>[ICTCLD501 KE 4] ISO270001, ISO27002 and ISO 27031 standards</w:t>
            </w:r>
          </w:p>
        </w:tc>
        <w:tc>
          <w:tcPr>
            <w:tcW w:type="dxa" w:w="5233"/>
          </w:tcPr>
          <w:p>
            <w:r>
              <w:t>A16</w:t>
            </w:r>
          </w:p>
        </w:tc>
      </w:tr>
      <w:tr>
        <w:tc>
          <w:tcPr>
            <w:tcW w:type="dxa" w:w="5233"/>
          </w:tcPr>
          <w:p>
            <w:r>
              <w:t>[ICTCLD501 KE 5] Recovery Time Objective (RTO) and Recovery Point Objective (RPO) standards and techniques</w:t>
            </w:r>
          </w:p>
        </w:tc>
        <w:tc>
          <w:tcPr>
            <w:tcW w:type="dxa" w:w="5233"/>
          </w:tcPr>
          <w:p>
            <w:r>
              <w:t>A13 · A15 · A18</w:t>
            </w:r>
          </w:p>
        </w:tc>
      </w:tr>
      <w:tr>
        <w:tc>
          <w:tcPr>
            <w:tcW w:type="dxa" w:w="5233"/>
          </w:tcPr>
          <w:p>
            <w:r>
              <w:t>[ICTCLD501 KE 6] techniques and methods to monitor and create alerts in cloud environments.</w:t>
            </w:r>
          </w:p>
        </w:tc>
        <w:tc>
          <w:tcPr>
            <w:tcW w:type="dxa" w:w="5233"/>
          </w:tcPr>
          <w:p>
            <w:r>
              <w:t>A15</w:t>
            </w:r>
          </w:p>
        </w:tc>
      </w:tr>
      <w:tr>
        <w:tc>
          <w:tcPr>
            <w:tcW w:type="dxa" w:w="5233"/>
          </w:tcPr>
          <w:p>
            <w:r>
              <w:t>[ICTCLD501 FS Oral communication] Oral communication — Uses listening and questioning techniques to articulate complex concepts and requirements using industry language in cloud computing and risk environment</w:t>
            </w:r>
          </w:p>
        </w:tc>
        <w:tc>
          <w:tcPr>
            <w:tcW w:type="dxa" w:w="5233"/>
          </w:tcPr>
          <w:p>
            <w:r>
              <w:t>A19</w:t>
            </w:r>
          </w:p>
        </w:tc>
      </w:tr>
      <w:tr>
        <w:tc>
          <w:tcPr>
            <w:tcW w:type="dxa" w:w="5233"/>
          </w:tcPr>
          <w:p>
            <w:r>
              <w:t>[ICTCLD501 FS Planning and organising] Planning and organising — Uses a broad range of strategies to evaluate and resolve risk events in cloud and technical environment and demonstrates the knowledge that design choices will influence the security of virtually stored information</w:t>
            </w:r>
          </w:p>
        </w:tc>
        <w:tc>
          <w:tcPr>
            <w:tcW w:type="dxa" w:w="5233"/>
          </w:tcPr>
          <w:p>
            <w:r>
              <w:t>A13 · A15</w:t>
            </w:r>
          </w:p>
        </w:tc>
      </w:tr>
      <w:tr>
        <w:tc>
          <w:tcPr>
            <w:tcW w:type="dxa" w:w="5233"/>
          </w:tcPr>
          <w:p>
            <w:r>
              <w:t>[ICTCLD501 FS Problem solving] Problem solving — Uses a mix of intuitive and formal processes to identify key information and issues, evaluate alternative strategies, anticipate consequences and consider implementation issues and contingencies Uses knowledge of context to address common threats in the cloud and technical environment</w:t>
            </w:r>
          </w:p>
        </w:tc>
        <w:tc>
          <w:tcPr>
            <w:tcW w:type="dxa" w:w="5233"/>
          </w:tcPr>
          <w:p>
            <w:r>
              <w:t>A14</w:t>
            </w:r>
          </w:p>
        </w:tc>
      </w:tr>
      <w:tr>
        <w:tc>
          <w:tcPr>
            <w:tcW w:type="dxa" w:w="5233"/>
          </w:tcPr>
          <w:p>
            <w:r>
              <w:t>[ICTCLD501 FS Reading] Reading — Interprets complex technical and operational documentation to determine and confirm job requirements</w:t>
            </w:r>
          </w:p>
        </w:tc>
        <w:tc>
          <w:tcPr>
            <w:tcW w:type="dxa" w:w="5233"/>
          </w:tcPr>
          <w:p>
            <w:r>
              <w:t>A12</w:t>
            </w:r>
          </w:p>
        </w:tc>
      </w:tr>
      <w:tr>
        <w:tc>
          <w:tcPr>
            <w:tcW w:type="dxa" w:w="5233"/>
          </w:tcPr>
          <w:p>
            <w:r>
              <w:t>[ICTCLD501 FS Self-management] Self-management — Demonstrates a sophisticated knowledge of principles, concepts, language and practices associated with the cloud and digital world and uses them to troubleshoot and understand the uses and potential of new technology</w:t>
            </w:r>
          </w:p>
        </w:tc>
        <w:tc>
          <w:tcPr>
            <w:tcW w:type="dxa" w:w="5233"/>
          </w:tcPr>
          <w:p>
            <w:r>
              <w:t>A17</w:t>
            </w:r>
          </w:p>
        </w:tc>
      </w:tr>
      <w:tr>
        <w:tc>
          <w:tcPr>
            <w:tcW w:type="dxa" w:w="5233"/>
          </w:tcPr>
          <w:p>
            <w:r>
              <w:t>[ICTCLD501 AC 1] data required to assess current and future risk events in specified environment</w:t>
            </w:r>
          </w:p>
        </w:tc>
        <w:tc>
          <w:tcPr>
            <w:tcW w:type="dxa" w:w="5233"/>
          </w:tcPr>
          <w:p>
            <w:r>
              <w:t>C1 (pre-condition)</w:t>
            </w:r>
          </w:p>
        </w:tc>
      </w:tr>
      <w:tr>
        <w:tc>
          <w:tcPr>
            <w:tcW w:type="dxa" w:w="5233"/>
          </w:tcPr>
          <w:p>
            <w:r>
              <w:t>[ICTCLD501 AC 2] legislation applicable to risk type</w:t>
            </w:r>
          </w:p>
        </w:tc>
        <w:tc>
          <w:tcPr>
            <w:tcW w:type="dxa" w:w="5233"/>
          </w:tcPr>
          <w:p>
            <w:r>
              <w:t>C1 (pre-condition)</w:t>
            </w:r>
          </w:p>
        </w:tc>
      </w:tr>
      <w:tr>
        <w:tc>
          <w:tcPr>
            <w:tcW w:type="dxa" w:w="5233"/>
          </w:tcPr>
          <w:p>
            <w:r>
              <w:t>[ICTCLD501 AC 3] reporting standards for documenting and communicating disaster recovery plan.</w:t>
            </w:r>
          </w:p>
        </w:tc>
        <w:tc>
          <w:tcPr>
            <w:tcW w:type="dxa" w:w="5233"/>
          </w:tcPr>
          <w:p>
            <w:r>
              <w:t>C3 (pre-condition)</w:t>
            </w:r>
          </w:p>
        </w:tc>
      </w:tr>
    </w:tbl>
    <w:p/>
    <w:p>
      <w:pPr>
        <w:pStyle w:val="Assessortext"/>
        <w:spacing w:after="160"/>
      </w:pPr>
      <w:r>
        <w:t>ICTCLD503 — Implement web-scale cloud infrastructure (AT1-evidenced items; elements 3–4 are evidenced in AT2)</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[ICTCLD503 PC 1.1] 1.1 Determine and confirm cloud web-scaling needs</w:t>
            </w:r>
          </w:p>
        </w:tc>
        <w:tc>
          <w:tcPr>
            <w:tcW w:type="dxa" w:w="5233"/>
          </w:tcPr>
          <w:p>
            <w:r>
              <w:t>A1</w:t>
            </w:r>
          </w:p>
        </w:tc>
      </w:tr>
      <w:tr>
        <w:tc>
          <w:tcPr>
            <w:tcW w:type="dxa" w:w="5233"/>
          </w:tcPr>
          <w:p>
            <w:r>
              <w:t>[ICTCLD503 PC 1.2] 1.2 Review architecture for web application according to business needs</w:t>
            </w:r>
          </w:p>
        </w:tc>
        <w:tc>
          <w:tcPr>
            <w:tcW w:type="dxa" w:w="5233"/>
          </w:tcPr>
          <w:p>
            <w:r>
              <w:t>A1</w:t>
            </w:r>
          </w:p>
        </w:tc>
      </w:tr>
      <w:tr>
        <w:tc>
          <w:tcPr>
            <w:tcW w:type="dxa" w:w="5233"/>
          </w:tcPr>
          <w:p>
            <w:r>
              <w:t>[ICTCLD503 PC 1.3] 1.3 Identify cloud services required to scale web application</w:t>
            </w:r>
          </w:p>
        </w:tc>
        <w:tc>
          <w:tcPr>
            <w:tcW w:type="dxa" w:w="5233"/>
          </w:tcPr>
          <w:p>
            <w:r>
              <w:t>A2</w:t>
            </w:r>
          </w:p>
        </w:tc>
      </w:tr>
      <w:tr>
        <w:tc>
          <w:tcPr>
            <w:tcW w:type="dxa" w:w="5233"/>
          </w:tcPr>
          <w:p>
            <w:r>
              <w:t>[ICTCLD503 PC 1.4] 1.4 Design architecture changes using cloud services and check design scales network, compute and storage as utilisation increases</w:t>
            </w:r>
          </w:p>
        </w:tc>
        <w:tc>
          <w:tcPr>
            <w:tcW w:type="dxa" w:w="5233"/>
          </w:tcPr>
          <w:p>
            <w:r>
              <w:t>A3 · A5</w:t>
            </w:r>
          </w:p>
        </w:tc>
      </w:tr>
      <w:tr>
        <w:tc>
          <w:tcPr>
            <w:tcW w:type="dxa" w:w="5233"/>
          </w:tcPr>
          <w:p>
            <w:r>
              <w:t>[ICTCLD503 PC 1.5] 1.5 Determine architecture changes to scale for a global user base</w:t>
            </w:r>
          </w:p>
        </w:tc>
        <w:tc>
          <w:tcPr>
            <w:tcW w:type="dxa" w:w="5233"/>
          </w:tcPr>
          <w:p>
            <w:r>
              <w:t>A1 · A4</w:t>
            </w:r>
          </w:p>
        </w:tc>
      </w:tr>
      <w:tr>
        <w:tc>
          <w:tcPr>
            <w:tcW w:type="dxa" w:w="5233"/>
          </w:tcPr>
          <w:p>
            <w:r>
              <w:t>[ICTCLD503 PC 1.6] 1.6 Check availability and security of application is maintained with design changes and review design as required</w:t>
            </w:r>
          </w:p>
        </w:tc>
        <w:tc>
          <w:tcPr>
            <w:tcW w:type="dxa" w:w="5233"/>
          </w:tcPr>
          <w:p>
            <w:r>
              <w:t>A5</w:t>
            </w:r>
          </w:p>
        </w:tc>
      </w:tr>
      <w:tr>
        <w:tc>
          <w:tcPr>
            <w:tcW w:type="dxa" w:w="5233"/>
          </w:tcPr>
          <w:p>
            <w:r>
              <w:t>[ICTCLD503 PC 1.7] 1.7 Document and justify architecture changes</w:t>
            </w:r>
          </w:p>
        </w:tc>
        <w:tc>
          <w:tcPr>
            <w:tcW w:type="dxa" w:w="5233"/>
          </w:tcPr>
          <w:p>
            <w:r>
              <w:t>A7</w:t>
            </w:r>
          </w:p>
        </w:tc>
      </w:tr>
      <w:tr>
        <w:tc>
          <w:tcPr>
            <w:tcW w:type="dxa" w:w="5233"/>
          </w:tcPr>
          <w:p>
            <w:r>
              <w:t>[ICTCLD503 PC 2.1] 2.1 Identify microservices and data transactions required to meet business needs</w:t>
            </w:r>
          </w:p>
        </w:tc>
        <w:tc>
          <w:tcPr>
            <w:tcW w:type="dxa" w:w="5233"/>
          </w:tcPr>
          <w:p>
            <w:r>
              <w:t>A8</w:t>
            </w:r>
          </w:p>
        </w:tc>
      </w:tr>
      <w:tr>
        <w:tc>
          <w:tcPr>
            <w:tcW w:type="dxa" w:w="5233"/>
          </w:tcPr>
          <w:p>
            <w:r>
              <w:t>[ICTCLD503 PC 2.2] 2.2 Determine cloud services to support microservice architecture</w:t>
            </w:r>
          </w:p>
        </w:tc>
        <w:tc>
          <w:tcPr>
            <w:tcW w:type="dxa" w:w="5233"/>
          </w:tcPr>
          <w:p>
            <w:r>
              <w:t>A8</w:t>
            </w:r>
          </w:p>
        </w:tc>
      </w:tr>
      <w:tr>
        <w:tc>
          <w:tcPr>
            <w:tcW w:type="dxa" w:w="5233"/>
          </w:tcPr>
          <w:p>
            <w:r>
              <w:t>[ICTCLD503 PC 2.3] 2.3 Design microservice architecture using cloud services</w:t>
            </w:r>
          </w:p>
        </w:tc>
        <w:tc>
          <w:tcPr>
            <w:tcW w:type="dxa" w:w="5233"/>
          </w:tcPr>
          <w:p>
            <w:r>
              <w:t>A9</w:t>
            </w:r>
          </w:p>
        </w:tc>
      </w:tr>
      <w:tr>
        <w:tc>
          <w:tcPr>
            <w:tcW w:type="dxa" w:w="5233"/>
          </w:tcPr>
          <w:p>
            <w:r>
              <w:t>[ICTCLD503 PC 2.4] 2.4 Document and justify architecture design</w:t>
            </w:r>
          </w:p>
        </w:tc>
        <w:tc>
          <w:tcPr>
            <w:tcW w:type="dxa" w:w="5233"/>
          </w:tcPr>
          <w:p>
            <w:r>
              <w:t>A10</w:t>
            </w:r>
          </w:p>
        </w:tc>
      </w:tr>
      <w:tr>
        <w:tc>
          <w:tcPr>
            <w:tcW w:type="dxa" w:w="5233"/>
          </w:tcPr>
          <w:p>
            <w:r>
              <w:t>[ICTCLD503 PE 1] design at least one architecture that will scale networking, compute and storage for a multi-tier web application</w:t>
            </w:r>
          </w:p>
        </w:tc>
        <w:tc>
          <w:tcPr>
            <w:tcW w:type="dxa" w:w="5233"/>
          </w:tcPr>
          <w:p>
            <w:r>
              <w:t>A6</w:t>
            </w:r>
          </w:p>
        </w:tc>
      </w:tr>
      <w:tr>
        <w:tc>
          <w:tcPr>
            <w:tcW w:type="dxa" w:w="5233"/>
          </w:tcPr>
          <w:p>
            <w:r>
              <w:t>[ICTCLD503 PE 2] design at least one microservice architecture for implementing a simple web application</w:t>
            </w:r>
          </w:p>
        </w:tc>
        <w:tc>
          <w:tcPr>
            <w:tcW w:type="dxa" w:w="5233"/>
          </w:tcPr>
          <w:p>
            <w:r>
              <w:t>A9</w:t>
            </w:r>
          </w:p>
        </w:tc>
      </w:tr>
      <w:tr>
        <w:tc>
          <w:tcPr>
            <w:tcW w:type="dxa" w:w="5233"/>
          </w:tcPr>
          <w:p>
            <w:r>
              <w:t>[ICTCLD503 PE 5] apply web-scaling principles and technologies.</w:t>
            </w:r>
          </w:p>
        </w:tc>
        <w:tc>
          <w:tcPr>
            <w:tcW w:type="dxa" w:w="5233"/>
          </w:tcPr>
          <w:p>
            <w:r>
              <w:t>A4 · A11</w:t>
            </w:r>
          </w:p>
        </w:tc>
      </w:tr>
      <w:tr>
        <w:tc>
          <w:tcPr>
            <w:tcW w:type="dxa" w:w="5233"/>
          </w:tcPr>
          <w:p>
            <w:r>
              <w:t>[ICTCLD503 KE 3] functions, benefits and differences of web-scale cloud components, including:</w:t>
            </w:r>
          </w:p>
        </w:tc>
        <w:tc>
          <w:tcPr>
            <w:tcW w:type="dxa" w:w="5233"/>
          </w:tcPr>
          <w:p>
            <w:r>
              <w:t>A4 · A11</w:t>
            </w:r>
          </w:p>
        </w:tc>
      </w:tr>
      <w:tr>
        <w:tc>
          <w:tcPr>
            <w:tcW w:type="dxa" w:w="5233"/>
          </w:tcPr>
          <w:p>
            <w:r>
              <w:t>[ICTCLD503 KE 4] definitions, functions, features and uses of web-scale cloud infrastructure, including:</w:t>
            </w:r>
          </w:p>
        </w:tc>
        <w:tc>
          <w:tcPr>
            <w:tcW w:type="dxa" w:w="5233"/>
          </w:tcPr>
          <w:p>
            <w:r>
              <w:t>A8 · A9 · A11</w:t>
            </w:r>
          </w:p>
        </w:tc>
      </w:tr>
      <w:tr>
        <w:tc>
          <w:tcPr>
            <w:tcW w:type="dxa" w:w="5233"/>
          </w:tcPr>
          <w:p>
            <w:r>
              <w:t>[ICTCLD503 KE 6] web-scaling principles and technologies.</w:t>
            </w:r>
          </w:p>
        </w:tc>
        <w:tc>
          <w:tcPr>
            <w:tcW w:type="dxa" w:w="5233"/>
          </w:tcPr>
          <w:p>
            <w:r>
              <w:t>A11</w:t>
            </w:r>
          </w:p>
        </w:tc>
      </w:tr>
      <w:tr>
        <w:tc>
          <w:tcPr>
            <w:tcW w:type="dxa" w:w="5233"/>
          </w:tcPr>
          <w:p>
            <w:r>
              <w:t>[ICTCLD503 FS Problem solving] Problem solving — 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type="dxa" w:w="5233"/>
          </w:tcPr>
          <w:p>
            <w:r>
              <w:t>A4 · A5</w:t>
            </w:r>
          </w:p>
        </w:tc>
      </w:tr>
      <w:tr>
        <w:tc>
          <w:tcPr>
            <w:tcW w:type="dxa" w:w="5233"/>
          </w:tcPr>
          <w:p>
            <w:r>
              <w:t>[ICTCLD503 FS Reading] Reading — Interprets complex technical and operational documentation to determine and confirm job requirements</w:t>
            </w:r>
          </w:p>
        </w:tc>
        <w:tc>
          <w:tcPr>
            <w:tcW w:type="dxa" w:w="5233"/>
          </w:tcPr>
          <w:p>
            <w:r>
              <w:t>A1</w:t>
            </w:r>
          </w:p>
        </w:tc>
      </w:tr>
      <w:tr>
        <w:tc>
          <w:tcPr>
            <w:tcW w:type="dxa" w:w="5233"/>
          </w:tcPr>
          <w:p>
            <w:r>
              <w:t>[ICTCLD503 FS Self-management] Self-management — Demonstrates a sophisticated knowledge of principles, concepts, language and practices associated with cloud computing and the digital world and uses them to troubleshoot and understand the uses and potential of new technology</w:t>
            </w:r>
          </w:p>
        </w:tc>
        <w:tc>
          <w:tcPr>
            <w:tcW w:type="dxa" w:w="5233"/>
          </w:tcPr>
          <w:p>
            <w:r>
              <w:t>A5 · A11</w:t>
            </w:r>
          </w:p>
        </w:tc>
      </w:tr>
      <w:tr>
        <w:tc>
          <w:tcPr>
            <w:tcW w:type="dxa" w:w="5233"/>
          </w:tcPr>
          <w:p>
            <w:r>
              <w:t>[ICTCLD503 FS Writing] Writing — Develops complex documentation in required formats using clear and detailed language to convey explicit information, requirements and recommendations Writes and edits code, and technical data in a logical manner using required syntax and ensuring flow</w:t>
            </w:r>
          </w:p>
        </w:tc>
        <w:tc>
          <w:tcPr>
            <w:tcW w:type="dxa" w:w="5233"/>
          </w:tcPr>
          <w:p>
            <w:r>
              <w:t>A7 · A10</w:t>
            </w:r>
          </w:p>
        </w:tc>
      </w:tr>
      <w:tr>
        <w:tc>
          <w:tcPr>
            <w:tcW w:type="dxa" w:w="5233"/>
          </w:tcPr>
          <w:p>
            <w:r>
              <w:t>[ICTCLD503 AC 1] cloud vendor service provider</w:t>
            </w:r>
          </w:p>
        </w:tc>
        <w:tc>
          <w:tcPr>
            <w:tcW w:type="dxa" w:w="5233"/>
          </w:tcPr>
          <w:p>
            <w:r>
              <w:t>C2 (pre-condition)</w:t>
            </w:r>
          </w:p>
        </w:tc>
      </w:tr>
      <w:tr>
        <w:tc>
          <w:tcPr>
            <w:tcW w:type="dxa" w:w="5233"/>
          </w:tcPr>
          <w:p>
            <w:r>
              <w:t>[ICTCLD503 AC 2] cloud managed database service</w:t>
            </w:r>
          </w:p>
        </w:tc>
        <w:tc>
          <w:tcPr>
            <w:tcW w:type="dxa" w:w="5233"/>
          </w:tcPr>
          <w:p>
            <w:r>
              <w:t>C2 (pre-condition)</w:t>
            </w:r>
          </w:p>
        </w:tc>
      </w:tr>
      <w:tr>
        <w:tc>
          <w:tcPr>
            <w:tcW w:type="dxa" w:w="5233"/>
          </w:tcPr>
          <w:p>
            <w:r>
              <w:t>[ICTCLD503 AC 3] cloud serverless environment</w:t>
            </w:r>
          </w:p>
        </w:tc>
        <w:tc>
          <w:tcPr>
            <w:tcW w:type="dxa" w:w="5233"/>
          </w:tcPr>
          <w:p>
            <w:r>
              <w:t>C2 (pre-condition)</w:t>
            </w:r>
          </w:p>
        </w:tc>
      </w:tr>
      <w:tr>
        <w:tc>
          <w:tcPr>
            <w:tcW w:type="dxa" w:w="5233"/>
          </w:tcPr>
          <w:p>
            <w:r>
              <w:t>[ICTCLD503 AC 5] information and data sources required to design and implement cloud infrastructure</w:t>
            </w:r>
          </w:p>
        </w:tc>
        <w:tc>
          <w:tcPr>
            <w:tcW w:type="dxa" w:w="5233"/>
          </w:tcPr>
          <w:p>
            <w:r>
              <w:t>C1 (pre-condition)</w:t>
            </w:r>
          </w:p>
        </w:tc>
      </w:tr>
      <w:tr>
        <w:tc>
          <w:tcPr>
            <w:tcW w:type="dxa" w:w="5233"/>
          </w:tcPr>
          <w:p>
            <w:r>
              <w:t>[ICTCLD503 AC 6] integrated development environment (IDE)</w:t>
            </w:r>
          </w:p>
        </w:tc>
        <w:tc>
          <w:tcPr>
            <w:tcW w:type="dxa" w:w="5233"/>
          </w:tcPr>
          <w:p>
            <w:r>
              <w:t>C2 (pre-condition)</w:t>
            </w:r>
          </w:p>
        </w:tc>
      </w:tr>
      <w:tr>
        <w:tc>
          <w:tcPr>
            <w:tcW w:type="dxa" w:w="5233"/>
          </w:tcPr>
          <w:p>
            <w:r>
              <w:t>[ICTCLD503 AC 7] specific requirements and industry standards, organisational procedures and legislative requirements, including business and functionality requirements, as required</w:t>
            </w:r>
          </w:p>
        </w:tc>
        <w:tc>
          <w:tcPr>
            <w:tcW w:type="dxa" w:w="5233"/>
          </w:tcPr>
          <w:p>
            <w:r>
              <w:t>C1 (pre-condition)</w:t>
            </w:r>
          </w:p>
        </w:tc>
      </w:tr>
      <w:tr>
        <w:tc>
          <w:tcPr>
            <w:tcW w:type="dxa" w:w="5233"/>
          </w:tcPr>
          <w:p>
            <w:r>
              <w:t>[ICTCLD503 AC 8] internet and web browser</w:t>
            </w:r>
          </w:p>
        </w:tc>
        <w:tc>
          <w:tcPr>
            <w:tcW w:type="dxa" w:w="5233"/>
          </w:tcPr>
          <w:p>
            <w:r>
              <w:t>C2 (pre-condition)</w:t>
            </w:r>
          </w:p>
        </w:tc>
      </w:tr>
      <w:tr>
        <w:tc>
          <w:tcPr>
            <w:tcW w:type="dxa" w:w="5233"/>
          </w:tcPr>
          <w:p>
            <w:r>
              <w:t>[ICTCLD503 AC 9] data to gather information from to determine output and user requirements, including user access and business protocols.</w:t>
            </w:r>
          </w:p>
        </w:tc>
        <w:tc>
          <w:tcPr>
            <w:tcW w:type="dxa" w:w="5233"/>
          </w:tcPr>
          <w:p>
            <w:r>
              <w:t>C1 (pre-condition)</w:t>
            </w:r>
          </w:p>
        </w:tc>
      </w:tr>
    </w:tbl>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2-at1/projects/website-global-expansion/requirements" TargetMode="External"/><Relationship Id="rId18" Type="http://schemas.openxmlformats.org/officeDocument/2006/relationships/hyperlink" Target="https://yat.timbaird.com/intranet/s1-cl2-at1/projects/website-global-expansion/data-residency-requirements" TargetMode="External"/><Relationship Id="rId19" Type="http://schemas.openxmlformats.org/officeDocument/2006/relationships/hyperlink" Target="https://yat.timbaird.com/intranet/s1-cl2-at1/ict/website-server-status-ha" TargetMode="External"/><Relationship Id="rId20" Type="http://schemas.openxmlformats.org/officeDocument/2006/relationships/hyperlink" Target="https://yat.timbaird.com/intranet/s1-cl2-at1/ict/website-application-spec-ha" TargetMode="External"/><Relationship Id="rId21" Type="http://schemas.openxmlformats.org/officeDocument/2006/relationships/hyperlink" Target="https://yat.timbaird.com/intranet/s1-cl2-at1/projects/website-global-expansion/role-brief" TargetMode="External"/><Relationship Id="rId22" Type="http://schemas.openxmlformats.org/officeDocument/2006/relationships/hyperlink" Target="https://yat.timbaird.com/intranet/s1-cl2-at1/ict/network-diagram-ha-hardened" TargetMode="External"/><Relationship Id="rId23" Type="http://schemas.openxmlformats.org/officeDocument/2006/relationships/hyperlink" Target="https://yat.timbaird.com/intranet/s1-cl2-at1/reference/reference-architectures" TargetMode="External"/><Relationship Id="rId24" Type="http://schemas.openxmlformats.org/officeDocument/2006/relationships/hyperlink" Target="https://yat.timbaird.com/intranet/s1-cl2-at1/policies/privacy" TargetMode="External"/><Relationship Id="rId25" Type="http://schemas.openxmlformats.org/officeDocument/2006/relationships/hyperlink" Target="https://yat.timbaird.com/intranet/s1-cl2-at1/ict/lms-dr-plan-onprem-deprecated" TargetMode="External"/><Relationship Id="rId26" Type="http://schemas.openxmlformats.org/officeDocument/2006/relationships/hyperlink" Target="https://yat.timbaird.com/intranet/s1-cl2-at1/policies/backup-retention" TargetMode="External"/><Relationship Id="rId27" Type="http://schemas.openxmlformats.org/officeDocument/2006/relationships/hyperlink" Target="https://yat.timbaird.com/intranet/s1-cl2-at1/reference/industry-standards" TargetMode="External"/><Relationship Id="rId28" Type="http://schemas.openxmlformats.org/officeDocument/2006/relationships/hyperlink" Target="https://yat.timbaird.com/intranet/s1-cl2-at1/policies/records-management" TargetMode="External"/><Relationship Id="rId29" Type="http://schemas.openxmlformats.org/officeDocument/2006/relationships/hyperlink" Target="https://yat.timbaird.com/intranet/s1-cl2-at1/projects/website-global-expansion/master-services-agreement" TargetMode="External"/><Relationship Id="rId30" Type="http://schemas.openxmlformats.org/officeDocument/2006/relationships/hyperlink" Target="https://yat.timbaird.com/intranet/s1-cl2-at1/policies/security-incident" TargetMode="External"/><Relationship Id="rId31" Type="http://schemas.openxmlformats.org/officeDocument/2006/relationships/hyperlink" Target="https://yat.timbaird.com/intranet/s1-cl2-at1/policies/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