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ICTCLD503 Implement web-scale cloud infrastructure</w:t>
            </w:r>
          </w:p>
          <w:p>
            <w:pPr/>
            <w:r>
              <w:t>ICTCLD505 Implement cloud infrastructure with code</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AT2 – DR Implementation</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2 of 2</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pPr>
            <w:r>
              <w:t>Students are assessed on implementing the YAT LMS Global Expansion design approved at AT1. Working as an MP Tech Solutions (MTS) consultant in the AWS Academy lab, the student provisions the audit-log microservice as infrastructure-as-code, configures monitoring, tests and troubleshoots the build, and documents it in a Deployment Report submitted to YAT ICT management for sign-off. This is the implementation phase of the engagement; the design and plan come from AT1.</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pPr>
            <w:r>
              <w:t>In this project the student implements, in the AWS Academy lab, the microservice and infrastructure designed and approved in AT1, and documents it in a single Deployment Report. The build has four streams:</w:t>
            </w:r>
          </w:p>
          <w:p>
            <w:pPr>
              <w:pStyle w:val="Assessortext"/>
            </w:pPr>
            <w:r>
              <w:t>• Operate the predefined infrastructure-as-code templates — deploy, configure, update and delete cloud resources from the supplied templates, and troubleshoot template errors.</w:t>
            </w:r>
          </w:p>
          <w:p>
            <w:pPr>
              <w:pStyle w:val="Assessortext"/>
            </w:pPr>
            <w:r>
              <w:t>• Author an infrastructure-as-code template — write, parameterise, update and redeploy a template that provisions the microservice's resources.</w:t>
            </w:r>
          </w:p>
          <w:p>
            <w:pPr>
              <w:pStyle w:val="Assessortext"/>
            </w:pPr>
            <w:r>
              <w:t>• Build the microservice — deploy and configure the serverless audit-log microservice (API Gateway → queue → function → datastore), and confirm it functions.</w:t>
            </w:r>
          </w:p>
          <w:p>
            <w:pPr>
              <w:pStyle w:val="Assessortext"/>
            </w:pPr>
            <w:r>
              <w:t>• Monitor — configure metrics and alarms, then document, test, hand over and obtain sign-off.</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rsidRPr="008A0AD8">
              <w:t>Insert the timeframe or time allowed for the assessment task.</w:t>
            </w:r>
          </w:p>
          <w:p w14:paraId="2E2D2AA3" w14:textId="599ADC08" w:rsidR="003C34A3" w:rsidRPr="002F7C81" w:rsidRDefault="003C34A3" w:rsidP="00C022D4">
            <w:pPr>
              <w:pStyle w:val="Assessortext"/>
            </w:pPr>
            <w:r w:rsidRPr="008A0AD8">
              <w:t xml:space="preserve">e.g. </w:t>
            </w:r>
            <w:r w:rsidR="00E81213" w:rsidRPr="008A0AD8">
              <w:t>‘</w:t>
            </w:r>
            <w:r w:rsidR="002C33AB" w:rsidRPr="008A0AD8">
              <w:t>8 weeks</w:t>
            </w:r>
            <w:r w:rsidR="00E81213" w:rsidRPr="008A0AD8">
              <w:t>’</w:t>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rsidRPr="008A0AD8">
              <w:t>Insert the location of where the assessment task will take place.</w:t>
            </w:r>
          </w:p>
          <w:p w14:paraId="0C59871E" w14:textId="5A24EA31" w:rsidR="003C34A3" w:rsidRPr="002F7C81" w:rsidRDefault="003C34A3" w:rsidP="00C022D4">
            <w:pPr>
              <w:pStyle w:val="Assessortext"/>
            </w:pPr>
            <w:r w:rsidRPr="008A0AD8">
              <w:t xml:space="preserve">e.g. </w:t>
            </w:r>
            <w:r w:rsidR="00E81213" w:rsidRPr="008A0AD8">
              <w:t>‘</w:t>
            </w:r>
            <w:r w:rsidR="002C33AB" w:rsidRPr="008A0AD8">
              <w:t>This assessment task will be conducted in the Bendigo TAFE carpentry workshop.</w:t>
            </w:r>
            <w:r w:rsidR="00E81213" w:rsidRPr="008A0AD8">
              <w:t>’</w:t>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pPr>
            <w:r>
              <w:t>Teacher/assessor supplied resources / Access to:</w:t>
            </w:r>
          </w:p>
          <w:p>
            <w:pPr>
              <w:pStyle w:val="Assessortext"/>
            </w:pPr>
            <w:r>
              <w:t>• The YAT scenario site / intranet — the LMS Global Expansion project, and the AT1 Solution Design and Disaster Recovery Plan (the approved design this build implements).</w:t>
            </w:r>
          </w:p>
          <w:p>
            <w:pPr>
              <w:pStyle w:val="Assessortext"/>
            </w:pPr>
            <w:r>
              <w:t>• The YAT Deployment Report template (intranet Templates section).</w:t>
            </w:r>
          </w:p>
          <w:p>
            <w:pPr>
              <w:pStyle w:val="Assessortext"/>
            </w:pPr>
            <w:r>
              <w:t>• AWS Academy Cloud Foundations [104469] + AWS Academy Cloud Architecting [172221] — the lab environment for the build.</w:t>
            </w:r>
          </w:p>
          <w:p>
            <w:pPr>
              <w:pStyle w:val="Assessortext"/>
            </w:pPr>
            <w:r>
              <w:t>• Assessor-supplied lab artefacts — the predefined infrastructure-as-code templates the student operates, the pre-prepared microservice code elements, and the webhook payload contract.</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r>
              <w:t>To receive a Satisfactory outcome for this assessment task, the student must complete every criterion in the marking guide below to a satisfactory standard. Where a criterion is not yet satisfactory, the student is given feedback and a further attempt per the Second attempt provisions.</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pPr>
            <w:r w:rsidRPr="0029391E">
              <w:t>Insert a statement explaining how and when the student will receive their assessment outcome. e.g. ‘Your result and written feedback will be provided to you via MyLearning within 10 working days of the assessment due date.’</w:t>
            </w:r>
          </w:p>
          <w:p w14:paraId="316AA10F" w14:textId="77777777" w:rsidR="00416D85" w:rsidRPr="0029391E" w:rsidRDefault="00416D85" w:rsidP="00C022D4">
            <w:r w:rsidRPr="0029391E">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bl>
    <w:p w14:paraId="56F88704" w14:textId="77777777" w:rsidR="00FE5400" w:rsidRPr="00C677AA" w:rsidRDefault="00FE5400" w:rsidP="00FE5400">
      <w:pPr>
        <w:pStyle w:val="NoSpacing"/>
        <w:rPr>
          <w:color w:val="4F81BD" w:themeColor="accent1"/>
        </w:rPr>
      </w:pPr>
    </w:p>
    <w:p w14:paraId="73478A3D" w14:textId="77777777" w:rsidR="00C022D4" w:rsidRPr="00C022D4" w:rsidRDefault="00C022D4" w:rsidP="000333FE">
      <w:pPr>
        <w:pStyle w:val="Assessortext"/>
      </w:pPr>
      <w:r w:rsidRPr="00C022D4">
        <w:t>List the criteria the student will be assessed against for the project assessment.</w:t>
      </w:r>
      <w:r w:rsidRPr="00C022D4">
        <w:br/>
      </w: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rPr>
                <w:b/>
              </w:rPr>
              <w:t>Deployment Report</w:t>
            </w:r>
          </w:p>
        </w:tc>
        <w:tc>
          <w:tcPr>
            <w:tcW w:type="dxa" w:w="1943"/>
          </w:tcPr>
          <w:p>
            <w:r/>
          </w:p>
        </w:tc>
      </w:tr>
      <w:tr>
        <w:tc>
          <w:tcPr>
            <w:tcW w:type="dxa" w:w="8797"/>
          </w:tcPr>
          <w:p>
            <w:r>
              <w:t>D1 — Scope and context: the report states what was deployed, the lab / region setup (incl. the region simulation), and what is in and out of scope.</w:t>
            </w:r>
          </w:p>
        </w:tc>
        <w:tc>
          <w:tcPr>
            <w:tcW w:type="dxa" w:w="1943"/>
          </w:tcPr>
          <w:p>
            <w:r>
              <w:t>Yes        No</w:t>
            </w:r>
          </w:p>
        </w:tc>
      </w:tr>
      <w:tr>
        <w:tc>
          <w:tcPr>
            <w:tcW w:type="dxa" w:w="8797"/>
          </w:tcPr>
          <w:p>
            <w:r>
              <w:t>D2 — Operate predefined IaC templates: deploys, confirms, updates and deletes cloud resources from the predefined templates.</w:t>
            </w:r>
          </w:p>
        </w:tc>
        <w:tc>
          <w:tcPr>
            <w:tcW w:type="dxa" w:w="1943"/>
          </w:tcPr>
          <w:p>
            <w:r>
              <w:t>Yes        No</w:t>
            </w:r>
          </w:p>
        </w:tc>
      </w:tr>
      <w:tr>
        <w:tc>
          <w:tcPr>
            <w:tcW w:type="dxa" w:w="8797"/>
          </w:tcPr>
          <w:p>
            <w:r>
              <w:t>D3 — Author an IaC template: authors a template provisioning a related set of resources, parameterised for reuse, then updates/redeploys and removes it.</w:t>
            </w:r>
          </w:p>
        </w:tc>
        <w:tc>
          <w:tcPr>
            <w:tcW w:type="dxa" w:w="1943"/>
          </w:tcPr>
          <w:p>
            <w:r>
              <w:t>Yes        No</w:t>
            </w:r>
          </w:p>
        </w:tc>
      </w:tr>
      <w:tr>
        <w:tc>
          <w:tcPr>
            <w:tcW w:type="dxa" w:w="8797"/>
          </w:tcPr>
          <w:p>
            <w:r>
              <w:t>D4 — Microservice build: deploys and configures the serverless microservice (API Gateway → queue → function → datastore) and confirms it functions.</w:t>
            </w:r>
          </w:p>
        </w:tc>
        <w:tc>
          <w:tcPr>
            <w:tcW w:type="dxa" w:w="1943"/>
          </w:tcPr>
          <w:p>
            <w:r>
              <w:t>Yes        No</w:t>
            </w:r>
          </w:p>
        </w:tc>
      </w:tr>
      <w:tr>
        <w:tc>
          <w:tcPr>
            <w:tcW w:type="dxa" w:w="8797"/>
          </w:tcPr>
          <w:p>
            <w:r>
              <w:t>D5 — Troubleshooting: diagnoses and fixes template and microservice errors, with a troubleshooting log.</w:t>
            </w:r>
          </w:p>
        </w:tc>
        <w:tc>
          <w:tcPr>
            <w:tcW w:type="dxa" w:w="1943"/>
          </w:tcPr>
          <w:p>
            <w:r>
              <w:t>Yes        No</w:t>
            </w:r>
          </w:p>
        </w:tc>
      </w:tr>
      <w:tr>
        <w:tc>
          <w:tcPr>
            <w:tcW w:type="dxa" w:w="8797"/>
          </w:tcPr>
          <w:p>
            <w:r>
              <w:t>D6 — Monitoring: configures metrics and alarms (e.g. queue depth, function errors) with thresholds and notification.</w:t>
            </w:r>
          </w:p>
        </w:tc>
        <w:tc>
          <w:tcPr>
            <w:tcW w:type="dxa" w:w="1943"/>
          </w:tcPr>
          <w:p>
            <w:r>
              <w:t>Yes        No</w:t>
            </w:r>
          </w:p>
        </w:tc>
      </w:tr>
      <w:tr>
        <w:tc>
          <w:tcPr>
            <w:tcW w:type="dxa" w:w="8797"/>
          </w:tcPr>
          <w:p>
            <w:r>
              <w:t>D7 — Tooling: uses the cloud console, CLI and/or SDK for the build.</w:t>
            </w:r>
          </w:p>
        </w:tc>
        <w:tc>
          <w:tcPr>
            <w:tcW w:type="dxa" w:w="1943"/>
          </w:tcPr>
          <w:p>
            <w:r>
              <w:t>Yes        No</w:t>
            </w:r>
          </w:p>
        </w:tc>
      </w:tr>
      <w:tr>
        <w:tc>
          <w:tcPr>
            <w:tcW w:type="dxa" w:w="8797"/>
          </w:tcPr>
          <w:p>
            <w:r>
              <w:t>D8 — Configuration decisions: states and justifies the implementation decisions (IaC service, datastore, decoupling, compute, region parameterisation).</w:t>
            </w:r>
          </w:p>
        </w:tc>
        <w:tc>
          <w:tcPr>
            <w:tcW w:type="dxa" w:w="1943"/>
          </w:tcPr>
          <w:p>
            <w:r>
              <w:t>Yes        No</w:t>
            </w:r>
          </w:p>
        </w:tc>
      </w:tr>
      <w:tr>
        <w:tc>
          <w:tcPr>
            <w:tcW w:type="dxa" w:w="8797"/>
          </w:tcPr>
          <w:p>
            <w:r>
              <w:t>D9 — Testing and validation: documents the tests run — IaC deploy/update/delete, own-template parameterise/redeploy, microservice functional, durability, and alarm tests.</w:t>
            </w:r>
          </w:p>
        </w:tc>
        <w:tc>
          <w:tcPr>
            <w:tcW w:type="dxa" w:w="1943"/>
          </w:tcPr>
          <w:p>
            <w:r>
              <w:t>Yes        No</w:t>
            </w:r>
          </w:p>
        </w:tc>
      </w:tr>
      <w:tr>
        <w:tc>
          <w:tcPr>
            <w:tcW w:type="dxa" w:w="8797"/>
          </w:tcPr>
          <w:p>
            <w:r>
              <w:t>D10 — IaC user documentation: produces user documentation for operating the stack (deploy/update/delete with parameters).</w:t>
            </w:r>
          </w:p>
        </w:tc>
        <w:tc>
          <w:tcPr>
            <w:tcW w:type="dxa" w:w="1943"/>
          </w:tcPr>
          <w:p>
            <w:r>
              <w:t>Yes        No</w:t>
            </w:r>
          </w:p>
        </w:tc>
      </w:tr>
      <w:tr>
        <w:tc>
          <w:tcPr>
            <w:tcW w:type="dxa" w:w="8797"/>
          </w:tcPr>
          <w:p>
            <w:r>
              <w:t>D11 — Feedback and sign-off: confirms/seeks/responds to feedback and obtains final sign-off from the required personnel.</w:t>
            </w:r>
          </w:p>
        </w:tc>
        <w:tc>
          <w:tcPr>
            <w:tcW w:type="dxa" w:w="1943"/>
          </w:tcPr>
          <w:p>
            <w:r>
              <w:t>Yes        No</w:t>
            </w:r>
          </w:p>
        </w:tc>
      </w:tr>
      <w:tr>
        <w:tc>
          <w:tcPr>
            <w:tcW w:type="dxa" w:w="8797"/>
          </w:tcPr>
          <w:p>
            <w:r>
              <w:t>D12 — Knowledge Evidence: written contextual responses linking the build to the underlying IaC and microservice concepts (and the shared cloud foundations).</w:t>
            </w:r>
          </w:p>
        </w:tc>
        <w:tc>
          <w:tcPr>
            <w:tcW w:type="dxa" w:w="1943"/>
          </w:tcPr>
          <w:p>
            <w:r>
              <w:t>Yes        No</w:t>
            </w:r>
          </w:p>
        </w:tc>
      </w:tr>
      <w:tr>
        <w:tc>
          <w:tcPr>
            <w:tcW w:type="dxa" w:w="8797"/>
          </w:tcPr>
          <w:p>
            <w:r>
              <w:t>D13 — Document quality: the Deployment Report uses the YAT template, plain professional English, and is complete with cross-referenced evidence appendices.</w:t>
            </w:r>
          </w:p>
        </w:tc>
        <w:tc>
          <w:tcPr>
            <w:tcW w:type="dxa" w:w="1943"/>
          </w:tcPr>
          <w:p>
            <w:r>
              <w:t>Yes        No</w:t>
            </w:r>
          </w:p>
        </w:tc>
      </w:tr>
    </w:tbl>
    <w:p w14:paraId="58CC58BA" w14:textId="77777777" w:rsidR="00C022D4" w:rsidRPr="00C022D4" w:rsidRDefault="00C022D4" w:rsidP="00C022D4">
      <w:pPr>
        <w:pStyle w:val="Assessortext"/>
      </w:pPr>
      <w:r w:rsidRPr="00C022D4">
        <w:br/>
        <w:t>Add or delete rows as required</w:t>
      </w:r>
    </w:p>
    <w:p w14:paraId="3274B3E2" w14:textId="77777777" w:rsidR="00C022D4" w:rsidRPr="00C022D4" w:rsidRDefault="00C022D4" w:rsidP="00C022D4">
      <w:pPr>
        <w:pStyle w:val="Assessortext"/>
      </w:pPr>
    </w:p>
    <w:p w14:paraId="4225B68C" w14:textId="0E3C1379" w:rsidR="00C022D4" w:rsidRPr="00C022D4" w:rsidRDefault="00C022D4" w:rsidP="00C022D4">
      <w:pPr>
        <w:pStyle w:val="Assessortext"/>
      </w:pPr>
      <w:r w:rsidRPr="00C022D4">
        <w:t>If questioning or observation is incorporated into this assessme</w:t>
      </w:r>
      <w:r w:rsidR="00D71797">
        <w:t xml:space="preserve">nt task, you can incorporate a </w:t>
      </w:r>
      <w:r w:rsidR="00D71797" w:rsidRPr="00D71797">
        <w:rPr>
          <w:b/>
          <w:i/>
        </w:rPr>
        <w:t>Practical Observation Checklist</w:t>
      </w:r>
      <w:r w:rsidRPr="00C022D4">
        <w:t>.</w:t>
      </w:r>
    </w:p>
    <w:bookmarkEnd w:id="5"/>
    <w:p w14:paraId="3B5466B7" w14:textId="77777777" w:rsidR="00FA41B0" w:rsidRPr="00FA41B0" w:rsidRDefault="00FA41B0" w:rsidP="00C022D4"/>
    <w:p>
      <w:pPr>
        <w:pStyle w:val="Heading1"/>
      </w:pPr>
      <w:r>
        <w:t>Instructions to Student</w:t>
      </w:r>
    </w:p>
    <w:p>
      <w:pPr>
        <w:pStyle w:val="Heading2"/>
      </w:pPr>
      <w:r>
        <w:t>The engagement and your role</w:t>
      </w:r>
    </w:p>
    <w:p>
      <w:pPr>
        <w:pStyle w:val="Assessortext"/>
      </w:pPr>
      <w:r>
        <w:t>This is the implementation phase of the YAT LMS Global Expansion engagement. The design and disaster recovery plan were produced and approved in AT1; in AT2 you build the part of that design that this cluster implements — the audit-log microservice and its infrastructure-as-code — in the AWS Academy lab, and document it in a Deployment Report.</w:t>
      </w:r>
    </w:p>
    <w:p>
      <w:pPr>
        <w:pStyle w:val="Assessortext"/>
      </w:pPr>
      <w:r>
        <w:t>You remain an MP Tech Solutions (MTS) consultant reporting to Pat Lin (MTS Senior Consultant), with Sam Walker (YAT ICT Manager) as the accepting authority for the build.</w:t>
      </w:r>
    </w:p>
    <w:p>
      <w:pPr>
        <w:pStyle w:val="Heading2"/>
      </w:pPr>
      <w:r>
        <w:t>The Deployment Report</w:t>
      </w:r>
    </w:p>
    <w:p>
      <w:pPr>
        <w:pStyle w:val="Assessortext"/>
      </w:pPr>
      <w:r>
        <w:t>Using the YAT Deployment Report template (download from the intranet's Templates section), document the build you perform in the lab. Your report must cover four streams:</w:t>
      </w:r>
    </w:p>
    <w:p>
      <w:pPr>
        <w:pStyle w:val="Assessortext"/>
      </w:pPr>
      <w:r>
        <w:t>• Operate the predefined infrastructure-as-code templates — deploy, configure, update and delete resources from the supplied templates, and troubleshoot template errors.</w:t>
      </w:r>
    </w:p>
    <w:p>
      <w:pPr>
        <w:pStyle w:val="Assessortext"/>
      </w:pPr>
      <w:r>
        <w:t>• Author your own infrastructure-as-code template — write a parameterised template that provisions the microservice's resources, then update/redeploy and remove it.</w:t>
      </w:r>
    </w:p>
    <w:p>
      <w:pPr>
        <w:pStyle w:val="Assessortext"/>
      </w:pPr>
      <w:r>
        <w:t>• Build the microservice — deploy and configure the serverless audit-log microservice from the supplied code elements and the webhook contract, and confirm it functions.</w:t>
      </w:r>
    </w:p>
    <w:p>
      <w:pPr>
        <w:pStyle w:val="Assessortext"/>
      </w:pPr>
      <w:r>
        <w:t>• Monitor, test, document and hand over — configure metrics and alarms, run and record your tests, produce the IaC user documentation, and obtain sign-off.</w:t>
      </w:r>
    </w:p>
    <w:p>
      <w:pPr>
        <w:pStyle w:val="Assessortext"/>
      </w:pPr>
      <w:r>
        <w:t>Region note: the design places the audit log in the India region (ap-south-1). The AWS Academy lab does not offer ap-south-1, so use us-west-2 as the India stand-in and make region a template parameter — the mechanics are real, only the geography is simulated.</w:t>
      </w:r>
    </w:p>
    <w:p>
      <w:pPr>
        <w:pStyle w:val="Assessortext"/>
      </w:pPr>
      <w:r>
        <w:t>Complete the Knowledge Evidence responses (contextual short answers about your own build) and attach your evidence — screenshots, the templates, and the test/troubleshooting evidence — in the appendices.</w:t>
      </w:r>
    </w:p>
    <w:p>
      <w:pPr>
        <w:pStyle w:val="Assessortext"/>
      </w:pPr>
      <w:r>
        <w:t>AT2 is submitted to the LMS as the populated Deployment Report (.docx) with the templates and evidence appendices completed.</w:t>
      </w:r>
    </w:p>
    <w:p>
      <w:pPr>
        <w:pStyle w:val="Heading2"/>
      </w:pPr>
      <w:r>
        <w:t>Tips for success</w:t>
      </w:r>
    </w:p>
    <w:p>
      <w:pPr>
        <w:pStyle w:val="Assessortext"/>
      </w:pPr>
      <w:r>
        <w:t>Build what AT1 approved. Your report implements the Solution Design from AT1 — keep the microservice and the IaC consistent with that design.</w:t>
      </w:r>
    </w:p>
    <w:p>
      <w:pPr>
        <w:pStyle w:val="Assessortext"/>
      </w:pPr>
      <w:r>
        <w:t>Parameterise, don't hard-code. The clearest way to evidence code reuse (and the region simulation) is to expose region and environment as template parameters and redeploy with different values.</w:t>
      </w:r>
    </w:p>
    <w:p>
      <w:pPr>
        <w:pStyle w:val="Assessortext"/>
      </w:pPr>
      <w:r>
        <w:t>Capture evidence as you go. Screenshot each stack state, the datastore item, the test request/response and the alarms — with the region visible — rather than reconstructing them afterwards.</w:t>
      </w:r>
    </w:p>
    <w:p>
      <w:pPr>
        <w:pStyle w:val="Assessortext"/>
      </w:pPr>
      <w:r>
        <w:t>Keep a troubleshooting log. Recording the errors you hit and how you fixed them is itself assessed (testing and debugging).</w:t>
      </w:r>
    </w:p>
    <w:p>
      <w:pPr>
        <w:pStyle w:val="Assessortext"/>
      </w:pPr>
      <w:r>
        <w:t>Sign-off is part of the assessment. You cannot achieve Satisfactory without obtaining the manager's sign-off on the build.</w:t>
      </w:r>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