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64E95747" w:rsidR="003167D9" w:rsidRPr="00227BBC" w:rsidRDefault="00985471" w:rsidP="00C022D4">
      <w:pPr>
        <w:pStyle w:val="Heading1"/>
      </w:pPr>
      <w:r>
        <w:t>Project</w:t>
      </w:r>
      <w:r w:rsidR="003A316B" w:rsidRPr="00227BBC">
        <w:t xml:space="preserve"> Assessment – </w:t>
      </w:r>
      <w:r w:rsidR="001A0BF7" w:rsidRPr="00227BBC">
        <w:t>Student</w:t>
      </w:r>
      <w:r w:rsidR="003A316B" w:rsidRPr="00227BBC">
        <w:t xml:space="preserve"> Instructions</w:t>
      </w:r>
    </w:p>
    <w:p w14:paraId="6D8DD09C" w14:textId="7777777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10745" w:type="dxa"/>
        <w:tblCellMar>
          <w:top w:w="57" w:type="dxa"/>
          <w:left w:w="113" w:type="dxa"/>
          <w:bottom w:w="57" w:type="dxa"/>
          <w:right w:w="57" w:type="dxa"/>
        </w:tblCellMar>
        <w:tblLook w:val="04A0" w:firstRow="1" w:lastRow="0" w:firstColumn="1" w:lastColumn="0" w:noHBand="0" w:noVBand="1"/>
        <w:tblCaption w:val="Details"/>
        <w:tblDescription w:val="Qualification, Unit of Competency, Assessment task and Assessor details."/>
      </w:tblPr>
      <w:tblGrid>
        <w:gridCol w:w="2807"/>
        <w:gridCol w:w="4639"/>
        <w:gridCol w:w="1314"/>
        <w:gridCol w:w="1985"/>
      </w:tblGrid>
      <w:tr w:rsidR="002A6715" w:rsidRPr="002F7C81" w14:paraId="3AC51D49" w14:textId="77777777" w:rsidTr="00D262CE">
        <w:trPr>
          <w:tblHeader/>
        </w:trPr>
        <w:tc>
          <w:tcPr>
            <w:tcW w:w="10745" w:type="dxa"/>
            <w:gridSpan w:val="4"/>
            <w:tcBorders>
              <w:top w:val="nil"/>
              <w:left w:val="nil"/>
              <w:bottom w:val="nil"/>
              <w:right w:val="nil"/>
            </w:tcBorders>
            <w:shd w:val="clear" w:color="auto" w:fill="595959" w:themeFill="text1" w:themeFillTint="A6"/>
            <w:vAlign w:val="center"/>
          </w:tcPr>
          <w:p w14:paraId="18817DD5" w14:textId="6A34A293" w:rsidR="002A6715" w:rsidRPr="002A6715" w:rsidRDefault="002A6715" w:rsidP="000333FE">
            <w:pPr>
              <w:pStyle w:val="Heading2"/>
              <w:rPr>
                <w:color w:val="365F91" w:themeColor="accent1" w:themeShade="BF"/>
              </w:rPr>
            </w:pPr>
            <w:r w:rsidRPr="002A6715">
              <w:t>Details</w:t>
            </w:r>
          </w:p>
        </w:tc>
      </w:tr>
      <w:tr w:rsidR="002D1EB4" w:rsidRPr="0029391E" w14:paraId="7D4447ED" w14:textId="77777777" w:rsidTr="002D1EB4">
        <w:trPr>
          <w:trHeight w:val="340"/>
        </w:trPr>
        <w:tc>
          <w:tcPr>
            <w:tcW w:w="2807" w:type="dxa"/>
            <w:tcBorders>
              <w:top w:val="nil"/>
              <w:left w:val="nil"/>
            </w:tcBorders>
            <w:vAlign w:val="center"/>
          </w:tcPr>
          <w:p w14:paraId="2572F15D" w14:textId="3B1DE489" w:rsidR="002D1EB4" w:rsidRPr="0029391E" w:rsidRDefault="002D1EB4" w:rsidP="000333FE">
            <w:pPr>
              <w:pStyle w:val="Heading3"/>
            </w:pPr>
            <w:r>
              <w:t>Student name</w:t>
            </w:r>
          </w:p>
        </w:tc>
        <w:tc>
          <w:tcPr>
            <w:tcW w:w="4639" w:type="dxa"/>
            <w:tcBorders>
              <w:top w:val="nil"/>
              <w:bottom w:val="single" w:sz="4" w:space="0" w:color="auto"/>
              <w:right w:val="nil"/>
            </w:tcBorders>
            <w:vAlign w:val="center"/>
          </w:tcPr>
          <w:p w14:paraId="119753A3" w14:textId="77777777" w:rsidR="002D1EB4" w:rsidRPr="0029391E" w:rsidRDefault="002D1EB4" w:rsidP="000333FE"/>
        </w:tc>
        <w:tc>
          <w:tcPr>
            <w:tcW w:w="1314" w:type="dxa"/>
            <w:tcBorders>
              <w:top w:val="nil"/>
              <w:bottom w:val="single" w:sz="4" w:space="0" w:color="auto"/>
              <w:right w:val="nil"/>
            </w:tcBorders>
            <w:vAlign w:val="center"/>
          </w:tcPr>
          <w:p w14:paraId="548E4580" w14:textId="710D228D" w:rsidR="002D1EB4" w:rsidRPr="0029391E" w:rsidRDefault="002D1EB4" w:rsidP="002D1EB4">
            <w:pPr>
              <w:pStyle w:val="Heading3"/>
            </w:pPr>
            <w:r>
              <w:t>Student ID</w:t>
            </w:r>
          </w:p>
        </w:tc>
        <w:tc>
          <w:tcPr>
            <w:tcW w:w="1985" w:type="dxa"/>
            <w:tcBorders>
              <w:top w:val="nil"/>
              <w:bottom w:val="single" w:sz="4" w:space="0" w:color="auto"/>
              <w:right w:val="nil"/>
            </w:tcBorders>
            <w:vAlign w:val="center"/>
          </w:tcPr>
          <w:p w14:paraId="45A2452A" w14:textId="0B584651" w:rsidR="002D1EB4" w:rsidRPr="0029391E" w:rsidRDefault="002D1EB4" w:rsidP="000333FE"/>
        </w:tc>
      </w:tr>
      <w:tr w:rsidR="002D1EB4" w:rsidRPr="0029391E" w14:paraId="680A4138" w14:textId="77777777" w:rsidTr="002D1EB4">
        <w:trPr>
          <w:trHeight w:val="340"/>
        </w:trPr>
        <w:tc>
          <w:tcPr>
            <w:tcW w:w="2807" w:type="dxa"/>
            <w:tcBorders>
              <w:top w:val="nil"/>
              <w:left w:val="nil"/>
            </w:tcBorders>
            <w:vAlign w:val="center"/>
          </w:tcPr>
          <w:p w14:paraId="2875EDDB" w14:textId="2474D2FB" w:rsidR="002D1EB4" w:rsidRPr="0029391E" w:rsidRDefault="002D1EB4" w:rsidP="000333FE">
            <w:pPr>
              <w:pStyle w:val="Heading3"/>
            </w:pPr>
            <w:r w:rsidRPr="002D1EB4">
              <w:t>Qualification code and title</w:t>
            </w:r>
          </w:p>
        </w:tc>
        <w:tc>
          <w:tcPr>
            <w:tcW w:w="7938" w:type="dxa"/>
            <w:gridSpan w:val="3"/>
            <w:tcBorders>
              <w:top w:val="nil"/>
              <w:bottom w:val="single" w:sz="4" w:space="0" w:color="auto"/>
              <w:right w:val="nil"/>
            </w:tcBorders>
            <w:vAlign w:val="center"/>
          </w:tcPr>
          <w:p w14:paraId="4F32B9AF" w14:textId="77777777" w:rsidR="002D1EB4" w:rsidRPr="0029391E" w:rsidRDefault="002D1EB4" w:rsidP="000333FE">
            <w:r>
              <w:t>ICT50220 Diploma of Information Technology</w:t>
            </w:r>
          </w:p>
        </w:tc>
      </w:tr>
      <w:tr w:rsidR="003A316B" w:rsidRPr="0029391E" w14:paraId="58F52A60" w14:textId="77777777" w:rsidTr="002D1EB4">
        <w:trPr>
          <w:trHeight w:val="340"/>
        </w:trPr>
        <w:tc>
          <w:tcPr>
            <w:tcW w:w="2807" w:type="dxa"/>
            <w:tcBorders>
              <w:left w:val="nil"/>
            </w:tcBorders>
            <w:vAlign w:val="center"/>
          </w:tcPr>
          <w:p w14:paraId="18385B2D" w14:textId="48AD0100" w:rsidR="003A316B" w:rsidRPr="0029391E" w:rsidRDefault="003A316B" w:rsidP="000333FE">
            <w:pPr>
              <w:pStyle w:val="Heading3"/>
            </w:pPr>
            <w:r w:rsidRPr="0029391E">
              <w:t xml:space="preserve">Unit </w:t>
            </w:r>
            <w:r w:rsidR="002F7C81" w:rsidRPr="0029391E">
              <w:t>c</w:t>
            </w:r>
            <w:r w:rsidRPr="0029391E">
              <w:t xml:space="preserve">ode and </w:t>
            </w:r>
            <w:r w:rsidR="002F7C81" w:rsidRPr="0029391E">
              <w:t>t</w:t>
            </w:r>
            <w:r w:rsidRPr="0029391E">
              <w:t>itle</w:t>
            </w:r>
          </w:p>
        </w:tc>
        <w:tc>
          <w:tcPr>
            <w:tcW w:w="7938" w:type="dxa"/>
            <w:gridSpan w:val="3"/>
            <w:tcBorders>
              <w:right w:val="nil"/>
            </w:tcBorders>
            <w:vAlign w:val="center"/>
          </w:tcPr>
          <w:p w14:paraId="450E8445" w14:textId="77777777" w:rsidR="003A316B" w:rsidRPr="0029391E" w:rsidRDefault="003A316B" w:rsidP="000333FE">
            <w:r>
              <w:t>ICTCLD503 Implement web-scale cloud infrastructure</w:t>
            </w:r>
          </w:p>
          <w:p>
            <w:pPr/>
            <w:r>
              <w:t>ICTCLD505 Implement cloud infrastructure with code</w:t>
            </w:r>
          </w:p>
        </w:tc>
      </w:tr>
      <w:tr w:rsidR="00F46169" w:rsidRPr="0029391E" w14:paraId="2F32EE2E" w14:textId="77777777" w:rsidTr="002D1EB4">
        <w:trPr>
          <w:trHeight w:val="340"/>
        </w:trPr>
        <w:tc>
          <w:tcPr>
            <w:tcW w:w="2807" w:type="dxa"/>
            <w:tcBorders>
              <w:left w:val="nil"/>
            </w:tcBorders>
            <w:vAlign w:val="center"/>
          </w:tcPr>
          <w:p w14:paraId="172E320B" w14:textId="1B44427A" w:rsidR="00F46169" w:rsidRPr="0029391E" w:rsidRDefault="00F46169" w:rsidP="000333FE">
            <w:pPr>
              <w:pStyle w:val="Heading3"/>
            </w:pPr>
            <w:r w:rsidRPr="0029391E">
              <w:t>Assessment task title</w:t>
            </w:r>
          </w:p>
        </w:tc>
        <w:tc>
          <w:tcPr>
            <w:tcW w:w="7938" w:type="dxa"/>
            <w:gridSpan w:val="3"/>
            <w:tcBorders>
              <w:right w:val="nil"/>
            </w:tcBorders>
            <w:vAlign w:val="center"/>
          </w:tcPr>
          <w:p w14:paraId="624293F4" w14:textId="286273C8" w:rsidR="00F46169" w:rsidRPr="0029391E" w:rsidRDefault="00F46169" w:rsidP="000333FE">
            <w:r>
              <w:t>AT2 - Cloud Microservice &amp; IaC Implementation</w:t>
            </w:r>
          </w:p>
        </w:tc>
      </w:tr>
      <w:tr w:rsidR="00F46169" w:rsidRPr="0029391E" w14:paraId="6E42D5E4" w14:textId="77777777" w:rsidTr="002D1EB4">
        <w:trPr>
          <w:trHeight w:val="340"/>
        </w:trPr>
        <w:tc>
          <w:tcPr>
            <w:tcW w:w="2807" w:type="dxa"/>
            <w:tcBorders>
              <w:left w:val="nil"/>
            </w:tcBorders>
            <w:vAlign w:val="center"/>
          </w:tcPr>
          <w:p w14:paraId="1DFCBBA8" w14:textId="77777777" w:rsidR="00F46169" w:rsidRPr="0029391E" w:rsidRDefault="00F46169" w:rsidP="000333FE">
            <w:pPr>
              <w:pStyle w:val="Heading3"/>
            </w:pPr>
            <w:r w:rsidRPr="0029391E">
              <w:t>Assessment task number</w:t>
            </w:r>
          </w:p>
        </w:tc>
        <w:tc>
          <w:tcPr>
            <w:tcW w:w="4639" w:type="dxa"/>
            <w:tcBorders>
              <w:right w:val="nil"/>
            </w:tcBorders>
            <w:vAlign w:val="center"/>
          </w:tcPr>
          <w:p w14:paraId="03B7CE50" w14:textId="77777777" w:rsidR="00F46169" w:rsidRPr="0029391E" w:rsidRDefault="00F46169" w:rsidP="000333FE">
            <w:r>
              <w:t>2 of 2</w:t>
            </w:r>
          </w:p>
        </w:tc>
        <w:tc>
          <w:tcPr>
            <w:tcW w:w="1314" w:type="dxa"/>
            <w:tcBorders>
              <w:right w:val="nil"/>
            </w:tcBorders>
            <w:vAlign w:val="center"/>
          </w:tcPr>
          <w:p w14:paraId="3D7281F8" w14:textId="77777777" w:rsidR="00F46169" w:rsidRPr="0029391E" w:rsidRDefault="00F46169" w:rsidP="000333FE">
            <w:pPr>
              <w:pStyle w:val="Heading3"/>
            </w:pPr>
            <w:r w:rsidRPr="0029391E">
              <w:t>Due date</w:t>
            </w:r>
          </w:p>
        </w:tc>
        <w:tc>
          <w:tcPr>
            <w:tcW w:w="1985" w:type="dxa"/>
            <w:tcBorders>
              <w:right w:val="nil"/>
            </w:tcBorders>
            <w:vAlign w:val="center"/>
          </w:tcPr>
          <w:p w14:paraId="6CF0D5B1" w14:textId="77777777" w:rsidR="00F46169" w:rsidRPr="0029391E" w:rsidRDefault="00F46169" w:rsidP="000333FE"/>
        </w:tc>
      </w:tr>
      <w:tr w:rsidR="00F46169" w:rsidRPr="0029391E" w14:paraId="16A0C958" w14:textId="77777777" w:rsidTr="002D1EB4">
        <w:trPr>
          <w:trHeight w:val="340"/>
        </w:trPr>
        <w:tc>
          <w:tcPr>
            <w:tcW w:w="2807" w:type="dxa"/>
            <w:tcBorders>
              <w:left w:val="nil"/>
            </w:tcBorders>
            <w:vAlign w:val="center"/>
          </w:tcPr>
          <w:p w14:paraId="15148FEE" w14:textId="77777777" w:rsidR="00F46169" w:rsidRPr="0029391E" w:rsidRDefault="00F46169" w:rsidP="000333FE">
            <w:pPr>
              <w:pStyle w:val="Heading3"/>
            </w:pPr>
            <w:r w:rsidRPr="0029391E">
              <w:t>Teacher/Assessor name</w:t>
            </w:r>
          </w:p>
        </w:tc>
        <w:tc>
          <w:tcPr>
            <w:tcW w:w="7938" w:type="dxa"/>
            <w:gridSpan w:val="3"/>
            <w:tcBorders>
              <w:right w:val="nil"/>
            </w:tcBorders>
            <w:vAlign w:val="center"/>
          </w:tcPr>
          <w:p w14:paraId="50E259ED" w14:textId="77777777" w:rsidR="00F46169" w:rsidRPr="0029391E" w:rsidRDefault="00F46169" w:rsidP="000333FE"/>
        </w:tc>
      </w:tr>
      <w:tr w:rsidR="00F46169" w:rsidRPr="002F7C81" w14:paraId="690DE6EA" w14:textId="77777777" w:rsidTr="002D1EB4">
        <w:trPr>
          <w:trHeight w:val="340"/>
        </w:trPr>
        <w:tc>
          <w:tcPr>
            <w:tcW w:w="2807" w:type="dxa"/>
            <w:tcBorders>
              <w:left w:val="nil"/>
            </w:tcBorders>
            <w:vAlign w:val="center"/>
          </w:tcPr>
          <w:p w14:paraId="3158EC31" w14:textId="77777777" w:rsidR="00F46169" w:rsidRPr="0029391E" w:rsidRDefault="00F46169" w:rsidP="000333FE">
            <w:pPr>
              <w:pStyle w:val="Heading3"/>
            </w:pPr>
            <w:r w:rsidRPr="0029391E">
              <w:t>Teacher/Assessor email</w:t>
            </w:r>
          </w:p>
        </w:tc>
        <w:tc>
          <w:tcPr>
            <w:tcW w:w="7938" w:type="dxa"/>
            <w:gridSpan w:val="3"/>
            <w:tcBorders>
              <w:right w:val="nil"/>
            </w:tcBorders>
            <w:vAlign w:val="center"/>
          </w:tcPr>
          <w:p w14:paraId="3B69E89F" w14:textId="77777777" w:rsidR="00F46169" w:rsidRPr="002E7C77" w:rsidRDefault="00F46169" w:rsidP="000333FE"/>
        </w:tc>
      </w:tr>
    </w:tbl>
    <w:p w14:paraId="7488E7F5" w14:textId="77777777" w:rsidR="003A316B" w:rsidRPr="000333FE" w:rsidRDefault="003A316B" w:rsidP="000333FE">
      <w:pPr>
        <w:pStyle w:val="NoSpacing"/>
      </w:pPr>
    </w:p>
    <w:tbl>
      <w:tblPr>
        <w:tblStyle w:val="TableGrid"/>
        <w:tblW w:w="10745" w:type="dxa"/>
        <w:tblLayout w:type="fixed"/>
        <w:tblCellMar>
          <w:top w:w="57" w:type="dxa"/>
          <w:left w:w="113" w:type="dxa"/>
          <w:bottom w:w="57" w:type="dxa"/>
          <w:right w:w="57" w:type="dxa"/>
        </w:tblCellMar>
        <w:tblLook w:val="04A0" w:firstRow="1" w:lastRow="0" w:firstColumn="1" w:lastColumn="0" w:noHBand="0" w:noVBand="1"/>
        <w:tblCaption w:val="Student instructions"/>
        <w:tblDescription w:val="Instructions for the assessment task including an overview, tasks(s) to be assessed, time allowed, location, resources, assessment criteria, results, second attempt instructions and other important information."/>
      </w:tblPr>
      <w:tblGrid>
        <w:gridCol w:w="2807"/>
        <w:gridCol w:w="7938"/>
      </w:tblGrid>
      <w:tr w:rsidR="002A6715" w:rsidRPr="002F7C81" w14:paraId="161A8066" w14:textId="77777777" w:rsidTr="000333FE">
        <w:trPr>
          <w:cantSplit/>
          <w:tblHeader/>
        </w:trPr>
        <w:tc>
          <w:tcPr>
            <w:tcW w:w="10745" w:type="dxa"/>
            <w:gridSpan w:val="2"/>
            <w:tcBorders>
              <w:top w:val="nil"/>
              <w:left w:val="nil"/>
              <w:bottom w:val="nil"/>
              <w:right w:val="nil"/>
            </w:tcBorders>
            <w:shd w:val="clear" w:color="auto" w:fill="595959" w:themeFill="text1" w:themeFillTint="A6"/>
            <w:vAlign w:val="center"/>
          </w:tcPr>
          <w:p w14:paraId="674D2893" w14:textId="0FD9C023" w:rsidR="00667552" w:rsidRPr="00667552" w:rsidRDefault="00985471" w:rsidP="00667552">
            <w:pPr>
              <w:pStyle w:val="Heading2"/>
              <w:rPr>
                <w:color w:val="auto"/>
                <w:sz w:val="22"/>
              </w:rPr>
            </w:pPr>
            <w:r>
              <w:t>Student instructions</w:t>
            </w:r>
          </w:p>
        </w:tc>
      </w:tr>
      <w:tr w:rsidR="00E81213" w:rsidRPr="00E81213" w14:paraId="32E72483" w14:textId="77777777" w:rsidTr="002D1EB4">
        <w:trPr>
          <w:cantSplit/>
        </w:trPr>
        <w:tc>
          <w:tcPr>
            <w:tcW w:w="2807" w:type="dxa"/>
            <w:tcBorders>
              <w:top w:val="nil"/>
              <w:left w:val="nil"/>
            </w:tcBorders>
            <w:vAlign w:val="center"/>
          </w:tcPr>
          <w:p w14:paraId="17F77E68" w14:textId="5DA83CD6" w:rsidR="00667552" w:rsidRPr="00667552" w:rsidRDefault="003A316B" w:rsidP="00667552">
            <w:pPr>
              <w:pStyle w:val="Heading3"/>
            </w:pPr>
            <w:bookmarkStart w:id="5" w:name="_Toc19611986"/>
            <w:bookmarkEnd w:id="0"/>
            <w:bookmarkEnd w:id="1"/>
            <w:bookmarkEnd w:id="2"/>
            <w:bookmarkEnd w:id="3"/>
            <w:bookmarkEnd w:id="4"/>
            <w:r w:rsidRPr="002A6715">
              <w:t>Assessment overview</w:t>
            </w:r>
          </w:p>
        </w:tc>
        <w:tc>
          <w:tcPr>
            <w:tcW w:w="7938" w:type="dxa"/>
            <w:tcBorders>
              <w:top w:val="nil"/>
              <w:right w:val="nil"/>
            </w:tcBorders>
            <w:vAlign w:val="center"/>
          </w:tcPr>
          <w:p w14:paraId="26EE15FA" w14:textId="3CBFBBE9" w:rsidR="003A316B" w:rsidRPr="008A0AD8" w:rsidRDefault="002A6715" w:rsidP="00C022D4">
            <w:pPr>
              <w:pStyle w:val="Assessortext"/>
            </w:pPr>
            <w:r>
              <w:t>Students are assessed on implementing the audit-log microservice from the YAT LMS Global Expansion design approved at AT1. Working as an MP Tech Solutions (MTS) consultant in the AWS Academy lab, the student OPERATES a provided infrastructure-as-code template for the audit-log data store, AUTHORS and deploys their own infrastructure-as-code template for the microservice (using the supplied code) that writes to that store, configures monitoring, tests and troubleshoots the build, and documents it in a Deployment Report submitted to YAT ICT management for sign-off. This is the implementation phase of the engagement; the design and plan come from AT1.</w:t>
            </w:r>
          </w:p>
        </w:tc>
      </w:tr>
      <w:tr w:rsidR="003A316B" w:rsidRPr="002F7C81" w14:paraId="05E83D64" w14:textId="77777777" w:rsidTr="002D1EB4">
        <w:trPr>
          <w:cantSplit/>
        </w:trPr>
        <w:tc>
          <w:tcPr>
            <w:tcW w:w="2807" w:type="dxa"/>
            <w:tcBorders>
              <w:left w:val="nil"/>
            </w:tcBorders>
            <w:vAlign w:val="center"/>
          </w:tcPr>
          <w:p w14:paraId="68707E31" w14:textId="1A32D242" w:rsidR="00667552" w:rsidRPr="00667552" w:rsidRDefault="002F7C81" w:rsidP="00667552">
            <w:pPr>
              <w:pStyle w:val="Heading3"/>
            </w:pPr>
            <w:r w:rsidRPr="002A6715">
              <w:t>Task(s) to be assessed</w:t>
            </w:r>
          </w:p>
        </w:tc>
        <w:tc>
          <w:tcPr>
            <w:tcW w:w="7938" w:type="dxa"/>
            <w:tcBorders>
              <w:right w:val="nil"/>
            </w:tcBorders>
            <w:vAlign w:val="center"/>
          </w:tcPr>
          <w:p w14:paraId="1510275C" w14:textId="77777777" w:rsidR="009C0C9E" w:rsidRPr="009C0C9E" w:rsidRDefault="009C0C9E" w:rsidP="00C022D4">
            <w:pPr>
              <w:pStyle w:val="Assessortext"/>
            </w:pPr>
            <w:r>
              <w:t>In this project the student implements, in the AWS Academy lab, the audit-log microservice designed and approved in AT1, and documents it in a single Deployment Report. The build has four streams:</w:t>
            </w:r>
          </w:p>
          <w:p>
            <w:pPr>
              <w:pStyle w:val="Assessortext"/>
            </w:pPr>
            <w:r>
              <w:t>• Operate the provided data-store template - deploy, confirm, update and delete the supplied DynamoDB audit-store template, and troubleshoot the deliberately broken copy (Appendix A).</w:t>
            </w:r>
          </w:p>
          <w:p>
            <w:pPr>
              <w:pStyle w:val="Assessortext"/>
            </w:pPr>
            <w:r>
              <w:t>• Author your own infrastructure-as-code template - write, parameterise, update and redeploy a template that provisions the microservice (API, queue and function), wired to the provided data store.</w:t>
            </w:r>
          </w:p>
          <w:p>
            <w:pPr>
              <w:pStyle w:val="Assessortext"/>
            </w:pPr>
            <w:r>
              <w:t>• Build the microservice - deploy and configure the serverless microservice from the supplied code and webhook contract (Appendix B), and confirm it writes a record to the data store.</w:t>
            </w:r>
          </w:p>
          <w:p>
            <w:pPr>
              <w:pStyle w:val="Assessortext"/>
            </w:pPr>
            <w:r>
              <w:t>• Monitor, document and hand over - configure a metric and alarm, test, produce the infrastructure-as-code user documentation, and obtain sign-off.</w:t>
            </w:r>
          </w:p>
        </w:tc>
      </w:tr>
      <w:tr w:rsidR="003A316B" w:rsidRPr="002F7C81" w14:paraId="15C9695D" w14:textId="77777777" w:rsidTr="002D1EB4">
        <w:trPr>
          <w:cantSplit/>
        </w:trPr>
        <w:tc>
          <w:tcPr>
            <w:tcW w:w="2807" w:type="dxa"/>
            <w:tcBorders>
              <w:left w:val="nil"/>
            </w:tcBorders>
            <w:vAlign w:val="center"/>
          </w:tcPr>
          <w:p w14:paraId="3987EA1D" w14:textId="73CE5574" w:rsidR="003A316B" w:rsidRPr="002A6715" w:rsidRDefault="002F7C81" w:rsidP="000333FE">
            <w:pPr>
              <w:pStyle w:val="Heading3"/>
            </w:pPr>
            <w:r w:rsidRPr="002A6715">
              <w:lastRenderedPageBreak/>
              <w:t>Time allowed</w:t>
            </w:r>
          </w:p>
        </w:tc>
        <w:tc>
          <w:tcPr>
            <w:tcW w:w="7938" w:type="dxa"/>
            <w:tcBorders>
              <w:right w:val="nil"/>
            </w:tcBorders>
            <w:vAlign w:val="center"/>
          </w:tcPr>
          <w:p w14:paraId="1D0F4CF3" w14:textId="77777777" w:rsidR="003A316B" w:rsidRPr="008A0AD8" w:rsidRDefault="00ED3590" w:rsidP="00C022D4">
            <w:pPr>
              <w:pStyle w:val="Assessortext"/>
            </w:pPr>
            <w:r w:rsidRPr="008A0AD8">
              <w:t>Insert the timeframe or time allowed for the assessment task.</w:t>
            </w:r>
          </w:p>
          <w:p w14:paraId="2E2D2AA3" w14:textId="599ADC08" w:rsidR="003C34A3" w:rsidRPr="002F7C81" w:rsidRDefault="003C34A3" w:rsidP="00C022D4">
            <w:pPr>
              <w:pStyle w:val="Assessortext"/>
            </w:pPr>
            <w:r w:rsidRPr="008A0AD8">
              <w:t xml:space="preserve">e.g. </w:t>
            </w:r>
            <w:r w:rsidR="00E81213" w:rsidRPr="008A0AD8">
              <w:t>‘</w:t>
            </w:r>
            <w:r w:rsidR="002C33AB" w:rsidRPr="008A0AD8">
              <w:t>8 weeks</w:t>
            </w:r>
            <w:r w:rsidR="00E81213" w:rsidRPr="008A0AD8">
              <w:t>’</w:t>
            </w:r>
          </w:p>
        </w:tc>
      </w:tr>
      <w:tr w:rsidR="003A316B" w:rsidRPr="002F7C81" w14:paraId="61A1531A" w14:textId="77777777" w:rsidTr="002D1EB4">
        <w:trPr>
          <w:cantSplit/>
        </w:trPr>
        <w:tc>
          <w:tcPr>
            <w:tcW w:w="2807" w:type="dxa"/>
            <w:tcBorders>
              <w:left w:val="nil"/>
            </w:tcBorders>
            <w:vAlign w:val="center"/>
          </w:tcPr>
          <w:p w14:paraId="6ADBC676" w14:textId="1F949875" w:rsidR="003A316B" w:rsidRPr="002A6715" w:rsidRDefault="000F75D7" w:rsidP="000333FE">
            <w:pPr>
              <w:pStyle w:val="Heading3"/>
            </w:pPr>
            <w:r>
              <w:t>Location</w:t>
            </w:r>
          </w:p>
        </w:tc>
        <w:tc>
          <w:tcPr>
            <w:tcW w:w="7938" w:type="dxa"/>
            <w:tcBorders>
              <w:right w:val="nil"/>
            </w:tcBorders>
            <w:vAlign w:val="center"/>
          </w:tcPr>
          <w:p w14:paraId="7373C180" w14:textId="77777777" w:rsidR="003A316B" w:rsidRPr="008A0AD8" w:rsidRDefault="00ED3590" w:rsidP="00C022D4">
            <w:pPr>
              <w:pStyle w:val="Assessortext"/>
            </w:pPr>
            <w:r w:rsidRPr="008A0AD8">
              <w:t>Insert the location of where the assessment task will take place.</w:t>
            </w:r>
          </w:p>
          <w:p w14:paraId="0C59871E" w14:textId="5A24EA31" w:rsidR="003C34A3" w:rsidRPr="002F7C81" w:rsidRDefault="003C34A3" w:rsidP="00C022D4">
            <w:pPr>
              <w:pStyle w:val="Assessortext"/>
            </w:pPr>
            <w:r w:rsidRPr="008A0AD8">
              <w:t xml:space="preserve">e.g. </w:t>
            </w:r>
            <w:r w:rsidR="00E81213" w:rsidRPr="008A0AD8">
              <w:t>‘</w:t>
            </w:r>
            <w:r w:rsidR="002C33AB" w:rsidRPr="008A0AD8">
              <w:t>This assessment task will be conducted in the Bendigo TAFE carpentry workshop.</w:t>
            </w:r>
            <w:r w:rsidR="00E81213" w:rsidRPr="008A0AD8">
              <w:t>’</w:t>
            </w:r>
          </w:p>
        </w:tc>
      </w:tr>
      <w:tr w:rsidR="003A316B" w:rsidRPr="002F7C81" w14:paraId="08D94948" w14:textId="77777777" w:rsidTr="002D1EB4">
        <w:trPr>
          <w:cantSplit/>
        </w:trPr>
        <w:tc>
          <w:tcPr>
            <w:tcW w:w="2807" w:type="dxa"/>
            <w:tcBorders>
              <w:left w:val="nil"/>
            </w:tcBorders>
            <w:vAlign w:val="center"/>
          </w:tcPr>
          <w:p w14:paraId="04FDF80C" w14:textId="252F102F" w:rsidR="003A316B" w:rsidRPr="002A6715" w:rsidRDefault="002F7C81" w:rsidP="000333FE">
            <w:pPr>
              <w:pStyle w:val="Heading3"/>
            </w:pPr>
            <w:r w:rsidRPr="002A6715">
              <w:t>Resources required</w:t>
            </w:r>
          </w:p>
        </w:tc>
        <w:tc>
          <w:tcPr>
            <w:tcW w:w="7938" w:type="dxa"/>
            <w:tcBorders>
              <w:right w:val="nil"/>
            </w:tcBorders>
            <w:vAlign w:val="center"/>
          </w:tcPr>
          <w:p w14:paraId="6286BCA5" w14:textId="7CFC42C3" w:rsidR="00ED3590" w:rsidRPr="005903E8" w:rsidRDefault="00ED3590" w:rsidP="005903E8">
            <w:pPr>
              <w:pStyle w:val="Assessortext"/>
            </w:pPr>
            <w:r>
              <w:t>Teacher/assessor supplied resources / Access to:</w:t>
            </w:r>
          </w:p>
          <w:p>
            <w:pPr>
              <w:pStyle w:val="Assessortext"/>
            </w:pPr>
            <w:r>
              <w:t>• The YAT scenario site / intranet - the LMS Global Expansion project, and the AT1 Solution Design and Disaster Recovery Plan (the approved design this build implements).</w:t>
            </w:r>
          </w:p>
          <w:p>
            <w:pPr>
              <w:pStyle w:val="Assessortext"/>
            </w:pPr>
            <w:r>
              <w:t>• The YAT Deployment Report template (intranet Templates section).</w:t>
            </w:r>
          </w:p>
          <w:p>
            <w:pPr>
              <w:pStyle w:val="Assessortext"/>
            </w:pPr>
            <w:r>
              <w:t>• The AWS Academy lab environment for the build (the specific lab product, and therefore the deployment region, is confirmed and advised before the assessment runs - see Conditions).</w:t>
            </w:r>
          </w:p>
          <w:p>
            <w:pPr>
              <w:pStyle w:val="Assessortext"/>
            </w:pPr>
            <w:r>
              <w:t>• The provided assessment artefacts (Appendices A and B): the data-store infrastructure-as-code template (and a broken copy), the microservice code, and the webhook payload contract.</w:t>
            </w:r>
          </w:p>
        </w:tc>
      </w:tr>
      <w:tr w:rsidR="00ED3590" w:rsidRPr="002F7C81" w14:paraId="6E602484" w14:textId="77777777" w:rsidTr="002D1EB4">
        <w:trPr>
          <w:cantSplit/>
        </w:trPr>
        <w:tc>
          <w:tcPr>
            <w:tcW w:w="2807" w:type="dxa"/>
            <w:tcBorders>
              <w:left w:val="nil"/>
            </w:tcBorders>
            <w:vAlign w:val="center"/>
          </w:tcPr>
          <w:p w14:paraId="075D8A0E" w14:textId="568F9D15" w:rsidR="00ED3590" w:rsidRPr="002A6715" w:rsidRDefault="00CC63F7" w:rsidP="000333FE">
            <w:pPr>
              <w:pStyle w:val="Heading3"/>
            </w:pPr>
            <w:r w:rsidRPr="002A6715">
              <w:t xml:space="preserve">Assessment </w:t>
            </w:r>
            <w:r w:rsidR="002C2E32">
              <w:t>criteria</w:t>
            </w:r>
          </w:p>
        </w:tc>
        <w:tc>
          <w:tcPr>
            <w:tcW w:w="7938" w:type="dxa"/>
            <w:tcBorders>
              <w:right w:val="nil"/>
            </w:tcBorders>
            <w:vAlign w:val="center"/>
          </w:tcPr>
          <w:p w14:paraId="523081B1" w14:textId="77777777" w:rsidR="00ED3590" w:rsidRDefault="00CC63F7" w:rsidP="00C022D4">
            <w:r>
              <w:t>To receive a Satisfactory outcome for this assessment task, the student must complete every criterion in the marking guide below to a satisfactory standard. Where a criterion is not yet satisfactory, the student is given feedback and a further attempt per the Second attempt provisions.</w:t>
            </w:r>
          </w:p>
        </w:tc>
      </w:tr>
      <w:tr w:rsidR="00416D85" w:rsidRPr="002F7C81" w14:paraId="62B19B88" w14:textId="77777777" w:rsidTr="002D1EB4">
        <w:trPr>
          <w:cantSplit/>
        </w:trPr>
        <w:tc>
          <w:tcPr>
            <w:tcW w:w="2807" w:type="dxa"/>
            <w:tcBorders>
              <w:left w:val="nil"/>
            </w:tcBorders>
            <w:vAlign w:val="center"/>
          </w:tcPr>
          <w:p w14:paraId="29D03322" w14:textId="77777777" w:rsidR="00416D85" w:rsidRPr="0029391E" w:rsidRDefault="00416D85" w:rsidP="000333FE">
            <w:pPr>
              <w:pStyle w:val="Heading3"/>
            </w:pPr>
            <w:r w:rsidRPr="0029391E">
              <w:t>Results/Second attempt</w:t>
            </w:r>
          </w:p>
        </w:tc>
        <w:tc>
          <w:tcPr>
            <w:tcW w:w="7938" w:type="dxa"/>
            <w:tcBorders>
              <w:right w:val="nil"/>
            </w:tcBorders>
            <w:vAlign w:val="center"/>
          </w:tcPr>
          <w:p w14:paraId="334677B1" w14:textId="77777777" w:rsidR="00416D85" w:rsidRPr="0029391E" w:rsidRDefault="00416D85" w:rsidP="00C022D4">
            <w:pPr>
              <w:pStyle w:val="Assessortext"/>
            </w:pPr>
            <w:r w:rsidRPr="0029391E">
              <w:t>Insert a statement explaining how and when the student will receive their assessment outcome. e.g. ‘Your result and written feedback will be provided to you via MyLearning within 10 working days of the assessment due date.’</w:t>
            </w:r>
          </w:p>
          <w:p w14:paraId="316AA10F" w14:textId="77777777" w:rsidR="00416D85" w:rsidRPr="0029391E" w:rsidRDefault="00416D85" w:rsidP="00C022D4">
            <w:r w:rsidRPr="0029391E">
              <w:t>If you are deemed not satisfactory for any of the observations, you will be given one (1) more attempt at this assessment (or part thereof) or your teacher/assessor will negotiate a further assessment with you. The second attempt must be completed within 10 working days from the date your feedback is given.</w:t>
            </w:r>
          </w:p>
        </w:tc>
      </w:tr>
      <w:tr w:rsidR="003A316B" w:rsidRPr="002F7C81" w14:paraId="06D1B36B" w14:textId="77777777" w:rsidTr="002D1EB4">
        <w:trPr>
          <w:cantSplit/>
        </w:trPr>
        <w:tc>
          <w:tcPr>
            <w:tcW w:w="2807" w:type="dxa"/>
            <w:tcBorders>
              <w:left w:val="nil"/>
            </w:tcBorders>
            <w:vAlign w:val="center"/>
          </w:tcPr>
          <w:p w14:paraId="12DD0316" w14:textId="0045FAA4" w:rsidR="003A316B" w:rsidRPr="002A6715" w:rsidRDefault="00CE06BC" w:rsidP="000333FE">
            <w:pPr>
              <w:pStyle w:val="Heading3"/>
            </w:pPr>
            <w:r w:rsidRPr="002A6715">
              <w:t>Important information</w:t>
            </w:r>
          </w:p>
        </w:tc>
        <w:tc>
          <w:tcPr>
            <w:tcW w:w="7938" w:type="dxa"/>
            <w:tcBorders>
              <w:right w:val="nil"/>
            </w:tcBorders>
            <w:vAlign w:val="center"/>
          </w:tcPr>
          <w:p w14:paraId="43CC11BF" w14:textId="3DC8E777" w:rsidR="003A316B" w:rsidRPr="002F7C81" w:rsidRDefault="00FD2774" w:rsidP="00C022D4">
            <w:r w:rsidRPr="00FD2774">
              <w:t>You can access further information regarding assessment, including Recognition of Prior Learning, Reasonable Adjustment and Assessment Appeals in the Student handbook which can be found on the MyLearning portal.</w:t>
            </w:r>
          </w:p>
        </w:tc>
      </w:tr>
    </w:tbl>
    <w:p w14:paraId="56F88704" w14:textId="77777777" w:rsidR="00FE5400" w:rsidRPr="00C677AA" w:rsidRDefault="00FE5400" w:rsidP="00FE5400">
      <w:pPr>
        <w:pStyle w:val="NoSpacing"/>
        <w:rPr>
          <w:color w:val="4F81BD" w:themeColor="accent1"/>
        </w:rPr>
      </w:pPr>
    </w:p>
    <w:p w14:paraId="73478A3D" w14:textId="77777777" w:rsidR="00C022D4" w:rsidRPr="00C022D4" w:rsidRDefault="00C022D4" w:rsidP="000333FE">
      <w:pPr>
        <w:pStyle w:val="Assessortext"/>
      </w:pPr>
      <w:r w:rsidRPr="00C022D4">
        <w:t>List the criteria the student will be assessed against for the project assessment.</w:t>
      </w:r>
      <w:r w:rsidRPr="00C022D4">
        <w:br/>
      </w:r>
    </w:p>
    <w:tbl>
      <w:tblPr>
        <w:tblStyle w:val="TableGrid"/>
        <w:tblW w:w="10740" w:type="dxa"/>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797"/>
        <w:gridCol w:w="1943"/>
      </w:tblGrid>
      <w:tr w:rsidR="00C022D4" w:rsidRPr="00C022D4" w14:paraId="03046C8F" w14:textId="77777777" w:rsidTr="000333FE">
        <w:trPr>
          <w:tblHeader/>
        </w:trPr>
        <w:tc>
          <w:tcPr>
            <w:tcW w:w="10740" w:type="dxa"/>
            <w:gridSpan w:val="2"/>
            <w:tcBorders>
              <w:top w:val="nil"/>
              <w:left w:val="nil"/>
              <w:bottom w:val="nil"/>
              <w:right w:val="nil"/>
            </w:tcBorders>
            <w:shd w:val="clear" w:color="auto" w:fill="595959" w:themeFill="text1" w:themeFillTint="A6"/>
            <w:vAlign w:val="center"/>
          </w:tcPr>
          <w:p w14:paraId="1A8F3582" w14:textId="77777777" w:rsidR="00C022D4" w:rsidRPr="00C022D4" w:rsidRDefault="00C022D4" w:rsidP="000333FE">
            <w:pPr>
              <w:pStyle w:val="Heading2"/>
              <w:rPr>
                <w:color w:val="365F91" w:themeColor="accent1" w:themeShade="BF"/>
              </w:rPr>
            </w:pPr>
            <w:r w:rsidRPr="00C022D4">
              <w:t>Assessment criteria</w:t>
            </w:r>
          </w:p>
        </w:tc>
      </w:tr>
      <w:tr w:rsidR="00C022D4" w:rsidRPr="00C022D4" w14:paraId="535EF89A" w14:textId="77777777" w:rsidTr="000333FE">
        <w:trPr>
          <w:trHeight w:val="340"/>
        </w:trPr>
        <w:tc>
          <w:tcPr>
            <w:tcW w:w="8797" w:type="dxa"/>
            <w:tcBorders>
              <w:top w:val="nil"/>
              <w:left w:val="nil"/>
            </w:tcBorders>
            <w:vAlign w:val="center"/>
          </w:tcPr>
          <w:p w14:paraId="5BC5637E" w14:textId="77777777" w:rsidR="00C022D4" w:rsidRPr="00C022D4" w:rsidRDefault="00C022D4" w:rsidP="000333FE">
            <w:pPr>
              <w:pStyle w:val="Heading3"/>
            </w:pPr>
            <w:r w:rsidRPr="00C022D4">
              <w:t>Criteria</w:t>
            </w:r>
          </w:p>
        </w:tc>
        <w:tc>
          <w:tcPr>
            <w:tcW w:w="1943" w:type="dxa"/>
            <w:tcBorders>
              <w:top w:val="nil"/>
              <w:right w:val="nil"/>
            </w:tcBorders>
            <w:vAlign w:val="center"/>
          </w:tcPr>
          <w:p w14:paraId="3E86C5CC" w14:textId="77777777" w:rsidR="00C022D4" w:rsidRPr="000333FE" w:rsidRDefault="00C022D4" w:rsidP="000333FE">
            <w:pPr>
              <w:pStyle w:val="Heading3"/>
            </w:pPr>
            <w:r w:rsidRPr="000333FE">
              <w:t>Satisfactory?</w:t>
            </w:r>
          </w:p>
        </w:tc>
      </w:tr>
      <w:tr>
        <w:tc>
          <w:tcPr>
            <w:tcW w:type="dxa" w:w="8797"/>
          </w:tcPr>
          <w:p>
            <w:r>
              <w:rPr>
                <w:b/>
              </w:rPr>
              <w:t>Deployment Report</w:t>
            </w:r>
          </w:p>
        </w:tc>
        <w:tc>
          <w:tcPr>
            <w:tcW w:type="dxa" w:w="1943"/>
          </w:tcPr>
          <w:p>
            <w:r/>
          </w:p>
        </w:tc>
      </w:tr>
      <w:tr>
        <w:tc>
          <w:tcPr>
            <w:tcW w:type="dxa" w:w="8797"/>
          </w:tcPr>
          <w:p>
            <w:r>
              <w:t>D1 - Scope and context: the report states what was deployed, the lab / region setup, and what is in and out of scope (the microservice + its IaC; the web-tier scaling and DR are AT1, not built here).</w:t>
            </w:r>
          </w:p>
        </w:tc>
        <w:tc>
          <w:tcPr>
            <w:tcW w:type="dxa" w:w="1943"/>
          </w:tcPr>
          <w:p>
            <w:r>
              <w:t>Yes        No</w:t>
            </w:r>
          </w:p>
        </w:tc>
      </w:tr>
      <w:tr>
        <w:tc>
          <w:tcPr>
            <w:tcW w:type="dxa" w:w="8797"/>
          </w:tcPr>
          <w:p>
            <w:r>
              <w:t>D2 - Operate the provided data-store template: reviews it (resources and dependencies), deploys, confirms, updates and deletes the DynamoDB store from the provided template (Appendix A).</w:t>
            </w:r>
          </w:p>
        </w:tc>
        <w:tc>
          <w:tcPr>
            <w:tcW w:type="dxa" w:w="1943"/>
          </w:tcPr>
          <w:p>
            <w:r>
              <w:t>Yes        No</w:t>
            </w:r>
          </w:p>
        </w:tc>
      </w:tr>
      <w:tr>
        <w:tc>
          <w:tcPr>
            <w:tcW w:type="dxa" w:w="8797"/>
          </w:tcPr>
          <w:p>
            <w:r>
              <w:t>D3 - Author an IaC template: authors a parameterised template provisioning the microservice's resources (API, queue, function) wired to the provided store, then updates/redeploys and removes it.</w:t>
            </w:r>
          </w:p>
        </w:tc>
        <w:tc>
          <w:tcPr>
            <w:tcW w:type="dxa" w:w="1943"/>
          </w:tcPr>
          <w:p>
            <w:r>
              <w:t>Yes        No</w:t>
            </w:r>
          </w:p>
        </w:tc>
      </w:tr>
      <w:tr>
        <w:tc>
          <w:tcPr>
            <w:tcW w:type="dxa" w:w="8797"/>
          </w:tcPr>
          <w:p>
            <w:r>
              <w:t>D4 - Microservice build: deploys and configures the serverless microservice from the provided code (Appendix B), and confirms it writes a record to the data store.</w:t>
            </w:r>
          </w:p>
        </w:tc>
        <w:tc>
          <w:tcPr>
            <w:tcW w:type="dxa" w:w="1943"/>
          </w:tcPr>
          <w:p>
            <w:r>
              <w:t>Yes        No</w:t>
            </w:r>
          </w:p>
        </w:tc>
      </w:tr>
      <w:tr>
        <w:tc>
          <w:tcPr>
            <w:tcW w:type="dxa" w:w="8797"/>
          </w:tcPr>
          <w:p>
            <w:r>
              <w:t>D5 - Troubleshooting: diagnoses and fixes the broken provided template and any microservice errors, with a troubleshooting log.</w:t>
            </w:r>
          </w:p>
        </w:tc>
        <w:tc>
          <w:tcPr>
            <w:tcW w:type="dxa" w:w="1943"/>
          </w:tcPr>
          <w:p>
            <w:r>
              <w:t>Yes        No</w:t>
            </w:r>
          </w:p>
        </w:tc>
      </w:tr>
      <w:tr>
        <w:tc>
          <w:tcPr>
            <w:tcW w:type="dxa" w:w="8797"/>
          </w:tcPr>
          <w:p>
            <w:r>
              <w:t>D6 - Monitoring: configures a metric and alarm (e.g. queue depth, function errors, or a scaling alarm) with threshold and notification.</w:t>
            </w:r>
          </w:p>
        </w:tc>
        <w:tc>
          <w:tcPr>
            <w:tcW w:type="dxa" w:w="1943"/>
          </w:tcPr>
          <w:p>
            <w:r>
              <w:t>Yes        No</w:t>
            </w:r>
          </w:p>
        </w:tc>
      </w:tr>
      <w:tr>
        <w:tc>
          <w:tcPr>
            <w:tcW w:type="dxa" w:w="8797"/>
          </w:tcPr>
          <w:p>
            <w:r>
              <w:t>D7 - Tooling: uses the cloud console, CLI and/or SDK for the build.</w:t>
            </w:r>
          </w:p>
        </w:tc>
        <w:tc>
          <w:tcPr>
            <w:tcW w:type="dxa" w:w="1943"/>
          </w:tcPr>
          <w:p>
            <w:r>
              <w:t>Yes        No</w:t>
            </w:r>
          </w:p>
        </w:tc>
      </w:tr>
      <w:tr>
        <w:tc>
          <w:tcPr>
            <w:tcW w:type="dxa" w:w="8797"/>
          </w:tcPr>
          <w:p>
            <w:r>
              <w:t>D8 - Configuration decisions: states and justifies the implementation decisions (IaC service, datastore, decoupling, compute, region parameterisation).</w:t>
            </w:r>
          </w:p>
        </w:tc>
        <w:tc>
          <w:tcPr>
            <w:tcW w:type="dxa" w:w="1943"/>
          </w:tcPr>
          <w:p>
            <w:r>
              <w:t>Yes        No</w:t>
            </w:r>
          </w:p>
        </w:tc>
      </w:tr>
      <w:tr>
        <w:tc>
          <w:tcPr>
            <w:tcW w:type="dxa" w:w="8797"/>
          </w:tcPr>
          <w:p>
            <w:r>
              <w:t>D9 - Testing and validation: documents the tests run - operate-template (deploy/update/delete), own-template parameterise/redeploy, microservice functional, and the alarm test.</w:t>
            </w:r>
          </w:p>
        </w:tc>
        <w:tc>
          <w:tcPr>
            <w:tcW w:type="dxa" w:w="1943"/>
          </w:tcPr>
          <w:p>
            <w:r>
              <w:t>Yes        No</w:t>
            </w:r>
          </w:p>
        </w:tc>
      </w:tr>
      <w:tr>
        <w:tc>
          <w:tcPr>
            <w:tcW w:type="dxa" w:w="8797"/>
          </w:tcPr>
          <w:p>
            <w:r>
              <w:t>D10 - IaC user documentation: produces user documentation for operating the stack (deploy/update/delete with parameters).</w:t>
            </w:r>
          </w:p>
        </w:tc>
        <w:tc>
          <w:tcPr>
            <w:tcW w:type="dxa" w:w="1943"/>
          </w:tcPr>
          <w:p>
            <w:r>
              <w:t>Yes        No</w:t>
            </w:r>
          </w:p>
        </w:tc>
      </w:tr>
      <w:tr>
        <w:tc>
          <w:tcPr>
            <w:tcW w:type="dxa" w:w="8797"/>
          </w:tcPr>
          <w:p>
            <w:r>
              <w:t>D11 - Feedback and sign-off: confirms/seeks/responds to feedback and obtains final sign-off from the required personnel.</w:t>
            </w:r>
          </w:p>
        </w:tc>
        <w:tc>
          <w:tcPr>
            <w:tcW w:type="dxa" w:w="1943"/>
          </w:tcPr>
          <w:p>
            <w:r>
              <w:t>Yes        No</w:t>
            </w:r>
          </w:p>
        </w:tc>
      </w:tr>
      <w:tr>
        <w:tc>
          <w:tcPr>
            <w:tcW w:type="dxa" w:w="8797"/>
          </w:tcPr>
          <w:p>
            <w:r>
              <w:t>D12 - Knowledge Evidence: written contextual responses linking the build to the underlying IaC and microservice concepts (and the shared cloud foundations).</w:t>
            </w:r>
          </w:p>
        </w:tc>
        <w:tc>
          <w:tcPr>
            <w:tcW w:type="dxa" w:w="1943"/>
          </w:tcPr>
          <w:p>
            <w:r>
              <w:t>Yes        No</w:t>
            </w:r>
          </w:p>
        </w:tc>
      </w:tr>
      <w:tr>
        <w:tc>
          <w:tcPr>
            <w:tcW w:type="dxa" w:w="8797"/>
          </w:tcPr>
          <w:p>
            <w:r>
              <w:t>D13 - Document quality: the Deployment Report uses the YAT template, plain professional English, and is complete with cross-referenced evidence appendices.</w:t>
            </w:r>
          </w:p>
        </w:tc>
        <w:tc>
          <w:tcPr>
            <w:tcW w:type="dxa" w:w="1943"/>
          </w:tcPr>
          <w:p>
            <w:r>
              <w:t>Yes        No</w:t>
            </w:r>
          </w:p>
        </w:tc>
      </w:tr>
    </w:tbl>
    <w:p w14:paraId="58CC58BA" w14:textId="77777777" w:rsidR="00C022D4" w:rsidRPr="00C022D4" w:rsidRDefault="00C022D4" w:rsidP="00C022D4">
      <w:pPr>
        <w:pStyle w:val="Assessortext"/>
      </w:pPr>
      <w:r w:rsidRPr="00C022D4">
        <w:br/>
        <w:t>Add or delete rows as required</w:t>
      </w:r>
    </w:p>
    <w:p w14:paraId="3274B3E2" w14:textId="77777777" w:rsidR="00C022D4" w:rsidRPr="00C022D4" w:rsidRDefault="00C022D4" w:rsidP="00C022D4">
      <w:pPr>
        <w:pStyle w:val="Assessortext"/>
      </w:pPr>
    </w:p>
    <w:p w14:paraId="4225B68C" w14:textId="0E3C1379" w:rsidR="00C022D4" w:rsidRPr="00C022D4" w:rsidRDefault="00C022D4" w:rsidP="00C022D4">
      <w:pPr>
        <w:pStyle w:val="Assessortext"/>
      </w:pPr>
      <w:r w:rsidRPr="00C022D4">
        <w:t>If questioning or observation is incorporated into this assessme</w:t>
      </w:r>
      <w:r w:rsidR="00D71797">
        <w:t xml:space="preserve">nt task, you can incorporate a </w:t>
      </w:r>
      <w:r w:rsidR="00D71797" w:rsidRPr="00D71797">
        <w:rPr>
          <w:b/>
          <w:i/>
        </w:rPr>
        <w:t>Practical Observation Checklist</w:t>
      </w:r>
      <w:r w:rsidRPr="00C022D4">
        <w:t>.</w:t>
      </w:r>
    </w:p>
    <w:bookmarkEnd w:id="5"/>
    <w:p w14:paraId="3B5466B7" w14:textId="77777777" w:rsidR="00FA41B0" w:rsidRPr="00FA41B0" w:rsidRDefault="00FA41B0" w:rsidP="00C022D4"/>
    <w:p>
      <w:pPr>
        <w:pStyle w:val="Heading1"/>
      </w:pPr>
      <w:r>
        <w:t>Instructions to Student</w:t>
      </w:r>
    </w:p>
    <w:p>
      <w:pPr>
        <w:pStyle w:val="Heading2"/>
      </w:pPr>
      <w:r>
        <w:t>The engagement and your role</w:t>
      </w:r>
    </w:p>
    <w:p>
      <w:pPr>
        <w:pStyle w:val="Assessortext"/>
      </w:pPr>
      <w:r>
        <w:t>This is the implementation phase of the YAT LMS Global Expansion engagement. The design and disaster recovery plan were produced and approved in AT1; in AT2 you build the audit-log microservice from that design - operating a provided data-store template and authoring your own template for the service - in the AWS Academy lab, and document it in a Deployment Report.</w:t>
      </w:r>
    </w:p>
    <w:p>
      <w:pPr>
        <w:pStyle w:val="Assessortext"/>
      </w:pPr>
      <w:r>
        <w:t>You remain an MP Tech Solutions (MTS) consultant reporting to Pat Lin (MTS Senior Consultant), with Sam Walker (YAT ICT Manager) as the accepting authority for the build.</w:t>
      </w:r>
    </w:p>
    <w:p>
      <w:pPr>
        <w:pStyle w:val="Heading2"/>
      </w:pPr>
      <w:r>
        <w:t>The Deployment Report</w:t>
      </w:r>
    </w:p>
    <w:p>
      <w:pPr>
        <w:pStyle w:val="Assessortext"/>
      </w:pPr>
      <w:r>
        <w:t>Using the YAT Deployment Report template (download from the intranet's Templates section), document the build you perform in the lab. Your report must cover four streams:</w:t>
      </w:r>
    </w:p>
    <w:p>
      <w:pPr>
        <w:pStyle w:val="Assessortext"/>
      </w:pPr>
      <w:r>
        <w:t>• Operate the provided data-store template (Appendix A) - review it, deploy it, update a setting and redeploy, delete it, and fix the deliberately broken copy.</w:t>
      </w:r>
    </w:p>
    <w:p>
      <w:pPr>
        <w:pStyle w:val="Assessortext"/>
      </w:pPr>
      <w:r>
        <w:t>• Author your own infrastructure-as-code template for the microservice - provision the API, queue and function, parameterise it (region/environment), wire it to the data-store table, then update/redeploy and remove it.</w:t>
      </w:r>
    </w:p>
    <w:p>
      <w:pPr>
        <w:pStyle w:val="Assessortext"/>
      </w:pPr>
      <w:r>
        <w:t>• Build the microservice (Appendix B) - deploy the supplied code behind the API and queue, and confirm a test event is written to the data-store table.</w:t>
      </w:r>
    </w:p>
    <w:p>
      <w:pPr>
        <w:pStyle w:val="Assessortext"/>
      </w:pPr>
      <w:r>
        <w:t>• Monitor, test, document and hand over - configure a metric and alarm, run and record your tests, produce the infrastructure-as-code user documentation, and obtain sign-off.</w:t>
      </w:r>
    </w:p>
    <w:p>
      <w:pPr>
        <w:pStyle w:val="Assessortext"/>
      </w:pPr>
      <w:r>
        <w:t>Lab environment: the specific AWS Academy lab (and the deployment region) will be advised before you start. The AT1 design places the store in India (ap-south-1) for residency; expose region as a template parameter so the same template targets the lab and the production region.</w:t>
      </w:r>
    </w:p>
    <w:p>
      <w:pPr>
        <w:pStyle w:val="Assessortext"/>
      </w:pPr>
      <w:r>
        <w:t>Complete the Knowledge Evidence responses (contextual short answers about your own build) and attach your evidence - screenshots, the templates, and the test/troubleshooting evidence - in the appendices.</w:t>
      </w:r>
    </w:p>
    <w:p>
      <w:pPr>
        <w:pStyle w:val="Assessortext"/>
      </w:pPr>
      <w:r>
        <w:t>AT2 is submitted to the LMS as the populated Deployment Report (.docx) with the templates and evidence appendices completed.</w:t>
      </w:r>
    </w:p>
    <w:p>
      <w:pPr>
        <w:pStyle w:val="Heading2"/>
      </w:pPr>
      <w:r>
        <w:t>Tips for success</w:t>
      </w:r>
    </w:p>
    <w:p>
      <w:pPr>
        <w:pStyle w:val="Assessortext"/>
      </w:pPr>
      <w:r>
        <w:t>Build what AT1 approved. Your report implements the microservice from the AT1 Solution Design - keep it consistent with that design.</w:t>
      </w:r>
    </w:p>
    <w:p>
      <w:pPr>
        <w:pStyle w:val="Assessortext"/>
      </w:pPr>
      <w:r>
        <w:t>Operate the provided template fully. The data-store template (Appendix A) is one you operate, not author - show the whole lifecycle: review, deploy, update, delete, and the fix of the broken copy.</w:t>
      </w:r>
    </w:p>
    <w:p>
      <w:pPr>
        <w:pStyle w:val="Assessortext"/>
      </w:pPr>
      <w:r>
        <w:t>Author your own template for the service. The microservice template is yours - parameterise it (region/environment) and reference the provided table, so it is clearly your own reusable work.</w:t>
      </w:r>
    </w:p>
    <w:p>
      <w:pPr>
        <w:pStyle w:val="Assessortext"/>
      </w:pPr>
      <w:r>
        <w:t>Capture evidence as you go. Screenshot each stack state, the data-store item written by a test event, the test request/response and the alarm - rather than reconstructing them afterwards.</w:t>
      </w:r>
    </w:p>
    <w:p>
      <w:pPr>
        <w:pStyle w:val="Assessortext"/>
      </w:pPr>
      <w:r>
        <w:t>Sign-off is part of the assessment. You cannot achieve Satisfactory without obtaining the manager's sign-off on the build.</w:t>
      </w:r>
    </w:p>
    <w:p>
      <w:pPr>
        <w:pStyle w:val="Heading1"/>
      </w:pPr>
      <w:r>
        <w:t>Appendix A - Provided data-store template</w:t>
      </w:r>
    </w:p>
    <w:p>
      <w:pPr>
        <w:pStyle w:val="Assessortext"/>
      </w:pPr>
      <w:r>
        <w:t>This infrastructure-as-code template is PROVIDED to you. You OPERATE it - you do not author it: review it to see what it creates and its dependencies, deploy it, update a parameter and redeploy, delete it, and fix the broken copy. It creates the DynamoDB table your microservice writes to.</w:t>
      </w:r>
    </w:p>
    <w:p>
      <w:pPr>
        <w:pStyle w:val="Heading2"/>
      </w:pPr>
      <w:r>
        <w:t>datastore.yaml</w:t>
      </w:r>
    </w:p>
    <w:p>
      <w:pPr>
        <w:spacing w:after="0" w:before="0"/>
      </w:pPr>
      <w:r>
        <w:rPr>
          <w:rFonts w:ascii="Consolas" w:hAnsi="Consolas"/>
          <w:sz w:val="17"/>
        </w:rPr>
        <w:t>AWSTemplateFormatVersion: '2010-09-09'</w:t>
      </w:r>
    </w:p>
    <w:p>
      <w:pPr>
        <w:spacing w:after="0" w:before="0"/>
      </w:pPr>
      <w:r>
        <w:rPr>
          <w:rFonts w:ascii="Consolas" w:hAnsi="Consolas"/>
          <w:sz w:val="17"/>
        </w:rPr>
        <w:t xml:space="preserve"> </w:t>
      </w:r>
    </w:p>
    <w:p>
      <w:pPr>
        <w:spacing w:after="0" w:before="0"/>
      </w:pPr>
      <w:r>
        <w:rPr>
          <w:rFonts w:ascii="Consolas" w:hAnsi="Consolas"/>
          <w:sz w:val="17"/>
        </w:rPr>
        <w:t>Description: &gt;-</w:t>
      </w:r>
    </w:p>
    <w:p>
      <w:pPr>
        <w:spacing w:after="0" w:before="0"/>
      </w:pPr>
      <w:r>
        <w:rPr>
          <w:rFonts w:ascii="Consolas" w:hAnsi="Consolas"/>
          <w:sz w:val="17"/>
        </w:rPr>
        <w:t xml:space="preserve">  YAT audit-log data store (PROVIDED - you operate this, you do not author it).</w:t>
      </w:r>
    </w:p>
    <w:p>
      <w:pPr>
        <w:spacing w:after="0" w:before="0"/>
      </w:pPr>
      <w:r>
        <w:rPr>
          <w:rFonts w:ascii="Consolas" w:hAnsi="Consolas"/>
          <w:sz w:val="17"/>
        </w:rPr>
        <w:t xml:space="preserve">  A single DynamoDB table that holds the append-only access-log records your</w:t>
      </w:r>
    </w:p>
    <w:p>
      <w:pPr>
        <w:spacing w:after="0" w:before="0"/>
      </w:pPr>
      <w:r>
        <w:rPr>
          <w:rFonts w:ascii="Consolas" w:hAnsi="Consolas"/>
          <w:sz w:val="17"/>
        </w:rPr>
        <w:t xml:space="preserve">  microservice writes. Operate it: review, deploy, update a parameter, delete,</w:t>
      </w:r>
    </w:p>
    <w:p>
      <w:pPr>
        <w:spacing w:after="0" w:before="0"/>
      </w:pPr>
      <w:r>
        <w:rPr>
          <w:rFonts w:ascii="Consolas" w:hAnsi="Consolas"/>
          <w:sz w:val="17"/>
        </w:rPr>
        <w:t xml:space="preserve">  and fix the broken copy.</w:t>
      </w:r>
    </w:p>
    <w:p>
      <w:pPr>
        <w:spacing w:after="0" w:before="0"/>
      </w:pPr>
      <w:r>
        <w:rPr>
          <w:rFonts w:ascii="Consolas" w:hAnsi="Consolas"/>
          <w:sz w:val="17"/>
        </w:rPr>
        <w:t xml:space="preserve"> </w:t>
      </w:r>
    </w:p>
    <w:p>
      <w:pPr>
        <w:spacing w:after="0" w:before="0"/>
      </w:pPr>
      <w:r>
        <w:rPr>
          <w:rFonts w:ascii="Consolas" w:hAnsi="Consolas"/>
          <w:sz w:val="17"/>
        </w:rPr>
        <w:t>Parameters:</w:t>
      </w:r>
    </w:p>
    <w:p>
      <w:pPr>
        <w:spacing w:after="0" w:before="0"/>
      </w:pPr>
      <w:r>
        <w:rPr>
          <w:rFonts w:ascii="Consolas" w:hAnsi="Consolas"/>
          <w:sz w:val="17"/>
        </w:rPr>
        <w:t xml:space="preserve">  EnvName:</w:t>
      </w:r>
    </w:p>
    <w:p>
      <w:pPr>
        <w:spacing w:after="0" w:before="0"/>
      </w:pPr>
      <w:r>
        <w:rPr>
          <w:rFonts w:ascii="Consolas" w:hAnsi="Consolas"/>
          <w:sz w:val="17"/>
        </w:rPr>
        <w:t xml:space="preserve">    Type: String</w:t>
      </w:r>
    </w:p>
    <w:p>
      <w:pPr>
        <w:spacing w:after="0" w:before="0"/>
      </w:pPr>
      <w:r>
        <w:rPr>
          <w:rFonts w:ascii="Consolas" w:hAnsi="Consolas"/>
          <w:sz w:val="17"/>
        </w:rPr>
        <w:t xml:space="preserve">    Default: dev</w:t>
      </w:r>
    </w:p>
    <w:p>
      <w:pPr>
        <w:spacing w:after="0" w:before="0"/>
      </w:pPr>
      <w:r>
        <w:rPr>
          <w:rFonts w:ascii="Consolas" w:hAnsi="Consolas"/>
          <w:sz w:val="17"/>
        </w:rPr>
        <w:t xml:space="preserve">    AllowedValues: [dev, prod]</w:t>
      </w:r>
    </w:p>
    <w:p>
      <w:pPr>
        <w:spacing w:after="0" w:before="0"/>
      </w:pPr>
      <w:r>
        <w:rPr>
          <w:rFonts w:ascii="Consolas" w:hAnsi="Consolas"/>
          <w:sz w:val="17"/>
        </w:rPr>
        <w:t xml:space="preserve">    Description: Environment suffix used in the table name.</w:t>
      </w:r>
    </w:p>
    <w:p>
      <w:pPr>
        <w:spacing w:after="0" w:before="0"/>
      </w:pPr>
      <w:r>
        <w:rPr>
          <w:rFonts w:ascii="Consolas" w:hAnsi="Consolas"/>
          <w:sz w:val="17"/>
        </w:rPr>
        <w:t xml:space="preserve"> </w:t>
      </w:r>
    </w:p>
    <w:p>
      <w:pPr>
        <w:spacing w:after="0" w:before="0"/>
      </w:pPr>
      <w:r>
        <w:rPr>
          <w:rFonts w:ascii="Consolas" w:hAnsi="Consolas"/>
          <w:sz w:val="17"/>
        </w:rPr>
        <w:t>Resources:</w:t>
      </w:r>
    </w:p>
    <w:p>
      <w:pPr>
        <w:spacing w:after="0" w:before="0"/>
      </w:pPr>
      <w:r>
        <w:rPr>
          <w:rFonts w:ascii="Consolas" w:hAnsi="Consolas"/>
          <w:sz w:val="17"/>
        </w:rPr>
        <w:t xml:space="preserve">  AuditTable:</w:t>
      </w:r>
    </w:p>
    <w:p>
      <w:pPr>
        <w:spacing w:after="0" w:before="0"/>
      </w:pPr>
      <w:r>
        <w:rPr>
          <w:rFonts w:ascii="Consolas" w:hAnsi="Consolas"/>
          <w:sz w:val="17"/>
        </w:rPr>
        <w:t xml:space="preserve">    Type: AWS::DynamoDB::Table</w:t>
      </w:r>
    </w:p>
    <w:p>
      <w:pPr>
        <w:spacing w:after="0" w:before="0"/>
      </w:pPr>
      <w:r>
        <w:rPr>
          <w:rFonts w:ascii="Consolas" w:hAnsi="Consolas"/>
          <w:sz w:val="17"/>
        </w:rPr>
        <w:t xml:space="preserve">    Properties:</w:t>
      </w:r>
    </w:p>
    <w:p>
      <w:pPr>
        <w:spacing w:after="0" w:before="0"/>
      </w:pPr>
      <w:r>
        <w:rPr>
          <w:rFonts w:ascii="Consolas" w:hAnsi="Consolas"/>
          <w:sz w:val="17"/>
        </w:rPr>
        <w:t xml:space="preserve">      TableName: !Sub 'yat-audit-${EnvName}'</w:t>
      </w:r>
    </w:p>
    <w:p>
      <w:pPr>
        <w:spacing w:after="0" w:before="0"/>
      </w:pPr>
      <w:r>
        <w:rPr>
          <w:rFonts w:ascii="Consolas" w:hAnsi="Consolas"/>
          <w:sz w:val="17"/>
        </w:rPr>
        <w:t xml:space="preserve">      BillingMode: PAY_PER_REQUEST</w:t>
      </w:r>
    </w:p>
    <w:p>
      <w:pPr>
        <w:spacing w:after="0" w:before="0"/>
      </w:pPr>
      <w:r>
        <w:rPr>
          <w:rFonts w:ascii="Consolas" w:hAnsi="Consolas"/>
          <w:sz w:val="17"/>
        </w:rPr>
        <w:t xml:space="preserve">      AttributeDefinitions:</w:t>
      </w:r>
    </w:p>
    <w:p>
      <w:pPr>
        <w:spacing w:after="0" w:before="0"/>
      </w:pPr>
      <w:r>
        <w:rPr>
          <w:rFonts w:ascii="Consolas" w:hAnsi="Consolas"/>
          <w:sz w:val="17"/>
        </w:rPr>
        <w:t xml:space="preserve">        - { AttributeName: event_id, AttributeType: S }</w:t>
      </w:r>
    </w:p>
    <w:p>
      <w:pPr>
        <w:spacing w:after="0" w:before="0"/>
      </w:pPr>
      <w:r>
        <w:rPr>
          <w:rFonts w:ascii="Consolas" w:hAnsi="Consolas"/>
          <w:sz w:val="17"/>
        </w:rPr>
        <w:t xml:space="preserve">      KeySchema:</w:t>
      </w:r>
    </w:p>
    <w:p>
      <w:pPr>
        <w:spacing w:after="0" w:before="0"/>
      </w:pPr>
      <w:r>
        <w:rPr>
          <w:rFonts w:ascii="Consolas" w:hAnsi="Consolas"/>
          <w:sz w:val="17"/>
        </w:rPr>
        <w:t xml:space="preserve">        - { AttributeName: event_id, KeyType: HASH }</w:t>
      </w:r>
    </w:p>
    <w:p>
      <w:pPr>
        <w:spacing w:after="0" w:before="0"/>
      </w:pPr>
      <w:r>
        <w:rPr>
          <w:rFonts w:ascii="Consolas" w:hAnsi="Consolas"/>
          <w:sz w:val="17"/>
        </w:rPr>
        <w:t xml:space="preserve">      Tags:</w:t>
      </w:r>
    </w:p>
    <w:p>
      <w:pPr>
        <w:spacing w:after="0" w:before="0"/>
      </w:pPr>
      <w:r>
        <w:rPr>
          <w:rFonts w:ascii="Consolas" w:hAnsi="Consolas"/>
          <w:sz w:val="17"/>
        </w:rPr>
        <w:t xml:space="preserve">        - { Key: Project, Value: YAT-LMS }</w:t>
      </w:r>
    </w:p>
    <w:p>
      <w:pPr>
        <w:spacing w:after="0" w:before="0"/>
      </w:pPr>
      <w:r>
        <w:rPr>
          <w:rFonts w:ascii="Consolas" w:hAnsi="Consolas"/>
          <w:sz w:val="17"/>
        </w:rPr>
        <w:t xml:space="preserve">        - { Key: Environment, Value: !Ref EnvName }</w:t>
      </w:r>
    </w:p>
    <w:p>
      <w:pPr>
        <w:spacing w:after="0" w:before="0"/>
      </w:pPr>
      <w:r>
        <w:rPr>
          <w:rFonts w:ascii="Consolas" w:hAnsi="Consolas"/>
          <w:sz w:val="17"/>
        </w:rPr>
        <w:t xml:space="preserve">        - { Key: DataClassification, Value: audit-log }</w:t>
      </w:r>
    </w:p>
    <w:p>
      <w:pPr>
        <w:spacing w:after="0" w:before="0"/>
      </w:pPr>
      <w:r>
        <w:rPr>
          <w:rFonts w:ascii="Consolas" w:hAnsi="Consolas"/>
          <w:sz w:val="17"/>
        </w:rPr>
        <w:t xml:space="preserve"> </w:t>
      </w:r>
    </w:p>
    <w:p>
      <w:pPr>
        <w:spacing w:after="0" w:before="0"/>
      </w:pPr>
      <w:r>
        <w:rPr>
          <w:rFonts w:ascii="Consolas" w:hAnsi="Consolas"/>
          <w:sz w:val="17"/>
        </w:rPr>
        <w:t>Outputs:</w:t>
      </w:r>
    </w:p>
    <w:p>
      <w:pPr>
        <w:spacing w:after="0" w:before="0"/>
      </w:pPr>
      <w:r>
        <w:rPr>
          <w:rFonts w:ascii="Consolas" w:hAnsi="Consolas"/>
          <w:sz w:val="17"/>
        </w:rPr>
        <w:t xml:space="preserve">  AuditTableName:</w:t>
      </w:r>
    </w:p>
    <w:p>
      <w:pPr>
        <w:spacing w:after="0" w:before="0"/>
      </w:pPr>
      <w:r>
        <w:rPr>
          <w:rFonts w:ascii="Consolas" w:hAnsi="Consolas"/>
          <w:sz w:val="17"/>
        </w:rPr>
        <w:t xml:space="preserve">    Description: The audit table name - your microservice stack reads this (import or parameter).</w:t>
      </w:r>
    </w:p>
    <w:p>
      <w:pPr>
        <w:spacing w:after="0" w:before="0"/>
      </w:pPr>
      <w:r>
        <w:rPr>
          <w:rFonts w:ascii="Consolas" w:hAnsi="Consolas"/>
          <w:sz w:val="17"/>
        </w:rPr>
        <w:t xml:space="preserve">    Value: !Ref AuditTable</w:t>
      </w:r>
    </w:p>
    <w:p>
      <w:pPr>
        <w:spacing w:after="0" w:before="0"/>
      </w:pPr>
      <w:r>
        <w:rPr>
          <w:rFonts w:ascii="Consolas" w:hAnsi="Consolas"/>
          <w:sz w:val="17"/>
        </w:rPr>
        <w:t xml:space="preserve">    Export:</w:t>
      </w:r>
    </w:p>
    <w:p>
      <w:pPr>
        <w:spacing w:after="0" w:before="0"/>
      </w:pPr>
      <w:r>
        <w:rPr>
          <w:rFonts w:ascii="Consolas" w:hAnsi="Consolas"/>
          <w:sz w:val="17"/>
        </w:rPr>
        <w:t xml:space="preserve">      Name: !Sub 'yat-audit-table-${EnvName}'</w:t>
      </w:r>
    </w:p>
    <w:p>
      <w:pPr>
        <w:pStyle w:val="Assessortext"/>
      </w:pPr>
      <w:r>
        <w:t>A broken copy (datastore-broken.yaml) is also provided. It contains one deliberate error - deploy or lint it, read the error message, fix it, and redeploy. Record this in your troubleshooting log.</w:t>
      </w:r>
    </w:p>
    <w:p>
      <w:pPr>
        <w:pStyle w:val="Heading2"/>
      </w:pPr>
      <w:r>
        <w:t>How to operate it (the region will be advised - substitute it for &lt;REGION&gt;):</w:t>
      </w:r>
    </w:p>
    <w:p>
      <w:pPr>
        <w:spacing w:after="0" w:before="0"/>
      </w:pPr>
      <w:r>
        <w:rPr>
          <w:rFonts w:ascii="Consolas" w:hAnsi="Consolas"/>
          <w:sz w:val="17"/>
        </w:rPr>
        <w:t># Review it first: open the file and note the resources it creates and any dependencies.</w:t>
      </w:r>
    </w:p>
    <w:p>
      <w:pPr>
        <w:spacing w:after="0" w:before="0"/>
      </w:pPr>
      <w:r>
        <w:rPr>
          <w:rFonts w:ascii="Consolas" w:hAnsi="Consolas"/>
          <w:sz w:val="17"/>
        </w:rPr>
        <w:t xml:space="preserve"> </w:t>
      </w:r>
    </w:p>
    <w:p>
      <w:pPr>
        <w:spacing w:after="0" w:before="0"/>
      </w:pPr>
      <w:r>
        <w:rPr>
          <w:rFonts w:ascii="Consolas" w:hAnsi="Consolas"/>
          <w:sz w:val="17"/>
        </w:rPr>
        <w:t># Deploy:</w:t>
      </w:r>
    </w:p>
    <w:p>
      <w:pPr>
        <w:spacing w:after="0" w:before="0"/>
      </w:pPr>
      <w:r>
        <w:rPr>
          <w:rFonts w:ascii="Consolas" w:hAnsi="Consolas"/>
          <w:sz w:val="17"/>
        </w:rPr>
        <w:t>aws cloudformation deploy --region &lt;REGION&gt; \</w:t>
      </w:r>
    </w:p>
    <w:p>
      <w:pPr>
        <w:spacing w:after="0" w:before="0"/>
      </w:pPr>
      <w:r>
        <w:rPr>
          <w:rFonts w:ascii="Consolas" w:hAnsi="Consolas"/>
          <w:sz w:val="17"/>
        </w:rPr>
        <w:t xml:space="preserve">  --stack-name yat-audit-store --template-file datastore.yaml \</w:t>
      </w:r>
    </w:p>
    <w:p>
      <w:pPr>
        <w:spacing w:after="0" w:before="0"/>
      </w:pPr>
      <w:r>
        <w:rPr>
          <w:rFonts w:ascii="Consolas" w:hAnsi="Consolas"/>
          <w:sz w:val="17"/>
        </w:rPr>
        <w:t xml:space="preserve">  --parameter-overrides EnvName=dev</w:t>
      </w:r>
    </w:p>
    <w:p>
      <w:pPr>
        <w:spacing w:after="0" w:before="0"/>
      </w:pPr>
      <w:r>
        <w:rPr>
          <w:rFonts w:ascii="Consolas" w:hAnsi="Consolas"/>
          <w:sz w:val="17"/>
        </w:rPr>
        <w:t xml:space="preserve"> </w:t>
      </w:r>
    </w:p>
    <w:p>
      <w:pPr>
        <w:spacing w:after="0" w:before="0"/>
      </w:pPr>
      <w:r>
        <w:rPr>
          <w:rFonts w:ascii="Consolas" w:hAnsi="Consolas"/>
          <w:sz w:val="17"/>
        </w:rPr>
        <w:t># Update (change a parameter, e.g. EnvName=prod) and redeploy the same way; observe the change.</w:t>
      </w:r>
    </w:p>
    <w:p>
      <w:pPr>
        <w:spacing w:after="0" w:before="0"/>
      </w:pPr>
      <w:r>
        <w:rPr>
          <w:rFonts w:ascii="Consolas" w:hAnsi="Consolas"/>
          <w:sz w:val="17"/>
        </w:rPr>
        <w:t xml:space="preserve"> </w:t>
      </w:r>
    </w:p>
    <w:p>
      <w:pPr>
        <w:spacing w:after="0" w:before="0"/>
      </w:pPr>
      <w:r>
        <w:rPr>
          <w:rFonts w:ascii="Consolas" w:hAnsi="Consolas"/>
          <w:sz w:val="17"/>
        </w:rPr>
        <w:t># Confirm in the console or with the CLI, then delete (clean teardown):</w:t>
      </w:r>
    </w:p>
    <w:p>
      <w:pPr>
        <w:spacing w:after="0" w:before="0"/>
      </w:pPr>
      <w:r>
        <w:rPr>
          <w:rFonts w:ascii="Consolas" w:hAnsi="Consolas"/>
          <w:sz w:val="17"/>
        </w:rPr>
        <w:t>aws cloudformation delete-stack --region &lt;REGION&gt; --stack-name yat-audit-store</w:t>
      </w:r>
    </w:p>
    <w:p>
      <w:pPr>
        <w:pStyle w:val="Heading1"/>
      </w:pPr>
      <w:r>
        <w:t>Appendix B - Provided microservice code and contract</w:t>
      </w:r>
    </w:p>
    <w:p>
      <w:pPr>
        <w:pStyle w:val="Assessortext"/>
      </w:pPr>
      <w:r>
        <w:t>The microservice CODE is PROVIDED to you (you do not write it). You AUTHOR the infrastructure-as-code template that deploys it - the API, the queue, and this function - and wire it to the data-store table from Appendix A. The flow is: HTTP API -&gt; SQS queue -&gt; this function -&gt; the Appendix-A DynamoDB table.</w:t>
      </w:r>
    </w:p>
    <w:p>
      <w:pPr>
        <w:pStyle w:val="Heading2"/>
      </w:pPr>
      <w:r>
        <w:t>B.1  Writer function (provided) - handler.py</w:t>
      </w:r>
    </w:p>
    <w:p>
      <w:pPr>
        <w:spacing w:after="0" w:before="0"/>
      </w:pPr>
      <w:r>
        <w:rPr>
          <w:rFonts w:ascii="Consolas" w:hAnsi="Consolas"/>
          <w:sz w:val="17"/>
        </w:rPr>
        <w:t>"""YAT audit-log microservice - SQS-triggered writer Lambda.</w:t>
      </w:r>
    </w:p>
    <w:p>
      <w:pPr>
        <w:spacing w:after="0" w:before="0"/>
      </w:pPr>
      <w:r>
        <w:rPr>
          <w:rFonts w:ascii="Consolas" w:hAnsi="Consolas"/>
          <w:sz w:val="17"/>
        </w:rPr>
        <w:t xml:space="preserve"> </w:t>
      </w:r>
    </w:p>
    <w:p>
      <w:pPr>
        <w:spacing w:after="0" w:before="0"/>
      </w:pPr>
      <w:r>
        <w:rPr>
          <w:rFonts w:ascii="Consolas" w:hAnsi="Consolas"/>
          <w:sz w:val="17"/>
        </w:rPr>
        <w:t>Reads access-event messages from the SQS queue and appends each as an immutable</w:t>
      </w:r>
    </w:p>
    <w:p>
      <w:pPr>
        <w:spacing w:after="0" w:before="0"/>
      </w:pPr>
      <w:r>
        <w:rPr>
          <w:rFonts w:ascii="Consolas" w:hAnsi="Consolas"/>
          <w:sz w:val="17"/>
        </w:rPr>
        <w:t>audit record to the DynamoDB table. Idempotent: event_id is the partition key and a</w:t>
      </w:r>
    </w:p>
    <w:p>
      <w:pPr>
        <w:spacing w:after="0" w:before="0"/>
      </w:pPr>
      <w:r>
        <w:rPr>
          <w:rFonts w:ascii="Consolas" w:hAnsi="Consolas"/>
          <w:sz w:val="17"/>
        </w:rPr>
        <w:t>conditional put means a re-delivered message is skipped rather than duplicated.</w:t>
      </w:r>
    </w:p>
    <w:p>
      <w:pPr>
        <w:spacing w:after="0" w:before="0"/>
      </w:pPr>
      <w:r>
        <w:rPr>
          <w:rFonts w:ascii="Consolas" w:hAnsi="Consolas"/>
          <w:sz w:val="17"/>
        </w:rPr>
        <w:t xml:space="preserve"> </w:t>
      </w:r>
    </w:p>
    <w:p>
      <w:pPr>
        <w:spacing w:after="0" w:before="0"/>
      </w:pPr>
      <w:r>
        <w:rPr>
          <w:rFonts w:ascii="Consolas" w:hAnsi="Consolas"/>
          <w:sz w:val="17"/>
        </w:rPr>
        <w:t>Data flow:  HTTP API  -&gt;  SQS  -&gt;  (this Lambda)  -&gt;  DynamoDB</w:t>
      </w:r>
    </w:p>
    <w:p>
      <w:pPr>
        <w:spacing w:after="0" w:before="0"/>
      </w:pPr>
      <w:r>
        <w:rPr>
          <w:rFonts w:ascii="Consolas" w:hAnsi="Consolas"/>
          <w:sz w:val="17"/>
        </w:rPr>
        <w:t xml:space="preserve"> </w:t>
      </w:r>
    </w:p>
    <w:p>
      <w:pPr>
        <w:spacing w:after="0" w:before="0"/>
      </w:pPr>
      <w:r>
        <w:rPr>
          <w:rFonts w:ascii="Consolas" w:hAnsi="Consolas"/>
          <w:sz w:val="17"/>
        </w:rPr>
        <w:t>Runtime: python3.12 (boto3 is provided by the Lambda runtime - no dependencies to package).</w:t>
      </w:r>
    </w:p>
    <w:p>
      <w:pPr>
        <w:spacing w:after="0" w:before="0"/>
      </w:pPr>
      <w:r>
        <w:rPr>
          <w:rFonts w:ascii="Consolas" w:hAnsi="Consolas"/>
          <w:sz w:val="17"/>
        </w:rPr>
        <w:t>Environment:</w:t>
      </w:r>
    </w:p>
    <w:p>
      <w:pPr>
        <w:spacing w:after="0" w:before="0"/>
      </w:pPr>
      <w:r>
        <w:rPr>
          <w:rFonts w:ascii="Consolas" w:hAnsi="Consolas"/>
          <w:sz w:val="17"/>
        </w:rPr>
        <w:t xml:space="preserve">    AUDIT_TABLE   the DynamoDB table name (set by the CloudFormation stack).</w:t>
      </w:r>
    </w:p>
    <w:p>
      <w:pPr>
        <w:spacing w:after="0" w:before="0"/>
      </w:pPr>
      <w:r>
        <w:rPr>
          <w:rFonts w:ascii="Consolas" w:hAnsi="Consolas"/>
          <w:sz w:val="17"/>
        </w:rPr>
        <w:t>"""</w:t>
      </w:r>
    </w:p>
    <w:p>
      <w:pPr>
        <w:spacing w:after="0" w:before="0"/>
      </w:pPr>
      <w:r>
        <w:rPr>
          <w:rFonts w:ascii="Consolas" w:hAnsi="Consolas"/>
          <w:sz w:val="17"/>
        </w:rPr>
        <w:t>import json</w:t>
      </w:r>
    </w:p>
    <w:p>
      <w:pPr>
        <w:spacing w:after="0" w:before="0"/>
      </w:pPr>
      <w:r>
        <w:rPr>
          <w:rFonts w:ascii="Consolas" w:hAnsi="Consolas"/>
          <w:sz w:val="17"/>
        </w:rPr>
        <w:t>import os</w:t>
      </w:r>
    </w:p>
    <w:p>
      <w:pPr>
        <w:spacing w:after="0" w:before="0"/>
      </w:pPr>
      <w:r>
        <w:rPr>
          <w:rFonts w:ascii="Consolas" w:hAnsi="Consolas"/>
          <w:sz w:val="17"/>
        </w:rPr>
        <w:t xml:space="preserve"> </w:t>
      </w:r>
    </w:p>
    <w:p>
      <w:pPr>
        <w:spacing w:after="0" w:before="0"/>
      </w:pPr>
      <w:r>
        <w:rPr>
          <w:rFonts w:ascii="Consolas" w:hAnsi="Consolas"/>
          <w:sz w:val="17"/>
        </w:rPr>
        <w:t>import boto3</w:t>
      </w:r>
    </w:p>
    <w:p>
      <w:pPr>
        <w:spacing w:after="0" w:before="0"/>
      </w:pPr>
      <w:r>
        <w:rPr>
          <w:rFonts w:ascii="Consolas" w:hAnsi="Consolas"/>
          <w:sz w:val="17"/>
        </w:rPr>
        <w:t>from botocore.exceptions import ClientError</w:t>
      </w:r>
    </w:p>
    <w:p>
      <w:pPr>
        <w:spacing w:after="0" w:before="0"/>
      </w:pPr>
      <w:r>
        <w:rPr>
          <w:rFonts w:ascii="Consolas" w:hAnsi="Consolas"/>
          <w:sz w:val="17"/>
        </w:rPr>
        <w:t xml:space="preserve"> </w:t>
      </w:r>
    </w:p>
    <w:p>
      <w:pPr>
        <w:spacing w:after="0" w:before="0"/>
      </w:pPr>
      <w:r>
        <w:rPr>
          <w:rFonts w:ascii="Consolas" w:hAnsi="Consolas"/>
          <w:sz w:val="17"/>
        </w:rPr>
        <w:t>VALID_COHORTS = {"AU", "IN"}</w:t>
      </w:r>
    </w:p>
    <w:p>
      <w:pPr>
        <w:spacing w:after="0" w:before="0"/>
      </w:pPr>
      <w:r>
        <w:rPr>
          <w:rFonts w:ascii="Consolas" w:hAnsi="Consolas"/>
          <w:sz w:val="17"/>
        </w:rPr>
        <w:t>VALID_EVENT_TYPES = {"login", "course_access", "assessment_view"}</w:t>
      </w:r>
    </w:p>
    <w:p>
      <w:pPr>
        <w:spacing w:after="0" w:before="0"/>
      </w:pPr>
      <w:r>
        <w:rPr>
          <w:rFonts w:ascii="Consolas" w:hAnsi="Consolas"/>
          <w:sz w:val="17"/>
        </w:rPr>
        <w:t>REQUIRED_FIELDS = ("event_id", "occurred_at", "user_ref", "cohort", "event_type", "source_ip")</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def _validate(record):</w:t>
      </w:r>
    </w:p>
    <w:p>
      <w:pPr>
        <w:spacing w:after="0" w:before="0"/>
      </w:pPr>
      <w:r>
        <w:rPr>
          <w:rFonts w:ascii="Consolas" w:hAnsi="Consolas"/>
          <w:sz w:val="17"/>
        </w:rPr>
        <w:t xml:space="preserve">    """Return (ok, reason). Rejects anything that isn't a well-formed access event."""</w:t>
      </w:r>
    </w:p>
    <w:p>
      <w:pPr>
        <w:spacing w:after="0" w:before="0"/>
      </w:pPr>
      <w:r>
        <w:rPr>
          <w:rFonts w:ascii="Consolas" w:hAnsi="Consolas"/>
          <w:sz w:val="17"/>
        </w:rPr>
        <w:t xml:space="preserve">    for field in REQUIRED_FIELDS:</w:t>
      </w:r>
    </w:p>
    <w:p>
      <w:pPr>
        <w:spacing w:after="0" w:before="0"/>
      </w:pPr>
      <w:r>
        <w:rPr>
          <w:rFonts w:ascii="Consolas" w:hAnsi="Consolas"/>
          <w:sz w:val="17"/>
        </w:rPr>
        <w:t xml:space="preserve">        if not record.get(field):</w:t>
      </w:r>
    </w:p>
    <w:p>
      <w:pPr>
        <w:spacing w:after="0" w:before="0"/>
      </w:pPr>
      <w:r>
        <w:rPr>
          <w:rFonts w:ascii="Consolas" w:hAnsi="Consolas"/>
          <w:sz w:val="17"/>
        </w:rPr>
        <w:t xml:space="preserve">            return False, f"missing required field: {field}"</w:t>
      </w:r>
    </w:p>
    <w:p>
      <w:pPr>
        <w:spacing w:after="0" w:before="0"/>
      </w:pPr>
      <w:r>
        <w:rPr>
          <w:rFonts w:ascii="Consolas" w:hAnsi="Consolas"/>
          <w:sz w:val="17"/>
        </w:rPr>
        <w:t xml:space="preserve">    if record["cohort"] not in VALID_COHORTS:</w:t>
      </w:r>
    </w:p>
    <w:p>
      <w:pPr>
        <w:spacing w:after="0" w:before="0"/>
      </w:pPr>
      <w:r>
        <w:rPr>
          <w:rFonts w:ascii="Consolas" w:hAnsi="Consolas"/>
          <w:sz w:val="17"/>
        </w:rPr>
        <w:t xml:space="preserve">        return False, f"invalid cohort: {record['cohort']}"</w:t>
      </w:r>
    </w:p>
    <w:p>
      <w:pPr>
        <w:spacing w:after="0" w:before="0"/>
      </w:pPr>
      <w:r>
        <w:rPr>
          <w:rFonts w:ascii="Consolas" w:hAnsi="Consolas"/>
          <w:sz w:val="17"/>
        </w:rPr>
        <w:t xml:space="preserve">    if record["event_type"] not in VALID_EVENT_TYPES:</w:t>
      </w:r>
    </w:p>
    <w:p>
      <w:pPr>
        <w:spacing w:after="0" w:before="0"/>
      </w:pPr>
      <w:r>
        <w:rPr>
          <w:rFonts w:ascii="Consolas" w:hAnsi="Consolas"/>
          <w:sz w:val="17"/>
        </w:rPr>
        <w:t xml:space="preserve">        return False, f"invalid event_type: {record['event_type']}"</w:t>
      </w:r>
    </w:p>
    <w:p>
      <w:pPr>
        <w:spacing w:after="0" w:before="0"/>
      </w:pPr>
      <w:r>
        <w:rPr>
          <w:rFonts w:ascii="Consolas" w:hAnsi="Consolas"/>
          <w:sz w:val="17"/>
        </w:rPr>
        <w:t xml:space="preserve">    return True, ""</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def handler(event, context=None):</w:t>
      </w:r>
    </w:p>
    <w:p>
      <w:pPr>
        <w:spacing w:after="0" w:before="0"/>
      </w:pPr>
      <w:r>
        <w:rPr>
          <w:rFonts w:ascii="Consolas" w:hAnsi="Consolas"/>
          <w:sz w:val="17"/>
        </w:rPr>
        <w:t xml:space="preserve">    """SQS event handler. Returns a small summary (and logs it) for observability."""</w:t>
      </w:r>
    </w:p>
    <w:p>
      <w:pPr>
        <w:spacing w:after="0" w:before="0"/>
      </w:pPr>
      <w:r>
        <w:rPr>
          <w:rFonts w:ascii="Consolas" w:hAnsi="Consolas"/>
          <w:sz w:val="17"/>
        </w:rPr>
        <w:t xml:space="preserve">    table = boto3.resource("dynamodb").Table(os.environ.get("AUDIT_TABLE", "yat-audit-log"))</w:t>
      </w:r>
    </w:p>
    <w:p>
      <w:pPr>
        <w:spacing w:after="0" w:before="0"/>
      </w:pPr>
      <w:r>
        <w:rPr>
          <w:rFonts w:ascii="Consolas" w:hAnsi="Consolas"/>
          <w:sz w:val="17"/>
        </w:rPr>
        <w:t xml:space="preserve">    processed = skipped = rejected = 0</w:t>
      </w:r>
    </w:p>
    <w:p>
      <w:pPr>
        <w:spacing w:after="0" w:before="0"/>
      </w:pPr>
      <w:r>
        <w:rPr>
          <w:rFonts w:ascii="Consolas" w:hAnsi="Consolas"/>
          <w:sz w:val="17"/>
        </w:rPr>
        <w:t xml:space="preserve"> </w:t>
      </w:r>
    </w:p>
    <w:p>
      <w:pPr>
        <w:spacing w:after="0" w:before="0"/>
      </w:pPr>
      <w:r>
        <w:rPr>
          <w:rFonts w:ascii="Consolas" w:hAnsi="Consolas"/>
          <w:sz w:val="17"/>
        </w:rPr>
        <w:t xml:space="preserve">    for message in event.get("Records", []):</w:t>
      </w:r>
    </w:p>
    <w:p>
      <w:pPr>
        <w:spacing w:after="0" w:before="0"/>
      </w:pPr>
      <w:r>
        <w:rPr>
          <w:rFonts w:ascii="Consolas" w:hAnsi="Consolas"/>
          <w:sz w:val="17"/>
        </w:rPr>
        <w:t xml:space="preserve">        try:</w:t>
      </w:r>
    </w:p>
    <w:p>
      <w:pPr>
        <w:spacing w:after="0" w:before="0"/>
      </w:pPr>
      <w:r>
        <w:rPr>
          <w:rFonts w:ascii="Consolas" w:hAnsi="Consolas"/>
          <w:sz w:val="17"/>
        </w:rPr>
        <w:t xml:space="preserve">            body = json.loads(message["body"])</w:t>
      </w:r>
    </w:p>
    <w:p>
      <w:pPr>
        <w:spacing w:after="0" w:before="0"/>
      </w:pPr>
      <w:r>
        <w:rPr>
          <w:rFonts w:ascii="Consolas" w:hAnsi="Consolas"/>
          <w:sz w:val="17"/>
        </w:rPr>
        <w:t xml:space="preserve">        except (KeyError, json.JSONDecodeError):</w:t>
      </w:r>
    </w:p>
    <w:p>
      <w:pPr>
        <w:spacing w:after="0" w:before="0"/>
      </w:pPr>
      <w:r>
        <w:rPr>
          <w:rFonts w:ascii="Consolas" w:hAnsi="Consolas"/>
          <w:sz w:val="17"/>
        </w:rPr>
        <w:t xml:space="preserve">            rejected += 1</w:t>
      </w:r>
    </w:p>
    <w:p>
      <w:pPr>
        <w:spacing w:after="0" w:before="0"/>
      </w:pPr>
      <w:r>
        <w:rPr>
          <w:rFonts w:ascii="Consolas" w:hAnsi="Consolas"/>
          <w:sz w:val="17"/>
        </w:rPr>
        <w:t xml:space="preserve">            print("reject: message body is not valid JSON")</w:t>
      </w:r>
    </w:p>
    <w:p>
      <w:pPr>
        <w:spacing w:after="0" w:before="0"/>
      </w:pPr>
      <w:r>
        <w:rPr>
          <w:rFonts w:ascii="Consolas" w:hAnsi="Consolas"/>
          <w:sz w:val="17"/>
        </w:rPr>
        <w:t xml:space="preserve">            continue</w:t>
      </w:r>
    </w:p>
    <w:p>
      <w:pPr>
        <w:spacing w:after="0" w:before="0"/>
      </w:pPr>
      <w:r>
        <w:rPr>
          <w:rFonts w:ascii="Consolas" w:hAnsi="Consolas"/>
          <w:sz w:val="17"/>
        </w:rPr>
        <w:t xml:space="preserve"> </w:t>
      </w:r>
    </w:p>
    <w:p>
      <w:pPr>
        <w:spacing w:after="0" w:before="0"/>
      </w:pPr>
      <w:r>
        <w:rPr>
          <w:rFonts w:ascii="Consolas" w:hAnsi="Consolas"/>
          <w:sz w:val="17"/>
        </w:rPr>
        <w:t xml:space="preserve">        ok, reason = _validate(body)</w:t>
      </w:r>
    </w:p>
    <w:p>
      <w:pPr>
        <w:spacing w:after="0" w:before="0"/>
      </w:pPr>
      <w:r>
        <w:rPr>
          <w:rFonts w:ascii="Consolas" w:hAnsi="Consolas"/>
          <w:sz w:val="17"/>
        </w:rPr>
        <w:t xml:space="preserve">        if not ok:</w:t>
      </w:r>
    </w:p>
    <w:p>
      <w:pPr>
        <w:spacing w:after="0" w:before="0"/>
      </w:pPr>
      <w:r>
        <w:rPr>
          <w:rFonts w:ascii="Consolas" w:hAnsi="Consolas"/>
          <w:sz w:val="17"/>
        </w:rPr>
        <w:t xml:space="preserve">            rejected += 1</w:t>
      </w:r>
    </w:p>
    <w:p>
      <w:pPr>
        <w:spacing w:after="0" w:before="0"/>
      </w:pPr>
      <w:r>
        <w:rPr>
          <w:rFonts w:ascii="Consolas" w:hAnsi="Consolas"/>
          <w:sz w:val="17"/>
        </w:rPr>
        <w:t xml:space="preserve">            print(f"reject: {reason}")</w:t>
      </w:r>
    </w:p>
    <w:p>
      <w:pPr>
        <w:spacing w:after="0" w:before="0"/>
      </w:pPr>
      <w:r>
        <w:rPr>
          <w:rFonts w:ascii="Consolas" w:hAnsi="Consolas"/>
          <w:sz w:val="17"/>
        </w:rPr>
        <w:t xml:space="preserve">            continue</w:t>
      </w:r>
    </w:p>
    <w:p>
      <w:pPr>
        <w:spacing w:after="0" w:before="0"/>
      </w:pPr>
      <w:r>
        <w:rPr>
          <w:rFonts w:ascii="Consolas" w:hAnsi="Consolas"/>
          <w:sz w:val="17"/>
        </w:rPr>
        <w:t xml:space="preserve"> </w:t>
      </w:r>
    </w:p>
    <w:p>
      <w:pPr>
        <w:spacing w:after="0" w:before="0"/>
      </w:pPr>
      <w:r>
        <w:rPr>
          <w:rFonts w:ascii="Consolas" w:hAnsi="Consolas"/>
          <w:sz w:val="17"/>
        </w:rPr>
        <w:t xml:space="preserve">        item = {field: body[field] for field in REQUIRED_FIELDS}</w:t>
      </w:r>
    </w:p>
    <w:p>
      <w:pPr>
        <w:spacing w:after="0" w:before="0"/>
      </w:pPr>
      <w:r>
        <w:rPr>
          <w:rFonts w:ascii="Consolas" w:hAnsi="Consolas"/>
          <w:sz w:val="17"/>
        </w:rPr>
        <w:t xml:space="preserve">        try:</w:t>
      </w:r>
    </w:p>
    <w:p>
      <w:pPr>
        <w:spacing w:after="0" w:before="0"/>
      </w:pPr>
      <w:r>
        <w:rPr>
          <w:rFonts w:ascii="Consolas" w:hAnsi="Consolas"/>
          <w:sz w:val="17"/>
        </w:rPr>
        <w:t xml:space="preserve">            table.put_item(Item=item, ConditionExpression="attribute_not_exists(event_id)")</w:t>
      </w:r>
    </w:p>
    <w:p>
      <w:pPr>
        <w:spacing w:after="0" w:before="0"/>
      </w:pPr>
      <w:r>
        <w:rPr>
          <w:rFonts w:ascii="Consolas" w:hAnsi="Consolas"/>
          <w:sz w:val="17"/>
        </w:rPr>
        <w:t xml:space="preserve">            processed += 1</w:t>
      </w:r>
    </w:p>
    <w:p>
      <w:pPr>
        <w:spacing w:after="0" w:before="0"/>
      </w:pPr>
      <w:r>
        <w:rPr>
          <w:rFonts w:ascii="Consolas" w:hAnsi="Consolas"/>
          <w:sz w:val="17"/>
        </w:rPr>
        <w:t xml:space="preserve">        except ClientError as exc:</w:t>
      </w:r>
    </w:p>
    <w:p>
      <w:pPr>
        <w:spacing w:after="0" w:before="0"/>
      </w:pPr>
      <w:r>
        <w:rPr>
          <w:rFonts w:ascii="Consolas" w:hAnsi="Consolas"/>
          <w:sz w:val="17"/>
        </w:rPr>
        <w:t xml:space="preserve">            if exc.response["Error"]["Code"] == "ConditionalCheckFailedException":</w:t>
      </w:r>
    </w:p>
    <w:p>
      <w:pPr>
        <w:spacing w:after="0" w:before="0"/>
      </w:pPr>
      <w:r>
        <w:rPr>
          <w:rFonts w:ascii="Consolas" w:hAnsi="Consolas"/>
          <w:sz w:val="17"/>
        </w:rPr>
        <w:t xml:space="preserve">                skipped += 1  # already written - idempotent re-delivery</w:t>
      </w:r>
    </w:p>
    <w:p>
      <w:pPr>
        <w:spacing w:after="0" w:before="0"/>
      </w:pPr>
      <w:r>
        <w:rPr>
          <w:rFonts w:ascii="Consolas" w:hAnsi="Consolas"/>
          <w:sz w:val="17"/>
        </w:rPr>
        <w:t xml:space="preserve">            else:</w:t>
      </w:r>
    </w:p>
    <w:p>
      <w:pPr>
        <w:spacing w:after="0" w:before="0"/>
      </w:pPr>
      <w:r>
        <w:rPr>
          <w:rFonts w:ascii="Consolas" w:hAnsi="Consolas"/>
          <w:sz w:val="17"/>
        </w:rPr>
        <w:t xml:space="preserve">                raise  # a real failure: let SQS retry / send to the DLQ</w:t>
      </w:r>
    </w:p>
    <w:p>
      <w:pPr>
        <w:spacing w:after="0" w:before="0"/>
      </w:pPr>
      <w:r>
        <w:rPr>
          <w:rFonts w:ascii="Consolas" w:hAnsi="Consolas"/>
          <w:sz w:val="17"/>
        </w:rPr>
        <w:t xml:space="preserve"> </w:t>
      </w:r>
    </w:p>
    <w:p>
      <w:pPr>
        <w:spacing w:after="0" w:before="0"/>
      </w:pPr>
      <w:r>
        <w:rPr>
          <w:rFonts w:ascii="Consolas" w:hAnsi="Consolas"/>
          <w:sz w:val="17"/>
        </w:rPr>
        <w:t xml:space="preserve">    summary = {"processed": processed, "skipped": skipped, "rejected": rejected}</w:t>
      </w:r>
    </w:p>
    <w:p>
      <w:pPr>
        <w:spacing w:after="0" w:before="0"/>
      </w:pPr>
      <w:r>
        <w:rPr>
          <w:rFonts w:ascii="Consolas" w:hAnsi="Consolas"/>
          <w:sz w:val="17"/>
        </w:rPr>
        <w:t xml:space="preserve">    print(json.dumps(summary))</w:t>
      </w:r>
    </w:p>
    <w:p>
      <w:pPr>
        <w:spacing w:after="0" w:before="0"/>
      </w:pPr>
      <w:r>
        <w:rPr>
          <w:rFonts w:ascii="Consolas" w:hAnsi="Consolas"/>
          <w:sz w:val="17"/>
        </w:rPr>
        <w:t xml:space="preserve">    return summary</w:t>
      </w:r>
    </w:p>
    <w:p>
      <w:pPr>
        <w:pStyle w:val="Heading2"/>
      </w:pPr>
      <w:r>
        <w:t>B.2  Webhook contract</w:t>
      </w:r>
    </w:p>
    <w:p>
      <w:pPr>
        <w:pStyle w:val="Assessortext"/>
      </w:pPr>
      <w:r>
        <w:t>The single integration point. The LMS (the event producer) calls this; your microservice receives it. All six fields are required; a re-sent event with the same event_id is not duplicated.</w:t>
      </w:r>
    </w:p>
    <w:p>
      <w:pPr>
        <w:spacing w:after="0" w:before="0"/>
      </w:pPr>
      <w:r>
        <w:rPr>
          <w:rFonts w:ascii="Consolas" w:hAnsi="Consolas"/>
          <w:sz w:val="17"/>
        </w:rPr>
        <w:t>POST  {ApiEndpoint}              # {ApiEndpoint} is an Output of your deployed stack</w:t>
      </w:r>
    </w:p>
    <w:p>
      <w:pPr>
        <w:spacing w:after="0" w:before="0"/>
      </w:pPr>
      <w:r>
        <w:rPr>
          <w:rFonts w:ascii="Consolas" w:hAnsi="Consolas"/>
          <w:sz w:val="17"/>
        </w:rPr>
        <w:t>Content-Type: application/json</w:t>
      </w:r>
    </w:p>
    <w:p>
      <w:pPr>
        <w:spacing w:after="0" w:before="0"/>
      </w:pPr>
      <w:r>
        <w:rPr>
          <w:rFonts w:ascii="Consolas" w:hAnsi="Consolas"/>
          <w:sz w:val="17"/>
        </w:rPr>
        <w:t xml:space="preserve"> </w:t>
      </w:r>
    </w:p>
    <w:p>
      <w:pPr>
        <w:spacing w:after="0" w:before="0"/>
      </w:pPr>
      <w:r>
        <w:rPr>
          <w:rFonts w:ascii="Consolas" w:hAnsi="Consolas"/>
          <w:sz w:val="17"/>
        </w:rPr>
        <w:t>{</w:t>
      </w:r>
    </w:p>
    <w:p>
      <w:pPr>
        <w:spacing w:after="0" w:before="0"/>
      </w:pPr>
      <w:r>
        <w:rPr>
          <w:rFonts w:ascii="Consolas" w:hAnsi="Consolas"/>
          <w:sz w:val="17"/>
        </w:rPr>
        <w:t xml:space="preserve">  "event_id":    "3f9a1c2e-...",          # unique id (UUID) - the idempotency key</w:t>
      </w:r>
    </w:p>
    <w:p>
      <w:pPr>
        <w:spacing w:after="0" w:before="0"/>
      </w:pPr>
      <w:r>
        <w:rPr>
          <w:rFonts w:ascii="Consolas" w:hAnsi="Consolas"/>
          <w:sz w:val="17"/>
        </w:rPr>
        <w:t xml:space="preserve">  "occurred_at": "2026-06-07T01:23:45Z",   # ISO-8601 UTC timestamp</w:t>
      </w:r>
    </w:p>
    <w:p>
      <w:pPr>
        <w:spacing w:after="0" w:before="0"/>
      </w:pPr>
      <w:r>
        <w:rPr>
          <w:rFonts w:ascii="Consolas" w:hAnsi="Consolas"/>
          <w:sz w:val="17"/>
        </w:rPr>
        <w:t xml:space="preserve">  "user_ref":    "u-48217",                # opaque user reference (not the user's name)</w:t>
      </w:r>
    </w:p>
    <w:p>
      <w:pPr>
        <w:spacing w:after="0" w:before="0"/>
      </w:pPr>
      <w:r>
        <w:rPr>
          <w:rFonts w:ascii="Consolas" w:hAnsi="Consolas"/>
          <w:sz w:val="17"/>
        </w:rPr>
        <w:t xml:space="preserve">  "cohort":      "IN",                     # "AU" or "IN"  (IN = the India cohort)</w:t>
      </w:r>
    </w:p>
    <w:p>
      <w:pPr>
        <w:spacing w:after="0" w:before="0"/>
      </w:pPr>
      <w:r>
        <w:rPr>
          <w:rFonts w:ascii="Consolas" w:hAnsi="Consolas"/>
          <w:sz w:val="17"/>
        </w:rPr>
        <w:t xml:space="preserve">  "event_type":  "login",                  # "login" | "course_access" | "assessment_view"</w:t>
      </w:r>
    </w:p>
    <w:p>
      <w:pPr>
        <w:spacing w:after="0" w:before="0"/>
      </w:pPr>
      <w:r>
        <w:rPr>
          <w:rFonts w:ascii="Consolas" w:hAnsi="Consolas"/>
          <w:sz w:val="17"/>
        </w:rPr>
        <w:t xml:space="preserve">  "source_ip":   "203.0.113.7"             # the client IP the event came from</w:t>
      </w:r>
    </w:p>
    <w:p>
      <w:pPr>
        <w:spacing w:after="0" w:before="0"/>
      </w:pPr>
      <w:r>
        <w:rPr>
          <w:rFonts w:ascii="Consolas" w:hAnsi="Consolas"/>
          <w:sz w:val="17"/>
        </w:rPr>
        <w:t>}</w:t>
      </w:r>
    </w:p>
    <w:p>
      <w:pPr>
        <w:spacing w:after="0" w:before="0"/>
      </w:pPr>
      <w:r>
        <w:rPr>
          <w:rFonts w:ascii="Consolas" w:hAnsi="Consolas"/>
          <w:sz w:val="17"/>
        </w:rPr>
        <w:t xml:space="preserve"> </w:t>
      </w:r>
    </w:p>
    <w:p>
      <w:pPr>
        <w:spacing w:after="0" w:before="0"/>
      </w:pPr>
      <w:r>
        <w:rPr>
          <w:rFonts w:ascii="Consolas" w:hAnsi="Consolas"/>
          <w:sz w:val="17"/>
        </w:rPr>
        <w:t>Responses:   200 = accepted and queued for writing      400 = malformed request</w:t>
      </w:r>
    </w:p>
    <w:p>
      <w:pPr>
        <w:pStyle w:val="Heading2"/>
      </w:pPr>
      <w:r>
        <w:t>How to use it:</w:t>
      </w:r>
    </w:p>
    <w:p>
      <w:pPr>
        <w:pStyle w:val="Assessortext"/>
      </w:pPr>
      <w:r>
        <w:t>• Author a CloudFormation template that provisions the API (HTTP API), an SQS queue, and a Lambda function running this handler, plus the permissions to read the queue and write the table.</w:t>
      </w:r>
    </w:p>
    <w:p>
      <w:pPr>
        <w:pStyle w:val="Assessortext"/>
      </w:pPr>
      <w:r>
        <w:t>• Set the function's AUDIT_TABLE environment variable to the table from Appendix A (import the exported value, or pass the table name as a parameter).</w:t>
      </w:r>
    </w:p>
    <w:p>
      <w:pPr>
        <w:pStyle w:val="Assessortext"/>
      </w:pPr>
      <w:r>
        <w:t>• Deploy your template, then POST a sample event (per the contract) and confirm the record appears in the data-store table.</w:t>
      </w:r>
    </w:p>
    <w:sectPr w:rsidR="00FA41B0" w:rsidRPr="00FA41B0" w:rsidSect="00C30098">
      <w:headerReference w:type="even" r:id="rId11"/>
      <w:headerReference w:type="default" r:id="rId12"/>
      <w:footerReference w:type="default" r:id="rId13"/>
      <w:headerReference w:type="first" r:id="rId14"/>
      <w:pgSz w:w="11906" w:h="16838"/>
      <w:pgMar w:top="720" w:right="720" w:bottom="720" w:left="720"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F68B9" w14:textId="77777777" w:rsidR="00C30098" w:rsidRDefault="00C30098" w:rsidP="00C022D4">
      <w:r>
        <w:separator/>
      </w:r>
    </w:p>
  </w:endnote>
  <w:endnote w:type="continuationSeparator" w:id="0">
    <w:p w14:paraId="2571CD4B" w14:textId="77777777" w:rsidR="00C30098" w:rsidRDefault="00C30098" w:rsidP="00C02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18BEB" w14:textId="77777777" w:rsidR="00ED22F9" w:rsidRPr="00C022D4" w:rsidRDefault="00ED22F9" w:rsidP="000333FE">
    <w:pPr>
      <w:pStyle w:val="Footer"/>
      <w:jc w:val="center"/>
    </w:pPr>
    <w:r w:rsidRPr="00C022D4">
      <w:t>Bendigo Kangan Institute trading as Bendigo TAFE and Kangan Institute.</w:t>
    </w:r>
  </w:p>
  <w:p w14:paraId="46217C47" w14:textId="77777777" w:rsidR="00ED22F9" w:rsidRPr="00C022D4" w:rsidRDefault="00ED22F9" w:rsidP="000333FE">
    <w:pPr>
      <w:pStyle w:val="Footer"/>
      <w:jc w:val="center"/>
    </w:pPr>
    <w:r w:rsidRPr="00C022D4">
      <w:t>RTO 3077 | CRICOS provider number 01218G</w:t>
    </w:r>
  </w:p>
  <w:p w14:paraId="618059EA" w14:textId="223B875D" w:rsidR="00F6546A" w:rsidRPr="00C022D4" w:rsidRDefault="00ED22F9" w:rsidP="000333FE">
    <w:pPr>
      <w:pStyle w:val="Footer"/>
      <w:tabs>
        <w:tab w:val="center" w:pos="5245"/>
        <w:tab w:val="right" w:pos="10632"/>
      </w:tabs>
    </w:pPr>
    <w:r w:rsidRPr="00C022D4">
      <w:t>Version 1.</w:t>
    </w:r>
    <w:r w:rsidR="00667552">
      <w:t>0</w:t>
    </w:r>
    <w:r w:rsidR="00667552">
      <w:rPr>
        <w:rStyle w:val="FooterChar"/>
      </w:rPr>
      <w:t xml:space="preserve">   (Template Version 1.3)</w:t>
    </w:r>
    <w:r w:rsidRPr="00C022D4">
      <w:tab/>
      <w:t xml:space="preserve">Last saved </w:t>
    </w:r>
    <w:r w:rsidRPr="00C022D4">
      <w:fldChar w:fldCharType="begin"/>
    </w:r>
    <w:r w:rsidRPr="00C022D4">
      <w:instrText xml:space="preserve"> SAVEDATE  \@ "d MMMM yyyy"  \* MERGEFORMAT </w:instrText>
    </w:r>
    <w:r w:rsidRPr="00C022D4">
      <w:fldChar w:fldCharType="separate"/>
    </w:r>
    <w:r w:rsidR="00667552">
      <w:rPr>
        <w:noProof/>
      </w:rPr>
      <w:t>13 April 2022</w:t>
    </w:r>
    <w:r w:rsidRPr="00C022D4">
      <w:fldChar w:fldCharType="end"/>
    </w:r>
    <w:r w:rsidRPr="00C022D4">
      <w:tab/>
      <w:t xml:space="preserve">Page </w:t>
    </w:r>
    <w:r w:rsidR="006478AF" w:rsidRPr="00C022D4">
      <w:fldChar w:fldCharType="begin"/>
    </w:r>
    <w:r w:rsidR="006478AF" w:rsidRPr="00C022D4">
      <w:instrText xml:space="preserve"> PAGE   \* MERGEFORMAT </w:instrText>
    </w:r>
    <w:r w:rsidR="006478AF" w:rsidRPr="00C022D4">
      <w:fldChar w:fldCharType="separate"/>
    </w:r>
    <w:r w:rsidR="00A96D27">
      <w:rPr>
        <w:noProof/>
      </w:rPr>
      <w:t>1</w:t>
    </w:r>
    <w:r w:rsidR="006478AF" w:rsidRPr="00C022D4">
      <w:fldChar w:fldCharType="end"/>
    </w:r>
    <w:r w:rsidRPr="00C022D4">
      <w:t xml:space="preserve"> of </w:t>
    </w:r>
    <w:fldSimple w:instr=" NUMPAGES   \* MERGEFORMAT ">
      <w:r w:rsidR="00A96D27">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72D2A" w14:textId="77777777" w:rsidR="00C30098" w:rsidRDefault="00C30098" w:rsidP="00C022D4">
      <w:r>
        <w:separator/>
      </w:r>
    </w:p>
  </w:footnote>
  <w:footnote w:type="continuationSeparator" w:id="0">
    <w:p w14:paraId="48A88BC6" w14:textId="77777777" w:rsidR="00C30098" w:rsidRDefault="00C30098" w:rsidP="00C02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4A1B4" w14:textId="4F9B04AC" w:rsidR="00667552" w:rsidRDefault="00667552">
    <w:pPr>
      <w:pStyle w:val="Header"/>
    </w:pPr>
    <w:r>
      <w:rPr>
        <w:noProof/>
      </w:rPr>
      <mc:AlternateContent>
        <mc:Choice Requires="wps">
          <w:drawing>
            <wp:anchor distT="0" distB="0" distL="0" distR="0" simplePos="0" relativeHeight="251659264" behindDoc="0" locked="0" layoutInCell="1" allowOverlap="1" wp14:anchorId="090F1141" wp14:editId="77B056E0">
              <wp:simplePos x="635" y="635"/>
              <wp:positionH relativeFrom="page">
                <wp:align>center</wp:align>
              </wp:positionH>
              <wp:positionV relativeFrom="page">
                <wp:align>top</wp:align>
              </wp:positionV>
              <wp:extent cx="443865" cy="443865"/>
              <wp:effectExtent l="0" t="0" r="635" b="4445"/>
              <wp:wrapNone/>
              <wp:docPr id="198491358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0F1141"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43CC9" w14:textId="34ADF34F" w:rsidR="00667552" w:rsidRDefault="00667552">
    <w:pPr>
      <w:pStyle w:val="Header"/>
    </w:pPr>
    <w:r>
      <w:rPr>
        <w:noProof/>
      </w:rPr>
      <mc:AlternateContent>
        <mc:Choice Requires="wps">
          <w:drawing>
            <wp:anchor distT="0" distB="0" distL="0" distR="0" simplePos="0" relativeHeight="251660288" behindDoc="0" locked="0" layoutInCell="1" allowOverlap="1" wp14:anchorId="105BE57C" wp14:editId="16ED05F6">
              <wp:simplePos x="457200" y="361950"/>
              <wp:positionH relativeFrom="page">
                <wp:align>center</wp:align>
              </wp:positionH>
              <wp:positionV relativeFrom="page">
                <wp:align>top</wp:align>
              </wp:positionV>
              <wp:extent cx="443865" cy="443865"/>
              <wp:effectExtent l="0" t="0" r="635" b="4445"/>
              <wp:wrapNone/>
              <wp:docPr id="123356696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05BE57C"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5F2F1" w14:textId="33B1C9AD" w:rsidR="00667552" w:rsidRDefault="00667552">
    <w:pPr>
      <w:pStyle w:val="Header"/>
    </w:pPr>
    <w:r>
      <w:rPr>
        <w:noProof/>
      </w:rPr>
      <mc:AlternateContent>
        <mc:Choice Requires="wps">
          <w:drawing>
            <wp:anchor distT="0" distB="0" distL="0" distR="0" simplePos="0" relativeHeight="251658240" behindDoc="0" locked="0" layoutInCell="1" allowOverlap="1" wp14:anchorId="4692CC49" wp14:editId="204BAE13">
              <wp:simplePos x="635" y="635"/>
              <wp:positionH relativeFrom="page">
                <wp:align>center</wp:align>
              </wp:positionH>
              <wp:positionV relativeFrom="page">
                <wp:align>top</wp:align>
              </wp:positionV>
              <wp:extent cx="443865" cy="443865"/>
              <wp:effectExtent l="0" t="0" r="635" b="4445"/>
              <wp:wrapNone/>
              <wp:docPr id="640007634"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92CC49"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5F6"/>
    <w:multiLevelType w:val="hybridMultilevel"/>
    <w:tmpl w:val="4E5EF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AF16D4A"/>
    <w:multiLevelType w:val="hybridMultilevel"/>
    <w:tmpl w:val="170C92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18380564">
    <w:abstractNumId w:val="0"/>
  </w:num>
  <w:num w:numId="2" w16cid:durableId="151133673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310A3"/>
    <w:rsid w:val="000333FE"/>
    <w:rsid w:val="00044B62"/>
    <w:rsid w:val="00054A74"/>
    <w:rsid w:val="00055BE3"/>
    <w:rsid w:val="00057B45"/>
    <w:rsid w:val="00063A13"/>
    <w:rsid w:val="00076D93"/>
    <w:rsid w:val="00096DC8"/>
    <w:rsid w:val="000C5DCF"/>
    <w:rsid w:val="000D4A69"/>
    <w:rsid w:val="000D5272"/>
    <w:rsid w:val="000D5C56"/>
    <w:rsid w:val="000E7FC5"/>
    <w:rsid w:val="000F75D7"/>
    <w:rsid w:val="001033DE"/>
    <w:rsid w:val="00115976"/>
    <w:rsid w:val="00115C1E"/>
    <w:rsid w:val="0013430A"/>
    <w:rsid w:val="00144B4B"/>
    <w:rsid w:val="001508CF"/>
    <w:rsid w:val="0016369D"/>
    <w:rsid w:val="001801EF"/>
    <w:rsid w:val="001A0758"/>
    <w:rsid w:val="001A0BF7"/>
    <w:rsid w:val="001A58E6"/>
    <w:rsid w:val="001A6C48"/>
    <w:rsid w:val="001A7DBF"/>
    <w:rsid w:val="001B05E7"/>
    <w:rsid w:val="001B1015"/>
    <w:rsid w:val="001B6CE8"/>
    <w:rsid w:val="001C1000"/>
    <w:rsid w:val="001C3E6D"/>
    <w:rsid w:val="001D729E"/>
    <w:rsid w:val="001D78D9"/>
    <w:rsid w:val="001E3325"/>
    <w:rsid w:val="001E6FFB"/>
    <w:rsid w:val="001E71A7"/>
    <w:rsid w:val="00202B8A"/>
    <w:rsid w:val="002044F8"/>
    <w:rsid w:val="00205DFA"/>
    <w:rsid w:val="002229E8"/>
    <w:rsid w:val="00222A66"/>
    <w:rsid w:val="002267D1"/>
    <w:rsid w:val="00226D05"/>
    <w:rsid w:val="00227508"/>
    <w:rsid w:val="00227BBC"/>
    <w:rsid w:val="0023398A"/>
    <w:rsid w:val="00236318"/>
    <w:rsid w:val="002363FC"/>
    <w:rsid w:val="00237960"/>
    <w:rsid w:val="00267155"/>
    <w:rsid w:val="00290616"/>
    <w:rsid w:val="0029391E"/>
    <w:rsid w:val="00293984"/>
    <w:rsid w:val="002A6715"/>
    <w:rsid w:val="002B15B6"/>
    <w:rsid w:val="002B1EC1"/>
    <w:rsid w:val="002B4C2D"/>
    <w:rsid w:val="002C2E32"/>
    <w:rsid w:val="002C33AB"/>
    <w:rsid w:val="002D1EB4"/>
    <w:rsid w:val="002D2911"/>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765FD"/>
    <w:rsid w:val="003A316B"/>
    <w:rsid w:val="003B1864"/>
    <w:rsid w:val="003C34A3"/>
    <w:rsid w:val="003C4945"/>
    <w:rsid w:val="003C63C3"/>
    <w:rsid w:val="003D3503"/>
    <w:rsid w:val="003F1F4E"/>
    <w:rsid w:val="003F3E39"/>
    <w:rsid w:val="003F4160"/>
    <w:rsid w:val="003F6EFC"/>
    <w:rsid w:val="00403949"/>
    <w:rsid w:val="00405C1A"/>
    <w:rsid w:val="004127A0"/>
    <w:rsid w:val="0041439C"/>
    <w:rsid w:val="00416D85"/>
    <w:rsid w:val="00421C6B"/>
    <w:rsid w:val="00423EF4"/>
    <w:rsid w:val="00424023"/>
    <w:rsid w:val="004272E6"/>
    <w:rsid w:val="00432DB0"/>
    <w:rsid w:val="0044532B"/>
    <w:rsid w:val="00452058"/>
    <w:rsid w:val="004622B1"/>
    <w:rsid w:val="00470387"/>
    <w:rsid w:val="0048089C"/>
    <w:rsid w:val="00486C54"/>
    <w:rsid w:val="00486CCF"/>
    <w:rsid w:val="004879B2"/>
    <w:rsid w:val="0049547D"/>
    <w:rsid w:val="004A03AF"/>
    <w:rsid w:val="004B05BC"/>
    <w:rsid w:val="004B46C0"/>
    <w:rsid w:val="004C25D0"/>
    <w:rsid w:val="004D1249"/>
    <w:rsid w:val="004D3BC4"/>
    <w:rsid w:val="004E423A"/>
    <w:rsid w:val="004E4425"/>
    <w:rsid w:val="004E78AD"/>
    <w:rsid w:val="004E793C"/>
    <w:rsid w:val="004F2400"/>
    <w:rsid w:val="00502337"/>
    <w:rsid w:val="00515F85"/>
    <w:rsid w:val="005163FA"/>
    <w:rsid w:val="00523F77"/>
    <w:rsid w:val="005377AE"/>
    <w:rsid w:val="00547501"/>
    <w:rsid w:val="00554E87"/>
    <w:rsid w:val="00571F38"/>
    <w:rsid w:val="00577089"/>
    <w:rsid w:val="005800A9"/>
    <w:rsid w:val="005903E8"/>
    <w:rsid w:val="00590EBA"/>
    <w:rsid w:val="005A352E"/>
    <w:rsid w:val="005A6F91"/>
    <w:rsid w:val="005C0FC4"/>
    <w:rsid w:val="005D57BD"/>
    <w:rsid w:val="005E3E16"/>
    <w:rsid w:val="005F1106"/>
    <w:rsid w:val="005F4DEF"/>
    <w:rsid w:val="00601957"/>
    <w:rsid w:val="00605082"/>
    <w:rsid w:val="00620EB1"/>
    <w:rsid w:val="00623CE3"/>
    <w:rsid w:val="00630E16"/>
    <w:rsid w:val="00634FF3"/>
    <w:rsid w:val="006370DB"/>
    <w:rsid w:val="006472F5"/>
    <w:rsid w:val="006478AF"/>
    <w:rsid w:val="00651611"/>
    <w:rsid w:val="00656E53"/>
    <w:rsid w:val="00666B2D"/>
    <w:rsid w:val="00667552"/>
    <w:rsid w:val="00685BD5"/>
    <w:rsid w:val="0069030A"/>
    <w:rsid w:val="00690E61"/>
    <w:rsid w:val="00694DF2"/>
    <w:rsid w:val="006C62B4"/>
    <w:rsid w:val="006D706F"/>
    <w:rsid w:val="006E33EF"/>
    <w:rsid w:val="006E5479"/>
    <w:rsid w:val="006F10D0"/>
    <w:rsid w:val="00701387"/>
    <w:rsid w:val="00711F64"/>
    <w:rsid w:val="0072388E"/>
    <w:rsid w:val="0074548C"/>
    <w:rsid w:val="00751C09"/>
    <w:rsid w:val="007538D7"/>
    <w:rsid w:val="00756E13"/>
    <w:rsid w:val="007610DD"/>
    <w:rsid w:val="007615C5"/>
    <w:rsid w:val="00772309"/>
    <w:rsid w:val="0078162A"/>
    <w:rsid w:val="0078312D"/>
    <w:rsid w:val="00795732"/>
    <w:rsid w:val="007973CB"/>
    <w:rsid w:val="007A63E4"/>
    <w:rsid w:val="007A6568"/>
    <w:rsid w:val="007A7B35"/>
    <w:rsid w:val="007C0DAF"/>
    <w:rsid w:val="007C6FBF"/>
    <w:rsid w:val="007D5702"/>
    <w:rsid w:val="007F1267"/>
    <w:rsid w:val="007F2BE6"/>
    <w:rsid w:val="00802842"/>
    <w:rsid w:val="00805C42"/>
    <w:rsid w:val="00805E0B"/>
    <w:rsid w:val="00816E9C"/>
    <w:rsid w:val="00822988"/>
    <w:rsid w:val="008541F0"/>
    <w:rsid w:val="0086098D"/>
    <w:rsid w:val="00861D3D"/>
    <w:rsid w:val="00862361"/>
    <w:rsid w:val="008829DD"/>
    <w:rsid w:val="008831D3"/>
    <w:rsid w:val="00885847"/>
    <w:rsid w:val="0088695F"/>
    <w:rsid w:val="00886B4C"/>
    <w:rsid w:val="008A0AD8"/>
    <w:rsid w:val="008A49B2"/>
    <w:rsid w:val="008C5064"/>
    <w:rsid w:val="008E0A88"/>
    <w:rsid w:val="008E2BF9"/>
    <w:rsid w:val="008E5611"/>
    <w:rsid w:val="008F1F56"/>
    <w:rsid w:val="008F230E"/>
    <w:rsid w:val="009108B2"/>
    <w:rsid w:val="009119BD"/>
    <w:rsid w:val="00913BA4"/>
    <w:rsid w:val="009270C9"/>
    <w:rsid w:val="009328FE"/>
    <w:rsid w:val="00950D11"/>
    <w:rsid w:val="00954EFB"/>
    <w:rsid w:val="00954EFE"/>
    <w:rsid w:val="00961AFC"/>
    <w:rsid w:val="00985471"/>
    <w:rsid w:val="00993D3D"/>
    <w:rsid w:val="009A0177"/>
    <w:rsid w:val="009A0DA8"/>
    <w:rsid w:val="009C0C9E"/>
    <w:rsid w:val="009D309A"/>
    <w:rsid w:val="009D3245"/>
    <w:rsid w:val="009F30C9"/>
    <w:rsid w:val="009F5553"/>
    <w:rsid w:val="009F62F5"/>
    <w:rsid w:val="00A12591"/>
    <w:rsid w:val="00A20E3D"/>
    <w:rsid w:val="00A22CAE"/>
    <w:rsid w:val="00A24C4F"/>
    <w:rsid w:val="00A30983"/>
    <w:rsid w:val="00A37FE7"/>
    <w:rsid w:val="00A574C0"/>
    <w:rsid w:val="00A6427F"/>
    <w:rsid w:val="00A650F7"/>
    <w:rsid w:val="00A7355E"/>
    <w:rsid w:val="00A85679"/>
    <w:rsid w:val="00A918E0"/>
    <w:rsid w:val="00A96D27"/>
    <w:rsid w:val="00AB2A73"/>
    <w:rsid w:val="00AB7DBF"/>
    <w:rsid w:val="00AC0655"/>
    <w:rsid w:val="00AC4C6E"/>
    <w:rsid w:val="00AD34BA"/>
    <w:rsid w:val="00AD64E8"/>
    <w:rsid w:val="00AE3A2C"/>
    <w:rsid w:val="00AF65B9"/>
    <w:rsid w:val="00B00F3B"/>
    <w:rsid w:val="00B07BF3"/>
    <w:rsid w:val="00B10E78"/>
    <w:rsid w:val="00B215D2"/>
    <w:rsid w:val="00B32741"/>
    <w:rsid w:val="00B4252C"/>
    <w:rsid w:val="00B43136"/>
    <w:rsid w:val="00B43D0B"/>
    <w:rsid w:val="00B46200"/>
    <w:rsid w:val="00B56858"/>
    <w:rsid w:val="00B60EFE"/>
    <w:rsid w:val="00B6719F"/>
    <w:rsid w:val="00B84213"/>
    <w:rsid w:val="00BA3E48"/>
    <w:rsid w:val="00BA48B6"/>
    <w:rsid w:val="00BA6476"/>
    <w:rsid w:val="00BA6713"/>
    <w:rsid w:val="00BC75A7"/>
    <w:rsid w:val="00BD209C"/>
    <w:rsid w:val="00BE1B4A"/>
    <w:rsid w:val="00BE4F3C"/>
    <w:rsid w:val="00BE554D"/>
    <w:rsid w:val="00BE665F"/>
    <w:rsid w:val="00BF0FDD"/>
    <w:rsid w:val="00BF117B"/>
    <w:rsid w:val="00C022D4"/>
    <w:rsid w:val="00C02DC7"/>
    <w:rsid w:val="00C2180F"/>
    <w:rsid w:val="00C272EB"/>
    <w:rsid w:val="00C27947"/>
    <w:rsid w:val="00C30098"/>
    <w:rsid w:val="00C358A5"/>
    <w:rsid w:val="00C519EC"/>
    <w:rsid w:val="00C60745"/>
    <w:rsid w:val="00C64447"/>
    <w:rsid w:val="00C664DD"/>
    <w:rsid w:val="00C70115"/>
    <w:rsid w:val="00C72912"/>
    <w:rsid w:val="00C82E31"/>
    <w:rsid w:val="00C853B8"/>
    <w:rsid w:val="00CA0229"/>
    <w:rsid w:val="00CA1C63"/>
    <w:rsid w:val="00CA383B"/>
    <w:rsid w:val="00CA7224"/>
    <w:rsid w:val="00CA7E20"/>
    <w:rsid w:val="00CB0664"/>
    <w:rsid w:val="00CB3DCD"/>
    <w:rsid w:val="00CB6655"/>
    <w:rsid w:val="00CC2D84"/>
    <w:rsid w:val="00CC63F7"/>
    <w:rsid w:val="00CD0E7D"/>
    <w:rsid w:val="00CD7EFF"/>
    <w:rsid w:val="00CE06BC"/>
    <w:rsid w:val="00CF102A"/>
    <w:rsid w:val="00CF6858"/>
    <w:rsid w:val="00D1174F"/>
    <w:rsid w:val="00D151E8"/>
    <w:rsid w:val="00D262CE"/>
    <w:rsid w:val="00D26634"/>
    <w:rsid w:val="00D32428"/>
    <w:rsid w:val="00D53C99"/>
    <w:rsid w:val="00D54D46"/>
    <w:rsid w:val="00D5698B"/>
    <w:rsid w:val="00D57FAA"/>
    <w:rsid w:val="00D669F7"/>
    <w:rsid w:val="00D71584"/>
    <w:rsid w:val="00D71797"/>
    <w:rsid w:val="00D82065"/>
    <w:rsid w:val="00D8354B"/>
    <w:rsid w:val="00D90E35"/>
    <w:rsid w:val="00D911E5"/>
    <w:rsid w:val="00DC39FE"/>
    <w:rsid w:val="00DC70C4"/>
    <w:rsid w:val="00DD0221"/>
    <w:rsid w:val="00DD760C"/>
    <w:rsid w:val="00DF0A26"/>
    <w:rsid w:val="00E02C1C"/>
    <w:rsid w:val="00E12FFD"/>
    <w:rsid w:val="00E21F54"/>
    <w:rsid w:val="00E25BCA"/>
    <w:rsid w:val="00E31110"/>
    <w:rsid w:val="00E3533E"/>
    <w:rsid w:val="00E3570B"/>
    <w:rsid w:val="00E4047C"/>
    <w:rsid w:val="00E44321"/>
    <w:rsid w:val="00E5370C"/>
    <w:rsid w:val="00E55003"/>
    <w:rsid w:val="00E64921"/>
    <w:rsid w:val="00E73E50"/>
    <w:rsid w:val="00E81213"/>
    <w:rsid w:val="00E9103A"/>
    <w:rsid w:val="00E95E46"/>
    <w:rsid w:val="00EA227E"/>
    <w:rsid w:val="00EB2369"/>
    <w:rsid w:val="00EB7F79"/>
    <w:rsid w:val="00EC0249"/>
    <w:rsid w:val="00EC663F"/>
    <w:rsid w:val="00EC6C5D"/>
    <w:rsid w:val="00EC78CD"/>
    <w:rsid w:val="00ED22F9"/>
    <w:rsid w:val="00ED3590"/>
    <w:rsid w:val="00EE0C3F"/>
    <w:rsid w:val="00EF0326"/>
    <w:rsid w:val="00EF17DC"/>
    <w:rsid w:val="00EF29FC"/>
    <w:rsid w:val="00EF7306"/>
    <w:rsid w:val="00F018F4"/>
    <w:rsid w:val="00F114EB"/>
    <w:rsid w:val="00F202B0"/>
    <w:rsid w:val="00F20C93"/>
    <w:rsid w:val="00F26820"/>
    <w:rsid w:val="00F27BEE"/>
    <w:rsid w:val="00F34EF5"/>
    <w:rsid w:val="00F40219"/>
    <w:rsid w:val="00F40308"/>
    <w:rsid w:val="00F46169"/>
    <w:rsid w:val="00F511FA"/>
    <w:rsid w:val="00F51402"/>
    <w:rsid w:val="00F6231D"/>
    <w:rsid w:val="00F6546A"/>
    <w:rsid w:val="00F72F31"/>
    <w:rsid w:val="00F746C7"/>
    <w:rsid w:val="00F80891"/>
    <w:rsid w:val="00F8192E"/>
    <w:rsid w:val="00FA41B0"/>
    <w:rsid w:val="00FC2E29"/>
    <w:rsid w:val="00FD2774"/>
    <w:rsid w:val="00FD7203"/>
    <w:rsid w:val="00FE50B7"/>
    <w:rsid w:val="00FE5400"/>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8A6309BB-D1D2-497A-B295-C573DC524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2D4"/>
    <w:pPr>
      <w:spacing w:after="0" w:line="240" w:lineRule="auto"/>
    </w:pPr>
  </w:style>
  <w:style w:type="paragraph" w:styleId="Heading1">
    <w:name w:val="heading 1"/>
    <w:basedOn w:val="NoSpacing"/>
    <w:next w:val="Normal"/>
    <w:link w:val="Heading1Char"/>
    <w:uiPriority w:val="9"/>
    <w:qFormat/>
    <w:rsid w:val="00C022D4"/>
    <w:pPr>
      <w:spacing w:after="60"/>
      <w:outlineLvl w:val="0"/>
    </w:pPr>
    <w:rPr>
      <w:sz w:val="44"/>
      <w:szCs w:val="44"/>
    </w:rPr>
  </w:style>
  <w:style w:type="paragraph" w:styleId="Heading2">
    <w:name w:val="heading 2"/>
    <w:basedOn w:val="Heading3"/>
    <w:next w:val="Normal"/>
    <w:link w:val="Heading2Char"/>
    <w:uiPriority w:val="9"/>
    <w:unhideWhenUsed/>
    <w:qFormat/>
    <w:rsid w:val="000333FE"/>
    <w:pPr>
      <w:outlineLvl w:val="1"/>
    </w:pPr>
    <w:rPr>
      <w:color w:val="FFFFFF" w:themeColor="background1"/>
      <w:sz w:val="26"/>
    </w:rPr>
  </w:style>
  <w:style w:type="paragraph" w:styleId="Heading3">
    <w:name w:val="heading 3"/>
    <w:basedOn w:val="Heading4"/>
    <w:next w:val="Normal"/>
    <w:link w:val="Heading3Char"/>
    <w:uiPriority w:val="9"/>
    <w:unhideWhenUsed/>
    <w:qFormat/>
    <w:rsid w:val="000333FE"/>
    <w:pPr>
      <w:outlineLvl w:val="2"/>
    </w:pPr>
  </w:style>
  <w:style w:type="paragraph" w:styleId="Heading4">
    <w:name w:val="heading 4"/>
    <w:basedOn w:val="NoSpacing"/>
    <w:next w:val="Normal"/>
    <w:link w:val="Heading4Char"/>
    <w:uiPriority w:val="9"/>
    <w:unhideWhenUsed/>
    <w:rsid w:val="00C022D4"/>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2D4"/>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0333FE"/>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0333FE"/>
    <w:rPr>
      <w:b/>
    </w:rPr>
  </w:style>
  <w:style w:type="character" w:customStyle="1" w:styleId="Heading4Char">
    <w:name w:val="Heading 4 Char"/>
    <w:basedOn w:val="DefaultParagraphFont"/>
    <w:link w:val="Heading4"/>
    <w:uiPriority w:val="9"/>
    <w:rsid w:val="00C022D4"/>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0333FE"/>
    <w:rPr>
      <w:sz w:val="16"/>
      <w:szCs w:val="16"/>
    </w:rPr>
  </w:style>
  <w:style w:type="character" w:customStyle="1" w:styleId="FooterChar">
    <w:name w:val="Footer Char"/>
    <w:basedOn w:val="DefaultParagraphFont"/>
    <w:link w:val="Footer"/>
    <w:uiPriority w:val="99"/>
    <w:rsid w:val="000333FE"/>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822988"/>
    <w:rPr>
      <w:color w:val="1F497D" w:themeColor="text2"/>
    </w:rPr>
  </w:style>
  <w:style w:type="character" w:customStyle="1" w:styleId="NoSpacingChar">
    <w:name w:val="No Spacing Char"/>
    <w:basedOn w:val="DefaultParagraphFont"/>
    <w:link w:val="NoSpacing"/>
    <w:uiPriority w:val="1"/>
    <w:rsid w:val="00C022D4"/>
  </w:style>
  <w:style w:type="character" w:customStyle="1" w:styleId="AssessortextChar">
    <w:name w:val="Assessor text Char"/>
    <w:basedOn w:val="NoSpacingChar"/>
    <w:link w:val="Assessortext"/>
    <w:rsid w:val="00822988"/>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4363DD-6ED8-48FA-9DAB-FFE1A6F5C7B6}">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2.xml><?xml version="1.0" encoding="utf-8"?>
<ds:datastoreItem xmlns:ds="http://schemas.openxmlformats.org/officeDocument/2006/customXml" ds:itemID="{4B9B4C3B-E5DA-4AAF-B815-18D3ADD5B483}">
  <ds:schemaRefs>
    <ds:schemaRef ds:uri="http://schemas.microsoft.com/sharepoint/v3/contenttype/forms"/>
  </ds:schemaRefs>
</ds:datastoreItem>
</file>

<file path=customXml/itemProps3.xml><?xml version="1.0" encoding="utf-8"?>
<ds:datastoreItem xmlns:ds="http://schemas.openxmlformats.org/officeDocument/2006/customXml" ds:itemID="{A160A6A7-E4CF-4464-8769-5D74BD27FF60}"/>
</file>

<file path=customXml/itemProps4.xml><?xml version="1.0" encoding="utf-8"?>
<ds:datastoreItem xmlns:ds="http://schemas.openxmlformats.org/officeDocument/2006/customXml" ds:itemID="{B00AC358-B62E-4B92-87CA-9C4642B1F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694</TotalTime>
  <Pages>2</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81</cp:revision>
  <cp:lastPrinted>2019-09-16T04:16:00Z</cp:lastPrinted>
  <dcterms:created xsi:type="dcterms:W3CDTF">2019-09-13T00:47:00Z</dcterms:created>
  <dcterms:modified xsi:type="dcterms:W3CDTF">2024-03-13T04:31:00Z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9a1a8b35-933d-4e01-af2b-f27f7858afe9</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https://staffkanganedu.sharepoint.com/:w:/r/sites/AcademicGovernance/Examples/EXAMPLE%20HLTWHS001%20Student%20-%20Project%20Assessment.docx?d=w14db7ff6ceb5487996ea989920e025f8&amp;csf=1&amp;web=1&amp;e=2tBRBu, EXAMPLE HLTWHS001 Student - Project Assessment</vt:lpwstr>
  </property>
  <property fmtid="{D5CDD505-2E9C-101B-9397-08002B2CF9AE}" pid="15" name="DocumentOrder">
    <vt:r8>7</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2625bdd2,764f60af,4986bcf9</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2024-03-13T04:31:37Z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77c1ff3c-e1f8-4473-a1a7-90bc4b08b31f</vt:lpwstr>
  </property>
  <property fmtid="{D5CDD505-2E9C-101B-9397-08002B2CF9AE}" pid="28" name="MSIP_Label_af2c37eb-6316-4425-a693-0f2d1c6408d2_ContentBits">
    <vt:lpwstr>1</vt:lpwstr>
  </property>
</Properties>
</file>