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Solution Design</w:t>
      </w:r>
    </w:p>
    <w:p>
      <w:r>
        <w:rPr>
          <w:b/>
          <w:color w:val="C5613B"/>
          <w:sz w:val="30"/>
        </w:rPr>
        <w:t>YAT Website Cloud Architecture — Baseline Design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YAT Website Cloud Migration (2023) — YAT's first cloud project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Technical design (Solution Design)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v1.0 — As-built baseline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Authored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MTS Consulting, in consultation with YAT ICT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Pat Lin (MTS Senior Consultant) · Sam Walker (YAT ICT Manager)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Closed engagement — retained as the website baseline of record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Internal — YAT ICT, and MTS personnel on signed MSA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Purpose and Scope</w:t>
      </w:r>
    </w:p>
    <w:p>
      <w:r>
        <w:rPr>
          <w:sz w:val="21"/>
        </w:rPr>
        <w:t>This document records the baseline AWS architecture MTS implemented for the YAT Website Cloud Migration — YAT's first move to the cloud. The website (marketing site, course catalogue, and online enquiry / application intake) and its CMS were re-hosted from a single on-premises web server onto a simple, cost-minimal cloud deployment in Sydney. The engagement was a deliberately low-risk pilot: the goal was a working, supportable cloud deployment at minimum cost and complexity — not a highly available one.</w:t>
      </w:r>
    </w:p>
    <w:p>
      <w:pPr>
        <w:pStyle w:val="Heading3"/>
      </w:pPr>
      <w:r>
        <w:t>In scope of this design</w:t>
      </w:r>
    </w:p>
    <w:p>
      <w:pPr>
        <w:pStyle w:val="ListBullet"/>
      </w:pPr>
      <w:r>
        <w:rPr>
          <w:sz w:val="21"/>
        </w:rPr>
        <w:t>The cloud hosting foundation for the YAT public website and its CMS.</w:t>
      </w:r>
    </w:p>
    <w:p>
      <w:pPr>
        <w:pStyle w:val="ListBullet"/>
      </w:pPr>
      <w:r>
        <w:rPr>
          <w:sz w:val="21"/>
        </w:rPr>
        <w:t>Compute, networking, identity, storage, database and a basic monitoring baseline sufficient to run the website as a single-instance LAMP workload in AWS.</w:t>
      </w:r>
    </w:p>
    <w:p>
      <w:pPr>
        <w:pStyle w:val="ListBullet"/>
      </w:pPr>
      <w:r>
        <w:rPr>
          <w:sz w:val="21"/>
        </w:rPr>
        <w:t>Single-region, single-Availability-Zone deployment in ap-southeast-2 (Sydney).</w:t>
      </w:r>
    </w:p>
    <w:p>
      <w:pPr>
        <w:pStyle w:val="ListBullet"/>
      </w:pPr>
      <w:r>
        <w:rPr>
          <w:sz w:val="21"/>
        </w:rPr>
        <w:t>Migration of the existing website content, CMS database, and uploaded media; production cutover after the enrolment-enquiry peak.</w:t>
      </w:r>
    </w:p>
    <w:p>
      <w:pPr>
        <w:pStyle w:val="Heading3"/>
      </w:pPr>
      <w:r>
        <w:t>Out of scope — deferred (accepted pilot limitations)</w:t>
      </w:r>
    </w:p>
    <w:p>
      <w:pPr>
        <w:pStyle w:val="ListBullet"/>
      </w:pPr>
      <w:r>
        <w:rPr>
          <w:sz w:val="21"/>
        </w:rPr>
        <w:t>High availability of any kind: no load balancer, no autoscaling, no Multi-AZ database, no cross-AZ resilience.</w:t>
      </w:r>
    </w:p>
    <w:p>
      <w:pPr>
        <w:pStyle w:val="ListBullet"/>
      </w:pPr>
      <w:r>
        <w:rPr>
          <w:sz w:val="21"/>
        </w:rPr>
        <w:t>Disaster recovery: no cross-region copies, no DR runbook, no tested recovery objectives.</w:t>
      </w:r>
    </w:p>
    <w:p>
      <w:pPr>
        <w:pStyle w:val="ListBullet"/>
      </w:pPr>
      <w:r>
        <w:rPr>
          <w:sz w:val="21"/>
        </w:rPr>
        <w:t>Content delivery / edge caching (CDN) and media offload to object storage.</w:t>
      </w:r>
    </w:p>
    <w:p>
      <w:pPr>
        <w:pStyle w:val="ListBullet"/>
      </w:pPr>
      <w:r>
        <w:rPr>
          <w:sz w:val="21"/>
        </w:rPr>
        <w:t>Web application firewall and advanced security hardening beyond the baseline.</w:t>
      </w:r>
    </w:p>
    <w:p>
      <w:pPr>
        <w:pStyle w:val="Heading3"/>
      </w:pPr>
      <w:r>
        <w:t>Out of MTS scope entirely — YAT responsibility</w:t>
      </w:r>
    </w:p>
    <w:p>
      <w:pPr>
        <w:pStyle w:val="ListBullet"/>
      </w:pPr>
      <w:r>
        <w:rPr>
          <w:sz w:val="21"/>
        </w:rPr>
        <w:t>Website content authoring, information architecture, and visual redesign (YAT Marketing — the site was migrated as-is).</w:t>
      </w:r>
    </w:p>
    <w:p>
      <w:pPr>
        <w:pStyle w:val="ListBullet"/>
      </w:pPr>
      <w:r>
        <w:rPr>
          <w:sz w:val="21"/>
        </w:rPr>
        <w:t>Ongoing operation and support of the website after handover (YAT ICT).</w:t>
      </w:r>
    </w:p>
    <w:p>
      <w:pPr>
        <w:pStyle w:val="ListBullet"/>
      </w:pPr>
      <w:r>
        <w:rPr>
          <w:sz w:val="21"/>
        </w:rPr>
        <w:t>Domain-registrar account administration beyond the cutover DNS change (YAT ICT).</w:t>
      </w:r>
    </w:p>
    <w:p>
      <w:pPr>
        <w:pStyle w:val="Heading1"/>
      </w:pPr>
      <w:r>
        <w:t>2. Design Inputs and Requirements</w:t>
      </w:r>
    </w:p>
    <w:p>
      <w:pPr>
        <w:pStyle w:val="Heading3"/>
      </w:pPr>
      <w:r>
        <w:t>2.1 Inputs</w:t>
      </w:r>
    </w:p>
    <w:p>
      <w:pPr>
        <w:pStyle w:val="ListBullet"/>
      </w:pPr>
      <w:r>
        <w:rPr>
          <w:sz w:val="21"/>
        </w:rPr>
        <w:t>Website Migration Requirements — the requirements the migration had to meet.</w:t>
      </w:r>
    </w:p>
    <w:p>
      <w:pPr>
        <w:pStyle w:val="ListBullet"/>
      </w:pPr>
      <w:r>
        <w:rPr>
          <w:sz w:val="21"/>
        </w:rPr>
        <w:t>Engagement Role Brief — engagement scope; re-host (no redesign) and content preservation.</w:t>
      </w:r>
    </w:p>
    <w:p>
      <w:pPr>
        <w:pStyle w:val="ListBullet"/>
      </w:pPr>
      <w:r>
        <w:rPr>
          <w:sz w:val="21"/>
        </w:rPr>
        <w:t>ICT Manager Consultation Notes — the requirements consultation (drivers, availability stance, integrations, cutover constraints).</w:t>
      </w:r>
    </w:p>
    <w:p>
      <w:pPr>
        <w:pStyle w:val="ListBullet"/>
      </w:pPr>
      <w:r>
        <w:rPr>
          <w:sz w:val="21"/>
        </w:rPr>
        <w:t>ICT Environment Overview — the on-premises current state being migrated from.</w:t>
      </w:r>
    </w:p>
    <w:p>
      <w:pPr>
        <w:pStyle w:val="Heading3"/>
      </w:pPr>
      <w:r>
        <w:t>2.2 Requirements the design must meet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236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Target / note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Region / data residency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ap-southeast-2 (Sydney); enquiry/application PII within Australia (Privacy Act, APP 8)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Application stack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Preserved — existing PHP/MySQL CMS on a LAMP stack, migrated as-is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 formal SLA for the pilot; single-AZ acceptable (a known, accepted limitation)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Recovery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Routine database backups for basic protection; no committed RTO/RPO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Load profile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Light most of the year; predictable Jan–Feb enrolment-enquiry peak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Integrations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Enquiry/application form → email to Admissions + forward to student-admin intake; HTTPS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Smallest sensible footprint; no year-round redundant capacity</w:t>
            </w:r>
          </w:p>
        </w:tc>
      </w:tr>
    </w:tbl>
    <w:p/>
    <w:p>
      <w:pPr>
        <w:pStyle w:val="Heading1"/>
      </w:pPr>
      <w:r>
        <w:t>3. Review of the Existing (On-Premises) Architecture</w:t>
      </w:r>
    </w:p>
    <w:p>
      <w:r>
        <w:rPr>
          <w:sz w:val="21"/>
        </w:rPr>
        <w:t>Unlike a greenfield build, this engagement migrated a running system. The source was a single on-premises web server at the Cremorne campus hosting the CMS (PHP/MySQL on a LAMP stack), its MySQL database, and uploaded media on local disk, behind the campus internet connection. It was a single point of failure with no redundancy, strained during the enrolment-enquiry peak, and approaching end of warranty. The cloud baseline below re-hosts this same stack as-is; it improves the hardware and elasticity position but deliberately reproduces the single-instance shape (now in AWS) rather than re-architecting for availability.</w:t>
      </w:r>
    </w:p>
    <w:p>
      <w:pPr>
        <w:pStyle w:val="Heading1"/>
      </w:pPr>
      <w:r>
        <w:t>4. Architecture Design</w:t>
      </w:r>
    </w:p>
    <w:p>
      <w:pPr>
        <w:pStyle w:val="Heading3"/>
      </w:pPr>
      <w:r>
        <w:t>4.1 Assumptions and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Assumption / constraint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A1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Region must be ap-southeast-2 (Sydney) for data residency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Migration Requirements; Privacy Policy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A2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CMS application stack preserved: PHP/MySQL on a LAMP stack, migrated as-is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Engagement Role Brief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A3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Light load most of the year, with a Jan–Feb enrolment-enquiry peak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Consultation Notes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A4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Pilot is cost-minimal: smallest sensible single-instance footprint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Consultation Notes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A5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Enquiry/application PII must remain within Australia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Privacy Act 1988, APP 8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A6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Baseline is NOT high-availability and has NO disaster recovery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Scoping decision (accepted residual risk)</w:t>
            </w:r>
          </w:p>
        </w:tc>
      </w:tr>
    </w:tbl>
    <w:p/>
    <w:p>
      <w:pPr>
        <w:pStyle w:val="Heading3"/>
      </w:pPr>
      <w:r>
        <w:t>4.2 AWS account and region</w:t>
      </w:r>
    </w:p>
    <w:p>
      <w:r>
        <w:rPr>
          <w:sz w:val="21"/>
        </w:rPr>
        <w:t>An AWS account scoped to the engagement, in region ap-southeast-2 (Sydney); no deployment outside Australian regions. A single Availability Zone (ap-southeast-2a) hosts the entire baseline — there is no second AZ.</w:t>
      </w:r>
    </w:p>
    <w:p>
      <w:pPr>
        <w:pStyle w:val="Heading3"/>
      </w:pPr>
      <w:r>
        <w:t>4.3 Identity and Access Management (IAM)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Group / role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25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Indicative permissions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YAT-ICT-Admins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ICT day-to-day ops post-handover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Console access to EC2/RDS/S3/CloudWatch; no IAM changes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MTS-Consultants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during build + cutover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Admin during build; removed at handover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Website-Instance role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instance profile for the website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S3 read/write (backups); CloudWatch logs/metrics</w:t>
            </w:r>
          </w:p>
        </w:tc>
      </w:tr>
    </w:tbl>
    <w:p/>
    <w:p>
      <w:pPr>
        <w:pStyle w:val="ListBullet"/>
      </w:pPr>
      <w:r>
        <w:rPr>
          <w:sz w:val="21"/>
        </w:rPr>
        <w:t>MFA required for all human users (User Access Policy; ACSC Essential Eight).</w:t>
      </w:r>
    </w:p>
    <w:p>
      <w:pPr>
        <w:pStyle w:val="ListBullet"/>
      </w:pPr>
      <w:r>
        <w:rPr>
          <w:sz w:val="21"/>
        </w:rPr>
        <w:t>No long-lived access keys for humans; EC2 access to AWS via the instance profile.</w:t>
      </w:r>
    </w:p>
    <w:p>
      <w:pPr>
        <w:pStyle w:val="ListBullet"/>
      </w:pPr>
      <w:r>
        <w:rPr>
          <w:sz w:val="21"/>
        </w:rPr>
        <w:t>Configuration decision left to the implementer: the administrative SSH access path to the instance.</w:t>
      </w:r>
    </w:p>
    <w:p>
      <w:pPr>
        <w:pStyle w:val="Heading3"/>
      </w:pPr>
      <w:r>
        <w:t>4.4 Network topology</w:t>
      </w:r>
    </w:p>
    <w:p>
      <w:r>
        <w:rPr>
          <w:sz w:val="21"/>
        </w:rPr>
        <w:t>VPC 10.0.0.0/16, with DNS hostnames/resolution and VPC flow logs enabled. Single-AZ subnets in ap-southeast-2a: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Subnet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CIDR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Internet-facing?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public-web-a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10.0.1.0/24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Website EC2 (CMS)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private-data-a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10.0.21.0/24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Database (RDS)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ListBullet"/>
      </w:pPr>
      <w:r>
        <w:rPr>
          <w:sz w:val="21"/>
        </w:rPr>
        <w:t>Internet Gateway for the public subnet; the EC2 instance has an Elastic IP and serves traffic directly (no load balancer in the baseline).</w:t>
      </w:r>
    </w:p>
    <w:p>
      <w:pPr>
        <w:pStyle w:val="ListBullet"/>
      </w:pPr>
      <w:r>
        <w:rPr>
          <w:sz w:val="21"/>
        </w:rPr>
        <w:t>Route tables: public-web → IGW; private-data → no internet route.</w:t>
      </w:r>
    </w:p>
    <w:p>
      <w:pPr>
        <w:pStyle w:val="ListBullet"/>
      </w:pPr>
      <w:r>
        <w:rPr>
          <w:sz w:val="21"/>
        </w:rPr>
        <w:t>There is no second AZ and no -b subnets — the single-AZ shape is the defining property of the baseline.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trHeight w:val="5386" w:hRule="exact"/>
        </w:trPr>
        <w:tc>
          <w:tcPr>
            <w:tcW w:type="dxa" w:w="941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  <w:vAlign w:val="center"/>
          </w:tcPr>
          <w:p>
            <w:pPr>
              <w:jc w:val="center"/>
            </w:pPr>
            <w:r>
              <w:rPr>
                <w:b/>
                <w:color w:val="C5613B"/>
                <w:sz w:val="22"/>
              </w:rPr>
              <w:t>[ NETWORK TOPOLOGY DIAGRAM — PASTE HERE ]</w:t>
            </w:r>
          </w:p>
          <w:p>
            <w:pPr>
              <w:jc w:val="center"/>
            </w:pPr>
            <w:r>
              <w:rPr>
                <w:i/>
                <w:color w:val="6B6660"/>
                <w:sz w:val="18"/>
              </w:rPr>
              <w:t>Source diagram: website-baseline-single-az.drawio</w:t>
            </w:r>
          </w:p>
        </w:tc>
      </w:tr>
    </w:tbl>
    <w:p>
      <w:pPr>
        <w:jc w:val="center"/>
      </w:pPr>
      <w:r>
        <w:rPr>
          <w:i/>
          <w:color w:val="6B6660"/>
          <w:sz w:val="18"/>
        </w:rPr>
        <w:t>Figure 4.4 — Website baseline network topology (single-AZ, single instance).</w:t>
      </w:r>
    </w:p>
    <w:p>
      <w:pPr>
        <w:pStyle w:val="Heading3"/>
      </w:pPr>
      <w:r>
        <w:t>4.5 Compute (single EC2 instance)</w:t>
      </w:r>
    </w:p>
    <w:p>
      <w:pPr>
        <w:pStyle w:val="ListBullet"/>
      </w:pPr>
      <w:r>
        <w:rPr>
          <w:sz w:val="21"/>
        </w:rPr>
        <w:t>A single EC2 instance (e.g. t3.small/medium — final type an implementer decision) running the LAMP stack and the CMS, in public-web-a with an Elastic IP.</w:t>
      </w:r>
    </w:p>
    <w:p>
      <w:pPr>
        <w:pStyle w:val="ListBullet"/>
      </w:pPr>
      <w:r>
        <w:rPr>
          <w:sz w:val="21"/>
        </w:rPr>
        <w:t>No Auto Scaling Group and no load balancer: the instance is the website. This is the principal single point of failure, accepted for the pilot.</w:t>
      </w:r>
    </w:p>
    <w:p>
      <w:pPr>
        <w:pStyle w:val="ListBullet"/>
      </w:pPr>
      <w:r>
        <w:rPr>
          <w:sz w:val="21"/>
        </w:rPr>
        <w:t>EBS: gp3 root volume holding the OS, the CMS application, and uploaded media (the CMS stores uploads on local disk by default).</w:t>
      </w:r>
    </w:p>
    <w:p>
      <w:pPr>
        <w:pStyle w:val="Heading3"/>
      </w:pPr>
      <w:r>
        <w:t>4.6 TLS / HTTPS</w:t>
      </w:r>
    </w:p>
    <w:p>
      <w:pPr>
        <w:pStyle w:val="ListBullet"/>
      </w:pPr>
      <w:r>
        <w:rPr>
          <w:sz w:val="21"/>
        </w:rPr>
        <w:t>HTTPS terminates on the EC2 instance itself (there is no load balancer or CDN to terminate TLS at the edge).</w:t>
      </w:r>
    </w:p>
    <w:p>
      <w:pPr>
        <w:pStyle w:val="ListBullet"/>
      </w:pPr>
      <w:r>
        <w:rPr>
          <w:sz w:val="21"/>
        </w:rPr>
        <w:t>The certificate mechanism (e.g. an automatically-renewed certificate on the instance vs an imported certificate) is an implementer decision.</w:t>
      </w:r>
    </w:p>
    <w:p>
      <w:pPr>
        <w:pStyle w:val="Heading3"/>
      </w:pPr>
      <w:r>
        <w:t>4.7 Database (RDS)</w:t>
      </w:r>
    </w:p>
    <w:p>
      <w:pPr>
        <w:pStyle w:val="ListBullet"/>
      </w:pPr>
      <w:r>
        <w:rPr>
          <w:sz w:val="21"/>
        </w:rPr>
        <w:t>Amazon RDS for MySQL (preserves the existing CMS schema and data); engine version confirmed against the CMS at build time.</w:t>
      </w:r>
    </w:p>
    <w:p>
      <w:pPr>
        <w:pStyle w:val="ListBullet"/>
      </w:pPr>
      <w:r>
        <w:rPr>
          <w:sz w:val="21"/>
        </w:rPr>
        <w:t>A small general-purpose instance class (e.g. db.t3.small — an implementer decision); gp3 storage sized to footprint + growth.</w:t>
      </w:r>
    </w:p>
    <w:p>
      <w:pPr>
        <w:pStyle w:val="ListBullet"/>
      </w:pPr>
      <w:r>
        <w:rPr>
          <w:sz w:val="21"/>
        </w:rPr>
        <w:t>Multi-AZ DISABLED (single-AZ baseline); storage encryption enabled (KMS).</w:t>
      </w:r>
    </w:p>
    <w:p>
      <w:pPr>
        <w:pStyle w:val="ListBullet"/>
      </w:pPr>
      <w:r>
        <w:rPr>
          <w:sz w:val="21"/>
        </w:rPr>
        <w:t>Placed in private-data-a; not publicly accessible; 7-day automated backups; maintenance in an overnight window.</w:t>
      </w:r>
    </w:p>
    <w:p>
      <w:pPr>
        <w:pStyle w:val="Heading3"/>
      </w:pPr>
      <w:r>
        <w:t>4.8 Storage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25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EC2 root volume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EBS gp3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OS, CMS application, and uploaded media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Backups bucket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Nightly database dumps and media snapshots</w:t>
            </w:r>
          </w:p>
        </w:tc>
      </w:tr>
    </w:tbl>
    <w:p/>
    <w:p>
      <w:pPr>
        <w:pStyle w:val="ListBullet"/>
      </w:pPr>
      <w:r>
        <w:rPr>
          <w:sz w:val="21"/>
        </w:rPr>
        <w:t>Backups bucket: block all public access; SSE-S3 encryption; versioning enabled.</w:t>
      </w:r>
    </w:p>
    <w:p>
      <w:pPr>
        <w:pStyle w:val="ListBullet"/>
      </w:pPr>
      <w:r>
        <w:rPr>
          <w:sz w:val="21"/>
        </w:rPr>
        <w:t>Media is served from the instance, not from object storage or a CDN — an accepted pilot simplification (and a candidate first improvement later).</w:t>
      </w:r>
    </w:p>
    <w:p>
      <w:pPr>
        <w:pStyle w:val="Heading3"/>
      </w:pPr>
      <w:r>
        <w:t>4.9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Security group</w:t>
            </w:r>
          </w:p>
        </w:tc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Inbound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Outbound</w:t>
            </w:r>
          </w:p>
        </w:tc>
      </w:tr>
      <w:tr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sg-web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HTTP:80 + HTTPS:443 from 0.0.0.0/0; SSH:22 from an admin source (implementer decision)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MySQL:3306 to sg-db; HTTPS to AWS APIs / updates</w:t>
            </w:r>
          </w:p>
        </w:tc>
      </w:tr>
      <w:tr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sg-db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MySQL:3306 from sg-web only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ListBullet"/>
      </w:pPr>
      <w:r>
        <w:rPr>
          <w:sz w:val="21"/>
        </w:rPr>
        <w:t>Encryption in transit: HTTPS to visitors; TLS from EC2 to RDS.</w:t>
      </w:r>
    </w:p>
    <w:p>
      <w:pPr>
        <w:pStyle w:val="ListBullet"/>
      </w:pPr>
      <w:r>
        <w:rPr>
          <w:sz w:val="21"/>
        </w:rPr>
        <w:t>Encryption at rest: EBS, RDS, and S3 all enabled.</w:t>
      </w:r>
    </w:p>
    <w:p>
      <w:pPr>
        <w:pStyle w:val="ListBullet"/>
      </w:pPr>
      <w:r>
        <w:rPr>
          <w:sz w:val="21"/>
        </w:rPr>
        <w:t>No web application firewall in the baseline (a deferred improvement).</w:t>
      </w:r>
    </w:p>
    <w:p>
      <w:pPr>
        <w:pStyle w:val="ListBullet"/>
      </w:pPr>
      <w:r>
        <w:rPr>
          <w:sz w:val="21"/>
        </w:rPr>
        <w:t>Operates under the AWS Shared Responsibility Model — AWS secures the cloud; YAT/MTS secure the OS, application, IAM, data and access in the cloud.</w:t>
      </w:r>
    </w:p>
    <w:p>
      <w:pPr>
        <w:pStyle w:val="Heading3"/>
      </w:pPr>
      <w:r>
        <w:t>4.10 Monitoring (baseline)</w:t>
      </w:r>
    </w:p>
    <w:p>
      <w:r>
        <w:rPr>
          <w:sz w:val="21"/>
        </w:rPr>
        <w:t>Standard CloudWatch metrics for the EC2 instance and the RDS database, with a small set of baseline alarms: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Alarm</w:t>
            </w:r>
          </w:p>
        </w:tc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EC2 instance status check failed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Any failed check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EC2 CPU high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≥ 80% over 10 min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RDS CPU high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≥ 80% over 10 min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RDS free storage low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&lt; 15%</w:t>
            </w:r>
          </w:p>
        </w:tc>
      </w:tr>
    </w:tbl>
    <w:p/>
    <w:p>
      <w:pPr>
        <w:pStyle w:val="ListBullet"/>
      </w:pPr>
      <w:r>
        <w:rPr>
          <w:sz w:val="21"/>
        </w:rPr>
        <w:t>Logging: web/CMS and RDS logs → CloudWatch Logs; VPC flow logs enabled. No cross-AZ or replica-lag alarms (there is no second AZ or replica).</w:t>
      </w:r>
    </w:p>
    <w:p>
      <w:pPr>
        <w:pStyle w:val="Heading3"/>
      </w:pPr>
      <w:r>
        <w:t>4.11 Naming and tagging conventions</w:t>
      </w:r>
    </w:p>
    <w:p>
      <w:r>
        <w:rPr>
          <w:sz w:val="21"/>
        </w:rPr>
        <w:t>Naming pattern yat-web-&lt;resource-type&gt;-&lt;env&gt; (e.g. yat-web-ec2-prod). Mandatory tags: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6236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YAT-Website-Migration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YAT-ICT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ManagedBy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during build → YAT-ICT post-handover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CostCentre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YAT-Website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DataClassification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Internal; PII (enquiry/application data)</w:t>
            </w:r>
          </w:p>
        </w:tc>
      </w:tr>
    </w:tbl>
    <w:p/>
    <w:p>
      <w:pPr>
        <w:pStyle w:val="Heading3"/>
      </w:pPr>
      <w:r>
        <w:t>4.12 Backup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25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RDS database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Automated daily backups + transaction logs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EC2 EBS volume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Daily AMI/EBS snapshot (Data Lifecycle Manager)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Database / media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Nightly dump + media snapshot to the S3 backups bucket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Versioned</w:t>
            </w:r>
          </w:p>
        </w:tc>
      </w:tr>
    </w:tbl>
    <w:p/>
    <w:p>
      <w:pPr>
        <w:pStyle w:val="ListBullet"/>
      </w:pPr>
      <w:r>
        <w:rPr>
          <w:sz w:val="21"/>
        </w:rPr>
        <w:t>Cross-Region backup copies are out of scope for the baseline — there is no disaster-recovery tier.</w:t>
      </w:r>
    </w:p>
    <w:p>
      <w:pPr>
        <w:pStyle w:val="Heading3"/>
      </w:pPr>
      <w:r>
        <w:t>4.13 Recovery objectives — baseline state</w:t>
      </w:r>
    </w:p>
    <w:p>
      <w:r>
        <w:rPr>
          <w:sz w:val="21"/>
        </w:rPr>
        <w:t>The baseline's recovery posture is backup-based and unmeasured: recovery means rebuilding the single instance and restoring from the most recent backup. No RTO or RPO was committed for the pilot. There is no second-AZ or second-region fallback. This is the principal gap a future engagement (and any disaster-recovery plan) would address.</w:t>
      </w:r>
    </w:p>
    <w:p>
      <w:pPr>
        <w:pStyle w:val="Heading3"/>
      </w:pPr>
      <w:r>
        <w:t>4.14 Single points of failure (known and accepted)</w:t>
      </w:r>
    </w:p>
    <w:p>
      <w:r>
        <w:rPr>
          <w:sz w:val="21"/>
        </w:rPr>
        <w:t>The baseline is single-AZ and single-instance by design. The following are known single points of failure, accepted as residual risk for the pilot and recorded for a future engagement:</w:t>
      </w:r>
    </w:p>
    <w:p>
      <w:pPr>
        <w:pStyle w:val="ListBullet"/>
      </w:pPr>
      <w:r>
        <w:rPr>
          <w:sz w:val="21"/>
        </w:rPr>
        <w:t>The single EC2 instance — its failure takes the whole website offline.</w:t>
      </w:r>
    </w:p>
    <w:p>
      <w:pPr>
        <w:pStyle w:val="ListBullet"/>
      </w:pPr>
      <w:r>
        <w:rPr>
          <w:sz w:val="21"/>
        </w:rPr>
        <w:t>The single Availability Zone — an AZ-level event takes everything down.</w:t>
      </w:r>
    </w:p>
    <w:p>
      <w:pPr>
        <w:pStyle w:val="ListBullet"/>
      </w:pPr>
      <w:r>
        <w:rPr>
          <w:sz w:val="21"/>
        </w:rPr>
        <w:t>The single RDS instance — no standby; failure or maintenance interrupts the site.</w:t>
      </w:r>
    </w:p>
    <w:p>
      <w:pPr>
        <w:pStyle w:val="ListBullet"/>
      </w:pPr>
      <w:r>
        <w:rPr>
          <w:sz w:val="21"/>
        </w:rPr>
        <w:t>Uploaded media on the instance's EBS volume — not redundant or offloaded.</w:t>
      </w:r>
    </w:p>
    <w:p>
      <w:pPr>
        <w:pStyle w:val="Heading3"/>
      </w:pPr>
      <w:r>
        <w:t>4.15 Configuration decisions left to the implementer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Why left open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C1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instance type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Size against the website's light load + peak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C2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RDS instance class + storage size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Size from the CMS data footprint + growth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C3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TLS certificate mechanism on the instance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Implementer's operational preference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C4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Administrative SSH access path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Adapt to YAT ICT's admin arrangements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C5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CMS / MySQL engine versions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Confirm against the migrated CMS</w:t>
            </w:r>
          </w:p>
        </w:tc>
      </w:tr>
    </w:tbl>
    <w:p/>
    <w:p>
      <w:pPr>
        <w:pStyle w:val="Heading1"/>
      </w:pPr>
      <w:r>
        <w:t>5. Implementation Sequencing</w:t>
      </w:r>
    </w:p>
    <w:p>
      <w:r>
        <w:rPr>
          <w:sz w:val="21"/>
        </w:rPr>
        <w:t>Because this migrated a live website, the build was sequenced around a cutover timed to avoid the enrolment-enquiry peak:</w:t>
      </w:r>
    </w:p>
    <w:p>
      <w:pPr>
        <w:pStyle w:val="ListBullet"/>
      </w:pPr>
      <w:r>
        <w:rPr>
          <w:sz w:val="21"/>
        </w:rPr>
        <w:t>Provision the foundation: account, VPC, single-AZ subnets, security groups, IAM.</w:t>
      </w:r>
    </w:p>
    <w:p>
      <w:pPr>
        <w:pStyle w:val="ListBullet"/>
      </w:pPr>
      <w:r>
        <w:rPr>
          <w:sz w:val="21"/>
        </w:rPr>
        <w:t>Stand up the EC2 instance and the RDS database; install the LAMP stack and the CMS.</w:t>
      </w:r>
    </w:p>
    <w:p>
      <w:pPr>
        <w:pStyle w:val="ListBullet"/>
      </w:pPr>
      <w:r>
        <w:rPr>
          <w:sz w:val="21"/>
        </w:rPr>
        <w:t>Migrate content: export the on-premises CMS database and import to RDS; copy uploaded media and assets to the instance.</w:t>
      </w:r>
    </w:p>
    <w:p>
      <w:pPr>
        <w:pStyle w:val="ListBullet"/>
      </w:pPr>
      <w:r>
        <w:rPr>
          <w:sz w:val="21"/>
        </w:rPr>
        <w:t>Verify on the cloud deployment pre-cutover: content complete, course catalogue correct, enquiry/application form submits and notifies.</w:t>
      </w:r>
    </w:p>
    <w:p>
      <w:pPr>
        <w:pStyle w:val="ListBullet"/>
      </w:pPr>
      <w:r>
        <w:rPr>
          <w:sz w:val="21"/>
        </w:rPr>
        <w:t>Cut over after the enrolment-enquiry peak: switch DNS to the Elastic IP; ramp down the on-premises server.</w:t>
      </w:r>
    </w:p>
    <w:p>
      <w:pPr>
        <w:pStyle w:val="ListBullet"/>
      </w:pPr>
      <w:r>
        <w:rPr>
          <w:sz w:val="21"/>
        </w:rPr>
        <w:t>Stabilise, then hand over documentation and the operations runbook to YAT ICT.</w:t>
      </w:r>
    </w:p>
    <w:p>
      <w:pPr>
        <w:pStyle w:val="Heading1"/>
      </w:pPr>
      <w:r>
        <w:t>6. Verification Plan</w:t>
      </w:r>
    </w:p>
    <w:p>
      <w:r>
        <w:rPr>
          <w:sz w:val="21"/>
        </w:rPr>
        <w:t>The baseline was verified functionally: homepage and key pages load over HTTPS; the course catalogue renders; the enquiry/application form submits, emails Admissions, and forwards to the student-admin intake; migrated content and submitted records reconcile against the source.</w:t>
      </w:r>
    </w:p>
    <w:p>
      <w:pPr>
        <w:spacing w:after="120"/>
      </w:pPr>
      <w:r>
        <w:rPr>
          <w:b/>
          <w:color w:val="C5613B"/>
          <w:sz w:val="21"/>
        </w:rPr>
        <w:t>Not applicable — failure-simulation and availability verification do not apply to this baseline — there is no redundancy to fail over to. Resilience testing is a matter for a future high-availability and disaster-recovery engagement.</w:t>
      </w:r>
    </w:p>
    <w:p>
      <w:pPr>
        <w:pStyle w:val="Heading1"/>
      </w:pPr>
      <w:r>
        <w:t>7. Out of Scope</w:t>
      </w:r>
    </w:p>
    <w:p>
      <w:r>
        <w:rPr>
          <w:sz w:val="21"/>
        </w:rPr>
        <w:t>Stated explicitly — these are the deliberate gaps in the baseline, and the natural inputs to any future improvement or disaster-recovery work:</w:t>
      </w:r>
    </w:p>
    <w:p>
      <w:pPr>
        <w:pStyle w:val="ListBullet"/>
      </w:pPr>
      <w:r>
        <w:rPr>
          <w:sz w:val="21"/>
        </w:rPr>
        <w:t>Load balancer (ALB) and an Auto Scaling Group across multiple AZs.</w:t>
      </w:r>
    </w:p>
    <w:p>
      <w:pPr>
        <w:pStyle w:val="ListBullet"/>
      </w:pPr>
      <w:r>
        <w:rPr>
          <w:sz w:val="21"/>
        </w:rPr>
        <w:t>Multi-AZ RDS; cross-AZ subnets; replica/standby database.</w:t>
      </w:r>
    </w:p>
    <w:p>
      <w:pPr>
        <w:pStyle w:val="ListBullet"/>
      </w:pPr>
      <w:r>
        <w:rPr>
          <w:sz w:val="21"/>
        </w:rPr>
        <w:t>Content delivery network (CDN) and media offload to object storage.</w:t>
      </w:r>
    </w:p>
    <w:p>
      <w:pPr>
        <w:pStyle w:val="ListBullet"/>
      </w:pPr>
      <w:r>
        <w:rPr>
          <w:sz w:val="21"/>
        </w:rPr>
        <w:t>Web application firewall and advanced security hardening.</w:t>
      </w:r>
    </w:p>
    <w:p>
      <w:pPr>
        <w:pStyle w:val="ListBullet"/>
      </w:pPr>
      <w:r>
        <w:rPr>
          <w:sz w:val="21"/>
        </w:rPr>
        <w:t>Disaster recovery: cross-Region copies, a DR runbook, and tested recovery objectives.</w:t>
      </w:r>
    </w:p>
    <w:p>
      <w:pPr>
        <w:pStyle w:val="ListBullet"/>
      </w:pPr>
      <w:r>
        <w:rPr>
          <w:sz w:val="21"/>
        </w:rPr>
        <w:t>And, out of MTS scope entirely: website content/redesign and ongoing support (YAT).</w:t>
      </w:r>
    </w:p>
    <w:p>
      <w:pPr>
        <w:pStyle w:val="Heading1"/>
      </w:pPr>
      <w:r>
        <w:t>8. References</w:t>
      </w:r>
    </w:p>
    <w:p>
      <w:pPr>
        <w:pStyle w:val="ListBullet"/>
      </w:pPr>
      <w:r>
        <w:rPr>
          <w:sz w:val="21"/>
        </w:rPr>
        <w:t>Website Migration Requirements; Engagement Role Brief; ICT Manager Consultation Notes.</w:t>
      </w:r>
    </w:p>
    <w:p>
      <w:pPr>
        <w:pStyle w:val="ListBullet"/>
      </w:pPr>
      <w:r>
        <w:rPr>
          <w:sz w:val="21"/>
        </w:rPr>
        <w:t>ICT Environment Overview (on-premises current state).</w:t>
      </w:r>
    </w:p>
    <w:p>
      <w:pPr>
        <w:pStyle w:val="ListBullet"/>
      </w:pPr>
      <w:r>
        <w:rPr>
          <w:sz w:val="21"/>
        </w:rPr>
        <w:t>Privacy Policy; User Access Policy; Industry Standards Reference (AWS Well-Architected, ACSC Essential Eight).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v1.0 — As-built baseline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Authored 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Consulting, in consultation with YAT ICT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Pat Lin (MTS Senior Consultant) · Sam Walker (YAT ICT Manager)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Engagement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Website Cloud Migration (2023) — closed 12 May 2023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Retained as the website baseline of record (single-AZ, no HA, no DR)</w:t>
            </w:r>
          </w:p>
        </w:tc>
      </w:tr>
    </w:tbl>
    <w:p/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