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Solution Design</w:t>
      </w:r>
    </w:p>
    <w:p>
      <w:r>
        <w:rPr>
          <w:b/>
          <w:color w:val="C5613B"/>
          <w:sz w:val="30"/>
        </w:rPr>
        <w:t>YAT Website Cloud Architecture — HA-Hardened Design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YAT Website HA Hardening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Technical design (Solution Design)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v1.0 — As-built (HA-hardened)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Authored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MTS Consulting, in consultation with YAT ICT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Pat Lin (MTS Senior Consultant) · Sam Walker (YAT ICT Manager)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Predecessor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YAT Website Cloud Architecture — Baseline Design (single-AZ)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20"/>
              </w:rPr>
              <w:t>Internal — YAT ICT, and MTS personnel on signed MSA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Purpose and Scope</w:t>
      </w:r>
    </w:p>
    <w:p>
      <w:r>
        <w:rPr>
          <w:sz w:val="21"/>
        </w:rPr>
        <w:t>This document records the cloud architecture of the YAT website after high-availability hardening. It takes the single-Availability-Zone 2023 pilot (the Website Cloud Architecture — Baseline Design) and hardens it into a Multi-AZ, fault-tolerant deployment: the single web instance becomes a load-balanced, auto-scaling group spread across two Availability Zones; the single-AZ database becomes a Multi-AZ deployment with an automatic-failover standby; and uploaded media moves off the instance's local disk into shared object storage.</w:t>
      </w:r>
    </w:p>
    <w:p>
      <w:pPr>
        <w:pStyle w:val="Heading3"/>
      </w:pPr>
      <w:r>
        <w:t>In scope of this design</w:t>
      </w:r>
    </w:p>
    <w:p>
      <w:pPr>
        <w:pStyle w:val="ListBullet"/>
      </w:pPr>
      <w:r>
        <w:rPr>
          <w:sz w:val="21"/>
        </w:rPr>
        <w:t>Removal of the single-instance, single-Availability-Zone, and single-database points of failure on the website's serving path.</w:t>
      </w:r>
    </w:p>
    <w:p>
      <w:pPr>
        <w:pStyle w:val="ListBullet"/>
      </w:pPr>
      <w:r>
        <w:rPr>
          <w:sz w:val="21"/>
        </w:rPr>
        <w:t>An Application Load Balancer, a cross-AZ Auto Scaling Group, a Multi-AZ managed database, and media offloaded to object storage.</w:t>
      </w:r>
    </w:p>
    <w:p>
      <w:pPr>
        <w:pStyle w:val="ListBullet"/>
      </w:pPr>
      <w:r>
        <w:rPr>
          <w:sz w:val="21"/>
        </w:rPr>
        <w:t>Single-region, two-Availability-Zone deployment in ap-southeast-2 (Sydney).</w:t>
      </w:r>
    </w:p>
    <w:p>
      <w:pPr>
        <w:pStyle w:val="Heading3"/>
      </w:pPr>
      <w:r>
        <w:t>Out of scope — the subsequent Website Global Expansion engagement</w:t>
      </w:r>
    </w:p>
    <w:p>
      <w:pPr>
        <w:pStyle w:val="ListBullet"/>
      </w:pPr>
      <w:r>
        <w:rPr>
          <w:sz w:val="21"/>
        </w:rPr>
        <w:t>Global serving and edge content delivery (CDN) for an international audience.</w:t>
      </w:r>
    </w:p>
    <w:p>
      <w:pPr>
        <w:pStyle w:val="ListBullet"/>
      </w:pPr>
      <w:r>
        <w:rPr>
          <w:sz w:val="21"/>
        </w:rPr>
        <w:t>Cross-region disaster recovery (a second region, recovery objectives, DR runbook).</w:t>
      </w:r>
    </w:p>
    <w:p>
      <w:pPr>
        <w:pStyle w:val="ListBullet"/>
      </w:pPr>
      <w:r>
        <w:rPr>
          <w:sz w:val="21"/>
        </w:rPr>
        <w:t>The audit/access-log microservice and the in-India log store.</w:t>
      </w:r>
    </w:p>
    <w:p>
      <w:pPr>
        <w:pStyle w:val="ListBullet"/>
      </w:pPr>
      <w:r>
        <w:rPr>
          <w:sz w:val="21"/>
        </w:rPr>
        <w:t>Infrastructure-as-code templating of the footprint.</w:t>
      </w:r>
    </w:p>
    <w:p>
      <w:pPr>
        <w:pStyle w:val="Heading3"/>
      </w:pPr>
      <w:r>
        <w:t>Out of MTS scope entirely — YAT responsibility</w:t>
      </w:r>
    </w:p>
    <w:p>
      <w:pPr>
        <w:pStyle w:val="ListBullet"/>
      </w:pPr>
      <w:r>
        <w:rPr>
          <w:sz w:val="21"/>
        </w:rPr>
        <w:t>Website content authoring and CMS configuration (YAT Marketing).</w:t>
      </w:r>
    </w:p>
    <w:p>
      <w:pPr>
        <w:pStyle w:val="ListBullet"/>
      </w:pPr>
      <w:r>
        <w:rPr>
          <w:sz w:val="21"/>
        </w:rPr>
        <w:t>Ongoing operation and support of the website after handover (YAT ICT).</w:t>
      </w:r>
    </w:p>
    <w:p>
      <w:pPr>
        <w:pStyle w:val="Heading1"/>
      </w:pPr>
      <w:r>
        <w:t>2. Design Inputs and Requirements</w:t>
      </w:r>
    </w:p>
    <w:p>
      <w:pPr>
        <w:pStyle w:val="Heading3"/>
      </w:pPr>
      <w:r>
        <w:t>2.1 Inputs</w:t>
      </w:r>
    </w:p>
    <w:p>
      <w:pPr>
        <w:pStyle w:val="ListBullet"/>
      </w:pPr>
      <w:r>
        <w:rPr>
          <w:sz w:val="21"/>
        </w:rPr>
        <w:t>Website Cloud Architecture — Baseline Design — the single-AZ pilot being hardened.</w:t>
      </w:r>
    </w:p>
    <w:p>
      <w:pPr>
        <w:pStyle w:val="ListBullet"/>
      </w:pPr>
      <w:r>
        <w:rPr>
          <w:sz w:val="21"/>
        </w:rPr>
        <w:t>Website Specification — workload, traffic, and data profile of the public website.</w:t>
      </w:r>
    </w:p>
    <w:p>
      <w:pPr>
        <w:pStyle w:val="ListBullet"/>
      </w:pPr>
      <w:r>
        <w:rPr>
          <w:sz w:val="21"/>
        </w:rPr>
        <w:t>Website Infrastructure Specifications — the as-deployed single-AZ resources.</w:t>
      </w:r>
    </w:p>
    <w:p>
      <w:pPr>
        <w:pStyle w:val="Heading3"/>
      </w:pPr>
      <w:r>
        <w:t>2.2 Requirements the design must meet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236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Target / note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Region / data residency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ap-southeast-2 (Sydney); enquiry / application PII within Australia (Privacy Act, APP 8)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Application stack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Preserved — the existing PHP / MySQL CMS on a LAMP stack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Survive the loss of a single instance or a single Availability Zone with no manual intervention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Recovery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Automatic database failover; serving continues from the surviving AZ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Scaling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Scale the web tier with demand (the Jan–Feb enrolment-enquiry peak)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Disaster recovery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Out of scope here — cross-region DR is the subsequent expansion engagement</w:t>
            </w:r>
          </w:p>
        </w:tc>
      </w:tr>
    </w:tbl>
    <w:p/>
    <w:p>
      <w:pPr>
        <w:pStyle w:val="Heading1"/>
      </w:pPr>
      <w:r>
        <w:t>3. Review of the Existing (Single-AZ) Architecture</w:t>
      </w:r>
    </w:p>
    <w:p>
      <w:r>
        <w:rPr>
          <w:sz w:val="21"/>
        </w:rPr>
        <w:t>The starting point is the 2023 single-AZ pilot: a single EC2 instance (LAMP / CMS) with an Elastic IP serving traffic directly, a single-AZ Amazon RDS for MySQL database, and uploaded media stored on the instance's EBS volume, with nightly backups to S3. Its known single points of failure — the single instance, the single Availability Zone, the single database, and media held on one instance's disk — are precisely what this engagement removes.</w:t>
      </w:r>
    </w:p>
    <w:p>
      <w:pPr>
        <w:pStyle w:val="Heading1"/>
      </w:pPr>
      <w:r>
        <w:t>4. Architecture Design</w:t>
      </w:r>
    </w:p>
    <w:p>
      <w:pPr>
        <w:pStyle w:val="Heading3"/>
      </w:pPr>
      <w:r>
        <w:t>4.1 Assumptions and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Assumption / constraint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A1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Region must be ap-southeast-2 (Sydney) for data residency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Website Specification; Privacy Policy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A2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CMS application stack preserved: PHP / MySQL on a LAMP stack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Baseline Design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A3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Two Availability Zones (ap-southeast-2a, ap-southeast-2b) used for fault tolerance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HA scoping decision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A4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Light load with a Jan–Feb enrolment-enquiry peak; web tier scales with demand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Website Specification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A5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Enquiry / application PII must remain within Australia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Privacy Act 1988, APP 8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A6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Cross-region DR, global serving, and the microservice are out of scope (later engagement)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Scoping decision</w:t>
            </w:r>
          </w:p>
        </w:tc>
      </w:tr>
    </w:tbl>
    <w:p/>
    <w:p>
      <w:pPr>
        <w:pStyle w:val="Heading3"/>
      </w:pPr>
      <w:r>
        <w:t>4.2 AWS account and region</w:t>
      </w:r>
    </w:p>
    <w:p>
      <w:r>
        <w:rPr>
          <w:sz w:val="21"/>
        </w:rPr>
        <w:t>Region ap-southeast-2 (Sydney); no deployment outside Australian regions. The deployment now spans two Availability Zones (ap-southeast-2a and ap-southeast-2b) so that the loss of one AZ does not take the website offline.</w:t>
      </w:r>
    </w:p>
    <w:p>
      <w:pPr>
        <w:pStyle w:val="Heading3"/>
      </w:pPr>
      <w:r>
        <w:t>4.3 Identity and Access Management (IAM)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Group / role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25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Indicative permissions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YAT-ICT-Admins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ICT day-to-day ops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Console access to EC2/RDS/S3/ELB/CloudWatch; no IAM changes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MTS-Consultants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MTS during the hardening + support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Admin during build; reduced at handover</w:t>
            </w:r>
          </w:p>
        </w:tc>
      </w:tr>
      <w:tr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Website-Instance role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EC2 instance profile for the web tier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S3 read/write (media + backups); CloudWatch logs/metrics</w:t>
            </w:r>
          </w:p>
        </w:tc>
      </w:tr>
    </w:tbl>
    <w:p/>
    <w:p>
      <w:pPr>
        <w:pStyle w:val="ListBullet"/>
      </w:pPr>
      <w:r>
        <w:rPr>
          <w:sz w:val="21"/>
        </w:rPr>
        <w:t>MFA required for all human users (User Access Policy; ACSC Essential Eight).</w:t>
      </w:r>
    </w:p>
    <w:p>
      <w:pPr>
        <w:pStyle w:val="ListBullet"/>
      </w:pPr>
      <w:r>
        <w:rPr>
          <w:sz w:val="21"/>
        </w:rPr>
        <w:t>EC2 access to AWS via the instance profile; no long-lived human access keys.</w:t>
      </w:r>
    </w:p>
    <w:p>
      <w:pPr>
        <w:pStyle w:val="Heading3"/>
      </w:pPr>
      <w:r>
        <w:t>4.4 Network topology</w:t>
      </w:r>
    </w:p>
    <w:p>
      <w:r>
        <w:rPr>
          <w:sz w:val="21"/>
        </w:rPr>
        <w:t>VPC 10.0.0.0/16, DNS resolution and VPC flow logs enabled. Subnets across two AZs: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Subnet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CIDR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Internet-facing?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public-web-a / -b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10.0.1.0/24, 10.0.2.0/24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Load balancer + NAT (one per AZ)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Yes (ALB)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private-app-a / -b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10.0.11.0/24, 10.0.12.0/24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Website EC2 (ASG, one per AZ)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private-data-a / -b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10.0.21.0/24, 10.0.22.0/24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Database (RDS primary / standby)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ListBullet"/>
      </w:pPr>
      <w:r>
        <w:rPr>
          <w:sz w:val="21"/>
        </w:rPr>
        <w:t>Internet Gateway for the public subnets; a NAT Gateway in each AZ for the private subnets' outbound traffic.</w:t>
      </w:r>
    </w:p>
    <w:p>
      <w:pPr>
        <w:pStyle w:val="ListBullet"/>
      </w:pPr>
      <w:r>
        <w:rPr>
          <w:sz w:val="21"/>
        </w:rPr>
        <w:t>The web instances move OUT of the public subnet (where the single pilot instance sat) into private app subnets behind the load balancer.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rPr>
          <w:trHeight w:val="5386" w:hRule="exact"/>
        </w:trPr>
        <w:tc>
          <w:tcPr>
            <w:tcW w:type="dxa" w:w="941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  <w:vAlign w:val="center"/>
          </w:tcPr>
          <w:p>
            <w:pPr>
              <w:jc w:val="center"/>
            </w:pPr>
            <w:r>
              <w:rPr>
                <w:b/>
                <w:color w:val="C5613B"/>
                <w:sz w:val="22"/>
              </w:rPr>
              <w:t>[ NETWORK TOPOLOGY DIAGRAM — PASTE HERE ]</w:t>
            </w:r>
          </w:p>
          <w:p>
            <w:pPr>
              <w:jc w:val="center"/>
            </w:pPr>
            <w:r>
              <w:rPr>
                <w:i/>
                <w:color w:val="6B6660"/>
                <w:sz w:val="18"/>
              </w:rPr>
              <w:t>Source diagram: website-ha-hardened.drawio</w:t>
            </w:r>
          </w:p>
        </w:tc>
      </w:tr>
    </w:tbl>
    <w:p>
      <w:pPr>
        <w:jc w:val="center"/>
      </w:pPr>
      <w:r>
        <w:rPr>
          <w:i/>
          <w:color w:val="6B6660"/>
          <w:sz w:val="18"/>
        </w:rPr>
        <w:t>Figure 4.4 — Website HA-hardened network topology (Multi-AZ).</w:t>
      </w:r>
    </w:p>
    <w:p>
      <w:pPr>
        <w:pStyle w:val="Heading3"/>
      </w:pPr>
      <w:r>
        <w:t>4.5 Compute (ALB + cross-AZ Auto Scaling)</w:t>
      </w:r>
    </w:p>
    <w:p>
      <w:pPr>
        <w:pStyle w:val="ListBullet"/>
      </w:pPr>
      <w:r>
        <w:rPr>
          <w:sz w:val="21"/>
        </w:rPr>
        <w:t>Application Load Balancer, internet-facing, across public-web-a/b; HTTPS:443 listener; ACM-issued certificate (TLS now terminates at the load balancer, not on the instance).</w:t>
      </w:r>
    </w:p>
    <w:p>
      <w:pPr>
        <w:pStyle w:val="ListBullet"/>
      </w:pPr>
      <w:r>
        <w:rPr>
          <w:sz w:val="21"/>
        </w:rPr>
        <w:t>Auto Scaling Group of website instances (LAMP / CMS) across private-app-a/b: min 2 (one per AZ), scaling on CPU / request count; target group health-checked by the ALB.</w:t>
      </w:r>
    </w:p>
    <w:p>
      <w:pPr>
        <w:pStyle w:val="ListBullet"/>
      </w:pPr>
      <w:r>
        <w:rPr>
          <w:sz w:val="21"/>
        </w:rPr>
        <w:t>This removes the single-instance SPOF: an instance or AZ failure leaves healthy capacity serving in the other AZ.</w:t>
      </w:r>
    </w:p>
    <w:p>
      <w:pPr>
        <w:pStyle w:val="Heading3"/>
      </w:pPr>
      <w:r>
        <w:t>4.6 Database (RDS — Multi-AZ)</w:t>
      </w:r>
    </w:p>
    <w:p>
      <w:pPr>
        <w:pStyle w:val="ListBullet"/>
      </w:pPr>
      <w:r>
        <w:rPr>
          <w:sz w:val="21"/>
        </w:rPr>
        <w:t>Amazon RDS for MySQL converted to a Multi-AZ deployment: a primary in private-data-a with a synchronously-replicated standby in private-data-b.</w:t>
      </w:r>
    </w:p>
    <w:p>
      <w:pPr>
        <w:pStyle w:val="ListBullet"/>
      </w:pPr>
      <w:r>
        <w:rPr>
          <w:sz w:val="21"/>
        </w:rPr>
        <w:t>Automatic failover to the standby on primary failure or AZ loss (typically under two minutes), with no application reconfiguration.</w:t>
      </w:r>
    </w:p>
    <w:p>
      <w:pPr>
        <w:pStyle w:val="ListBullet"/>
      </w:pPr>
      <w:r>
        <w:rPr>
          <w:sz w:val="21"/>
        </w:rPr>
        <w:t>Storage encryption (KMS); not publicly accessible; automated daily backups retained.</w:t>
      </w:r>
    </w:p>
    <w:p>
      <w:pPr>
        <w:pStyle w:val="Heading3"/>
      </w:pPr>
      <w:r>
        <w:t>4.7 Storage (media offloaded)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Media bucket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Uploaded media (images, brochures, course PDFs) — moved off instance EBS so every instance serves the same media and no single disk is a SPOF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Backups bucket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Nightly database and media backups</w:t>
            </w:r>
          </w:p>
        </w:tc>
      </w:tr>
    </w:tbl>
    <w:p/>
    <w:p>
      <w:pPr>
        <w:pStyle w:val="ListBullet"/>
      </w:pPr>
      <w:r>
        <w:rPr>
          <w:sz w:val="21"/>
        </w:rPr>
        <w:t>Both buckets: block all public access; SSE-S3 encryption; versioning enabled. Edge delivery (CDN) of media is deferred to the global-expansion engagement.</w:t>
      </w:r>
    </w:p>
    <w:p>
      <w:pPr>
        <w:pStyle w:val="Heading3"/>
      </w:pPr>
      <w:r>
        <w:t>4.8 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Security group</w:t>
            </w:r>
          </w:p>
        </w:tc>
        <w:tc>
          <w:tcPr>
            <w:tcW w:type="dxa" w:w="425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Inbound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Outbound</w:t>
            </w:r>
          </w:p>
        </w:tc>
      </w:tr>
      <w:tr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sg-alb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HTTPS:443 from 0.0.0.0/0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HTTP to sg-app</w:t>
            </w:r>
          </w:p>
        </w:tc>
      </w:tr>
      <w:tr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sg-app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from sg-alb; SSH from an admin source (implementer decision)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MySQL:3306 to sg-db; HTTPS via NAT to AWS APIs / updates</w:t>
            </w:r>
          </w:p>
        </w:tc>
      </w:tr>
      <w:tr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sg-db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MySQL:3306 from sg-app only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ListBullet"/>
      </w:pPr>
      <w:r>
        <w:rPr>
          <w:sz w:val="21"/>
        </w:rPr>
        <w:t>Encryption in transit (HTTPS to the ALB; TLS app→RDS) and at rest (EBS, RDS, S3).</w:t>
      </w:r>
    </w:p>
    <w:p>
      <w:pPr>
        <w:pStyle w:val="ListBullet"/>
      </w:pPr>
      <w:r>
        <w:rPr>
          <w:sz w:val="21"/>
        </w:rPr>
        <w:t>Operates under the AWS Shared Responsibility Model.</w:t>
      </w:r>
    </w:p>
    <w:p>
      <w:pPr>
        <w:pStyle w:val="Heading3"/>
      </w:pPr>
      <w:r>
        <w:t>4.9 Monitoring (HA)</w:t>
      </w:r>
    </w:p>
    <w:p>
      <w:r>
        <w:rPr>
          <w:sz w:val="21"/>
        </w:rPr>
        <w:t>CloudWatch metrics for the ALB, the Auto Scaling Group, and RDS, with HA-relevant alarms: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Alarm</w:t>
            </w:r>
          </w:p>
        </w:tc>
        <w:tc>
          <w:tcPr>
            <w:tcW w:type="dxa" w:w="45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</w:tr>
      <w:tr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ALB unhealthy host count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≥ 1 unhealthy target</w:t>
            </w:r>
          </w:p>
        </w:tc>
      </w:tr>
      <w:tr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ASG in-service instances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&lt; 2 (capacity below one-per-AZ)</w:t>
            </w:r>
          </w:p>
        </w:tc>
      </w:tr>
      <w:tr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ALB 5XX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&gt; 10 / min</w:t>
            </w:r>
          </w:p>
        </w:tc>
      </w:tr>
      <w:tr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RDS failover / replica lag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Failover event, or lag above threshold</w:t>
            </w:r>
          </w:p>
        </w:tc>
      </w:tr>
      <w:tr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RDS free storage low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pPr>
              <w:jc w:val="right"/>
            </w:pPr>
            <w:r>
              <w:rPr>
                <w:sz w:val="18"/>
              </w:rPr>
              <w:t>&lt; 15%</w:t>
            </w:r>
          </w:p>
        </w:tc>
      </w:tr>
    </w:tbl>
    <w:p/>
    <w:p>
      <w:pPr>
        <w:pStyle w:val="Heading3"/>
      </w:pPr>
      <w:r>
        <w:t>4.10 Naming and tagging conventions</w:t>
      </w:r>
    </w:p>
    <w:p>
      <w:r>
        <w:rPr>
          <w:sz w:val="21"/>
        </w:rPr>
        <w:t>Naming pattern yat-web-&lt;resource-type&gt;-&lt;env&gt;-&lt;az&gt; (e.g. yat-web-ec2-prod-a). Mandatory tags: Project=YAT-Website-HA, Environment=Production, Owner=YAT-ICT, DataClassification=Internal; PII.</w:t>
      </w:r>
    </w:p>
    <w:p>
      <w:pPr>
        <w:pStyle w:val="Heading3"/>
      </w:pPr>
      <w:r>
        <w:t>4.11 Backup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25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Retention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RDS database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Automated daily backups + transaction logs (Multi-AZ)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7 days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Media (S3)</w:t>
            </w:r>
          </w:p>
        </w:tc>
        <w:tc>
          <w:tcPr>
            <w:tcW w:type="dxa" w:w="425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Versioning + nightly snapshot to the backups bucket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Versioned</w:t>
            </w:r>
          </w:p>
        </w:tc>
      </w:tr>
    </w:tbl>
    <w:p/>
    <w:p>
      <w:pPr>
        <w:pStyle w:val="ListBullet"/>
      </w:pPr>
      <w:r>
        <w:rPr>
          <w:sz w:val="21"/>
        </w:rPr>
        <w:t>Cross-Region backup copies remain out of scope here — they are part of the disaster-recovery work in the subsequent expansion engagement.</w:t>
      </w:r>
    </w:p>
    <w:p>
      <w:pPr>
        <w:pStyle w:val="Heading3"/>
      </w:pPr>
      <w:r>
        <w:t>4.12 Recovery objectives — HA state</w:t>
      </w:r>
    </w:p>
    <w:p>
      <w:r>
        <w:rPr>
          <w:sz w:val="21"/>
        </w:rPr>
        <w:t>Within the region, the website now tolerates instance and AZ failure automatically: serving continues from the surviving AZ and the database fails over to its standby. Recovery from the loss of the whole region is NOT addressed by this design — that is the cross-region disaster recovery work of the subsequent expansion engagement, and no cross-region recovery objective is committed here.</w:t>
      </w:r>
    </w:p>
    <w:p>
      <w:pPr>
        <w:pStyle w:val="Heading3"/>
      </w:pPr>
      <w:r>
        <w:t>4.13 Single points of failure removed</w:t>
      </w:r>
    </w:p>
    <w:p>
      <w:r>
        <w:rPr>
          <w:sz w:val="21"/>
        </w:rPr>
        <w:t>The hardening removes the baseline's single points of failure: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Baseline SPOF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Removed by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Single EC2 instance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Cross-AZ Auto Scaling Group (min 2) behind an ALB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Single Availability Zone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Two AZs; serving continues from the survivor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Single RDS database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Multi-AZ deployment with automatic failover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Media on one instance's EBS volume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Media offloaded to shared S3</w:t>
            </w:r>
          </w:p>
        </w:tc>
      </w:tr>
    </w:tbl>
    <w:p/>
    <w:p>
      <w:pPr>
        <w:pStyle w:val="Heading3"/>
      </w:pPr>
      <w:r>
        <w:t>4.14 Configuration decisions left to the implementer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5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Why left open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C1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EC2 instance type and ASG min/max/scaling policy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Size against the website's load + peak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C2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RDS instance class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Size from the CMS data footprint + growth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C3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Administrative SSH access path to the private instances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Adapt to YAT ICT's admin arrangements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C4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Media-migration cutover approach (EBS → S3)</w:t>
            </w:r>
          </w:p>
        </w:tc>
        <w:tc>
          <w:tcPr>
            <w:tcW w:type="dxa" w:w="45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Minimise disruption to the live site</w:t>
            </w:r>
          </w:p>
        </w:tc>
      </w:tr>
    </w:tbl>
    <w:p/>
    <w:p>
      <w:pPr>
        <w:pStyle w:val="Heading1"/>
      </w:pPr>
      <w:r>
        <w:t>5. Implementation Sequencing</w:t>
      </w:r>
    </w:p>
    <w:p>
      <w:r>
        <w:rPr>
          <w:sz w:val="21"/>
        </w:rPr>
        <w:t>Because this hardens a live website, the work is sequenced to avoid an outage and to steer clear of the enrolment-enquiry peak:</w:t>
      </w:r>
    </w:p>
    <w:p>
      <w:pPr>
        <w:pStyle w:val="ListBullet"/>
      </w:pPr>
      <w:r>
        <w:rPr>
          <w:sz w:val="21"/>
        </w:rPr>
        <w:t>Add the second Availability Zone's subnets, a NAT Gateway per AZ, and the security groups.</w:t>
      </w:r>
    </w:p>
    <w:p>
      <w:pPr>
        <w:pStyle w:val="ListBullet"/>
      </w:pPr>
      <w:r>
        <w:rPr>
          <w:sz w:val="21"/>
        </w:rPr>
        <w:t>Convert the RDS instance to a Multi-AZ deployment (a managed change, taken in a maintenance window).</w:t>
      </w:r>
    </w:p>
    <w:p>
      <w:pPr>
        <w:pStyle w:val="ListBullet"/>
      </w:pPr>
      <w:r>
        <w:rPr>
          <w:sz w:val="21"/>
        </w:rPr>
        <w:t>Offload uploaded media from the instance EBS volume to the S3 media bucket and repoint the CMS.</w:t>
      </w:r>
    </w:p>
    <w:p>
      <w:pPr>
        <w:pStyle w:val="ListBullet"/>
      </w:pPr>
      <w:r>
        <w:rPr>
          <w:sz w:val="21"/>
        </w:rPr>
        <w:t>Stand up the Auto Scaling Group across both AZs and the internet-facing ALB; move TLS to an ACM certificate on the ALB.</w:t>
      </w:r>
    </w:p>
    <w:p>
      <w:pPr>
        <w:pStyle w:val="ListBullet"/>
      </w:pPr>
      <w:r>
        <w:rPr>
          <w:sz w:val="21"/>
        </w:rPr>
        <w:t>Cut traffic over to the ALB (DNS), retire the single instance's Elastic IP, and verify.</w:t>
      </w:r>
    </w:p>
    <w:p>
      <w:pPr>
        <w:pStyle w:val="Heading1"/>
      </w:pPr>
      <w:r>
        <w:t>6. Verification Plan</w:t>
      </w:r>
    </w:p>
    <w:p>
      <w:r>
        <w:rPr>
          <w:sz w:val="21"/>
        </w:rPr>
        <w:t>The HA properties are verified by simulation: terminate an instance and confirm the ASG replaces it with no loss of service; fail an Availability Zone and confirm serving continues from the survivor; trigger an RDS failover and confirm the standby takes over within the expected window; confirm media is served identically from any instance via S3.</w:t>
      </w:r>
    </w:p>
    <w:p>
      <w:pPr>
        <w:pStyle w:val="Heading1"/>
      </w:pPr>
      <w:r>
        <w:t>7. Out of Scope</w:t>
      </w:r>
    </w:p>
    <w:p>
      <w:r>
        <w:rPr>
          <w:sz w:val="21"/>
        </w:rPr>
        <w:t>Stated explicitly — these are deliberately left for the subsequent Website Global Expansion engagement, which works from this HA-hardened state:</w:t>
      </w:r>
    </w:p>
    <w:p>
      <w:pPr>
        <w:pStyle w:val="ListBullet"/>
      </w:pPr>
      <w:r>
        <w:rPr>
          <w:sz w:val="21"/>
        </w:rPr>
        <w:t>Global serving and edge content delivery (CDN) for an international / India audience.</w:t>
      </w:r>
    </w:p>
    <w:p>
      <w:pPr>
        <w:pStyle w:val="ListBullet"/>
      </w:pPr>
      <w:r>
        <w:rPr>
          <w:sz w:val="21"/>
        </w:rPr>
        <w:t>Cross-region disaster recovery: a second region, recovery objectives (RTO/RPO), and a DR runbook.</w:t>
      </w:r>
    </w:p>
    <w:p>
      <w:pPr>
        <w:pStyle w:val="ListBullet"/>
      </w:pPr>
      <w:r>
        <w:rPr>
          <w:sz w:val="21"/>
        </w:rPr>
        <w:t>The audit/access-log microservice and the in-India log store.</w:t>
      </w:r>
    </w:p>
    <w:p>
      <w:pPr>
        <w:pStyle w:val="ListBullet"/>
      </w:pPr>
      <w:r>
        <w:rPr>
          <w:sz w:val="21"/>
        </w:rPr>
        <w:t>Infrastructure-as-code templating of the footprint.</w:t>
      </w:r>
    </w:p>
    <w:p>
      <w:pPr>
        <w:pStyle w:val="ListBullet"/>
      </w:pPr>
      <w:r>
        <w:rPr>
          <w:sz w:val="21"/>
        </w:rPr>
        <w:t>And, out of MTS scope entirely: website content / CMS and ongoing support (YAT).</w:t>
      </w:r>
    </w:p>
    <w:p>
      <w:pPr>
        <w:pStyle w:val="Heading1"/>
      </w:pPr>
      <w:r>
        <w:t>8. References</w:t>
      </w:r>
    </w:p>
    <w:p>
      <w:pPr>
        <w:pStyle w:val="ListBullet"/>
      </w:pPr>
      <w:r>
        <w:rPr>
          <w:sz w:val="21"/>
        </w:rPr>
        <w:t>Website Cloud Architecture — Baseline Design (single-AZ) — the predecessor state.</w:t>
      </w:r>
    </w:p>
    <w:p>
      <w:pPr>
        <w:pStyle w:val="ListBullet"/>
      </w:pPr>
      <w:r>
        <w:rPr>
          <w:sz w:val="21"/>
        </w:rPr>
        <w:t>Website Specification; Website Infrastructure Specifications.</w:t>
      </w:r>
    </w:p>
    <w:p>
      <w:pPr>
        <w:pStyle w:val="ListBullet"/>
      </w:pPr>
      <w:r>
        <w:rPr>
          <w:sz w:val="21"/>
        </w:rPr>
        <w:t>Privacy Policy; User Access Policy; Industry Standards Reference (AWS Well-Architected, ACSC Essential Eight).</w:t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Document version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v1.0 — As-built (HA-hardened)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Authored by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MTS Consulting, in consultation with YAT ICT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Pat Lin (MTS Senior Consultant) · Sam Walker (YAT ICT Manager)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Predecessor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YAT Website Cloud Architecture — Baseline Design (single-AZ)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6236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8"/>
              </w:rPr>
              <w:t>The website's HA-hardened state of record (Multi-AZ; in-region HA, no cross-region DR)</w:t>
            </w:r>
          </w:p>
        </w:tc>
      </w:tr>
    </w:tbl>
    <w:p/>
    <w:sectPr w:rsidR="00FC693F" w:rsidRPr="0006063C" w:rsidSect="00034616">
      <w:headerReference w:type="default" r:id="rId13"/>
      <w:footerReference w:type="default" r:id="rId14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