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Deployment Report</w:t>
      </w:r>
    </w:p>
    <w:p>
      <w:r>
        <w:rPr>
          <w:i/>
          <w:color w:val="6B6660"/>
          <w:sz w:val="30"/>
        </w:rPr>
        <w:t>[ Deployment / engagement name ]</w:t>
      </w:r>
    </w:p>
    <w:p/>
    <w:tbl>
      <w:tblPr>
        <w:tblW w:type="auto" w:w="0"/>
        <w:jc w:val="left"/>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Engagement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Reference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Report version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v1.0 ]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Consultant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Consultant role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Role, e.g. MTS Consultant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DD/MM/YYYY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Acceptance authority / sponsor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the approved design this report implements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How to use this template</w:t>
      </w:r>
    </w:p>
    <w:tbl>
      <w:tblPr>
        <w:tblW w:type="auto" w:w="0"/>
        <w:tblLook w:firstColumn="1" w:firstRow="1" w:lastColumn="0" w:lastRow="0" w:noHBand="0" w:noVBand="1" w:val="04A0"/>
      </w:tblPr>
      <w:tblGrid>
        <w:gridCol w:w="9412"/>
      </w:tblGrid>
      <w:tr>
        <w:tc>
          <w:tcPr>
            <w:tcW w:type="dxa" w:w="9412"/>
            <w:shd w:val="clear" w:color="auto" w:fill="F8F4ED"/>
            <w:tcBorders>
              <w:top w:val="single" w:sz="8" w:space="0" w:color="C99932"/>
              <w:left w:val="single" w:sz="8" w:space="0" w:color="C99932"/>
              <w:bottom w:val="single" w:sz="8" w:space="0" w:color="C99932"/>
              <w:right w:val="single" w:sz="8" w:space="0" w:color="C99932"/>
            </w:tcBorders>
          </w:tcPr>
          <w:p>
            <w:r>
              <w:rPr>
                <w:b/>
                <w:color w:val="1F5A5C"/>
                <w:sz w:val="20"/>
              </w:rPr>
              <w:t>Complete every section that asks you for a response.</w:t>
            </w:r>
            <w:r>
              <w:rPr>
                <w:color w:val="1F2329"/>
                <w:sz w:val="20"/>
              </w:rPr>
              <w:t xml:space="preserve">  Every section in this template is one the report needs — there is nothing here to skip.</w:t>
            </w:r>
          </w:p>
          <w:p>
            <w:r>
              <w:rPr>
                <w:b/>
                <w:color w:val="1F5A5C"/>
                <w:sz w:val="20"/>
              </w:rPr>
              <w:t>Two sections are supplied.</w:t>
            </w:r>
            <w:r>
              <w:rPr>
                <w:color w:val="1F2329"/>
                <w:sz w:val="20"/>
              </w:rPr>
              <w:t xml:space="preserve">  §2 and §3 — including the maintenance-window context at §3.1 — are already written for you and are part of your report. Leave them as they are, and delete the violet note above each before you submit.</w:t>
            </w:r>
          </w:p>
          <w:p>
            <w:r>
              <w:rPr>
                <w:b/>
                <w:color w:val="1F5A5C"/>
                <w:sz w:val="20"/>
              </w:rPr>
              <w:t>Cross-reference your evidence.</w:t>
            </w:r>
            <w:r>
              <w:rPr>
                <w:color w:val="1F2329"/>
                <w:sz w:val="20"/>
              </w:rPr>
              <w:t xml:space="preserve">  The build narrative and testing sections reference the screenshots and simulation evidence captured in the appendices.</w:t>
            </w:r>
          </w:p>
        </w:tc>
      </w:tr>
    </w:tbl>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pPr>
        <w:spacing w:after="120"/>
      </w:pPr>
      <w:r>
        <w:rPr>
          <w:i/>
          <w:color w:val="6B6660"/>
          <w:sz w:val="19"/>
        </w:rPr>
        <w:t>Write this last. A ≤ 1-page summary the reader sees first: what was hardened; the availability-zone footprint you now have; whether the availability target is met; the headline outcomes of your failure and resize simulations; and any limitations or items deferred to a later phase. ~250–400 words.</w:t>
      </w:r>
    </w:p>
    <w:p>
      <w:r>
        <w:rPr>
          <w:i/>
          <w:color w:val="6B6660"/>
        </w:rPr>
        <w:t>[ Write your response here ]</w:t>
      </w:r>
    </w:p>
    <w:p>
      <w:pPr>
        <w:pStyle w:val="Heading1"/>
      </w:pPr>
      <w:r>
        <w:t>2. Engagement Context</w:t>
      </w:r>
    </w:p>
    <w:p>
      <w:pPr>
        <w:spacing w:after="120"/>
      </w:pPr>
      <w:r>
        <w:rPr>
          <w:i/>
          <w:color w:val="6A3EA1"/>
          <w:sz w:val="18"/>
        </w:rPr>
        <w:t>Supplied — this section is already written for you. It is part of your report: leave the text below as it is. Delete this note before you submit.</w:t>
      </w:r>
    </w:p>
    <w:p>
      <w:r>
        <w:rPr>
          <w:sz w:val="21"/>
        </w:rPr>
        <w:t>This deployment is the high-availability hardening phase of the YAT College Learning Management System (LMS) migration to AWS, carried out by MTS. It is the final phase of the engagement that began with the LMS Replacement Business Case and continued through the foundation build.</w:t>
      </w:r>
    </w:p>
    <w:p>
      <w:r>
        <w:rPr>
          <w:sz w:val="21"/>
        </w:rPr>
        <w:t>At the end of the foundation-build phase MTS handed YAT a single-availability-zone environment that was ready to operate but did not yet meet YAT's strategic 99.9% availability target. YAT in-house IT installed the LMS application on that infrastructure, migrated the database and ran the cutover; the LMS is now in production on AWS. Having reviewed the foundation-build Deployment Report, the YAT board approved this HA hardening phase.</w:t>
      </w:r>
    </w:p>
    <w:p>
      <w:r>
        <w:rPr>
          <w:sz w:val="21"/>
        </w:rPr>
        <w:t>The HA Design produced for this phase — reviewed and approved by Pat Lin (MTS Senior Consultant) and Sam Walker (YAT ICT Manager) — is the specification this deployment implements.</w:t>
      </w:r>
    </w:p>
    <w:p>
      <w:r>
        <w:rPr>
          <w:sz w:val="21"/>
        </w:rPr>
        <w:t>On completion the HA-hardened infrastructure is handed back to YAT in-house IT. Re-validating the LMS application against the hardened infrastructure is their responsibility, and the MTS engagement closes.</w:t>
      </w:r>
    </w:p>
    <w:p>
      <w:pPr>
        <w:pStyle w:val="Heading1"/>
      </w:pPr>
      <w:r>
        <w:t>3. Scope of Deployment</w:t>
      </w:r>
    </w:p>
    <w:p>
      <w:pPr>
        <w:spacing w:after="120"/>
      </w:pPr>
      <w:r>
        <w:rPr>
          <w:i/>
          <w:color w:val="6A3EA1"/>
          <w:sz w:val="18"/>
        </w:rPr>
        <w:t>Supplied — this section is already written for you. It is part of your report: leave the text below as it is. Delete this note before you submit.</w:t>
      </w:r>
    </w:p>
    <w:p>
      <w:r>
        <w:rPr>
          <w:sz w:val="21"/>
        </w:rPr>
        <w:t>In scope of this deployment:</w:t>
      </w:r>
    </w:p>
    <w:p>
      <w:pPr>
        <w:pStyle w:val="ListBullet"/>
      </w:pPr>
      <w:r>
        <w:rPr>
          <w:sz w:val="21"/>
        </w:rPr>
        <w:t>Identity and access management — any changes arising from the HA work</w:t>
      </w:r>
    </w:p>
    <w:p>
      <w:pPr>
        <w:pStyle w:val="ListBullet"/>
      </w:pPr>
      <w:r>
        <w:rPr>
          <w:sz w:val="21"/>
        </w:rPr>
        <w:t>Network topology — the additional subnets giving coverage across availability zones</w:t>
      </w:r>
    </w:p>
    <w:p>
      <w:pPr>
        <w:pStyle w:val="ListBullet"/>
      </w:pPr>
      <w:r>
        <w:rPr>
          <w:sz w:val="21"/>
        </w:rPr>
        <w:t>Compute — the Auto Scaling group expanded across availability zones</w:t>
      </w:r>
    </w:p>
    <w:p>
      <w:pPr>
        <w:pStyle w:val="ListBullet"/>
      </w:pPr>
      <w:r>
        <w:rPr>
          <w:sz w:val="21"/>
        </w:rPr>
        <w:t>Load balancing — application load balancer targets registered across availability zones</w:t>
      </w:r>
    </w:p>
    <w:p>
      <w:pPr>
        <w:pStyle w:val="ListBullet"/>
      </w:pPr>
      <w:r>
        <w:rPr>
          <w:sz w:val="21"/>
        </w:rPr>
        <w:t>Database — conversion of the managed relational database to a Multi-AZ deployment</w:t>
      </w:r>
    </w:p>
    <w:p>
      <w:pPr>
        <w:pStyle w:val="ListBullet"/>
      </w:pPr>
      <w:r>
        <w:rPr>
          <w:sz w:val="21"/>
        </w:rPr>
        <w:t>Storage — HA-related adjustments to volumes, buckets and the backup baseline</w:t>
      </w:r>
    </w:p>
    <w:p>
      <w:pPr>
        <w:pStyle w:val="ListBullet"/>
      </w:pPr>
      <w:r>
        <w:rPr>
          <w:sz w:val="21"/>
        </w:rPr>
        <w:t>Security — security-group adjustments arising from the HA changes</w:t>
      </w:r>
    </w:p>
    <w:p>
      <w:pPr>
        <w:pStyle w:val="ListBullet"/>
      </w:pPr>
      <w:r>
        <w:rPr>
          <w:sz w:val="21"/>
        </w:rPr>
        <w:t>Monitoring — the HA-tuned alarm set and availability tracking</w:t>
      </w:r>
    </w:p>
    <w:p>
      <w:pPr>
        <w:pStyle w:val="ListBullet"/>
      </w:pPr>
      <w:r>
        <w:rPr>
          <w:sz w:val="21"/>
        </w:rPr>
        <w:t>Verification — failure and resize simulation, and availability measurement across the window</w:t>
      </w:r>
    </w:p>
    <w:p>
      <w:r>
        <w:rPr>
          <w:sz w:val="21"/>
        </w:rPr>
        <w:t>Outside the MTS engagement — YAT in-house IT's responsibility:</w:t>
      </w:r>
    </w:p>
    <w:p>
      <w:pPr>
        <w:pStyle w:val="ListBullet"/>
      </w:pPr>
      <w:r>
        <w:rPr>
          <w:sz w:val="21"/>
        </w:rPr>
        <w:t>Re-validating the LMS application against the HA-hardened infrastructure</w:t>
      </w:r>
    </w:p>
    <w:p>
      <w:pPr>
        <w:pStyle w:val="ListBullet"/>
      </w:pPr>
      <w:r>
        <w:rPr>
          <w:sz w:val="21"/>
        </w:rPr>
        <w:t>Application-layer tuning, such as session affinity during a database failover</w:t>
      </w:r>
    </w:p>
    <w:p>
      <w:pPr>
        <w:pStyle w:val="ListBullet"/>
      </w:pPr>
      <w:r>
        <w:rPr>
          <w:sz w:val="21"/>
        </w:rPr>
        <w:t>Any further LMS application, data or cutover work — completed in earlier phases</w:t>
      </w:r>
    </w:p>
    <w:p>
      <w:pPr>
        <w:pStyle w:val="ListBullet"/>
      </w:pPr>
      <w:r>
        <w:rPr>
          <w:sz w:val="21"/>
        </w:rPr>
        <w:t>Ongoing application support after handover</w:t>
      </w:r>
    </w:p>
    <w:p>
      <w:pPr>
        <w:pStyle w:val="Heading3"/>
      </w:pPr>
      <w:r>
        <w:t>3.1 Maintenance-window context</w:t>
      </w:r>
    </w:p>
    <w:p>
      <w:pPr>
        <w:spacing w:after="120"/>
      </w:pPr>
      <w:r>
        <w:rPr>
          <w:i/>
          <w:color w:val="6A3EA1"/>
          <w:sz w:val="18"/>
        </w:rPr>
        <w:t>Supplied — this section is already written for you. It is part of your report: leave the text below as it is. Delete this note before you submit.</w:t>
      </w:r>
    </w:p>
    <w:p>
      <w:r>
        <w:rPr>
          <w:sz w:val="21"/>
        </w:rPr>
        <w:t>This work is performed on a live production system inside a maintenance window: a Saturday late-night window of approximately 3.5 hours, chosen as the LMS's lowest-traffic period.</w:t>
      </w:r>
    </w:p>
    <w:p>
      <w:r>
        <w:rPr>
          <w:sz w:val="21"/>
        </w:rPr>
        <w:t>Brief service interruptions within the window are expected and acceptable — the conversion of the database to Multi-AZ incurs a failover of roughly 30 to 60 seconds, and re-registering load balancer targets can cause a momentary blip.</w:t>
      </w:r>
    </w:p>
    <w:p>
      <w:r>
        <w:rPr>
          <w:sz w:val="21"/>
        </w:rPr>
        <w:t>At the end of the window the LMS infrastructure must be back online, either with the HA hardening complete or cleanly rolled back to its pre-window state. Leaving the environment part-way through the change is not acceptable.</w:t>
      </w:r>
    </w:p>
    <w:p>
      <w:pPr>
        <w:pStyle w:val="Heading1"/>
      </w:pPr>
      <w:r>
        <w:t>4. Build / Change Narrative</w:t>
      </w:r>
    </w:p>
    <w:p>
      <w:pPr>
        <w:spacing w:after="120"/>
      </w:pPr>
      <w:r>
        <w:rPr>
          <w:i/>
          <w:color w:val="6B6660"/>
          <w:sz w:val="19"/>
        </w:rPr>
        <w:t>A layer-by-layer account of what changed. For each layer, write a short narrative of what you changed from the baseline you started the window with, and cross-reference the Appendix A screenshots.</w:t>
      </w:r>
    </w:p>
    <w:p>
      <w:pPr>
        <w:pStyle w:val="Heading3"/>
      </w:pPr>
      <w:r>
        <w:t>4.1 Identity and access management (IAM)</w:t>
      </w:r>
    </w:p>
    <w:p>
      <w:pPr>
        <w:spacing w:after="120"/>
      </w:pPr>
      <w:r>
        <w:rPr>
          <w:i/>
          <w:color w:val="6B6660"/>
          <w:sz w:val="19"/>
        </w:rPr>
        <w:t>Cover: any IAM additions or changes the HA work required — state if none. Cross-reference the relevant Appendix A screenshots.</w:t>
      </w:r>
    </w:p>
    <w:p>
      <w:r>
        <w:rPr>
          <w:i/>
          <w:color w:val="6B6660"/>
        </w:rPr>
        <w:t>[ Write your response here ]</w:t>
      </w:r>
    </w:p>
    <w:p>
      <w:pPr>
        <w:pStyle w:val="Heading3"/>
      </w:pPr>
      <w:r>
        <w:t>4.2 Network topology (cross-AZ)</w:t>
      </w:r>
    </w:p>
    <w:p>
      <w:pPr>
        <w:spacing w:after="120"/>
      </w:pPr>
      <w:r>
        <w:rPr>
          <w:i/>
          <w:color w:val="6B6660"/>
          <w:sz w:val="19"/>
        </w:rPr>
        <w:t>Cover: the subnets, gateways and route-table entries added to give coverage across availability zones. Cross-reference the relevant Appendix A screenshots.</w:t>
      </w:r>
    </w:p>
    <w:p>
      <w:r>
        <w:rPr>
          <w:i/>
          <w:color w:val="6B6660"/>
        </w:rPr>
        <w:t>[ Write your response here ]</w:t>
      </w:r>
    </w:p>
    <w:p>
      <w:pPr>
        <w:pStyle w:val="Heading3"/>
      </w:pPr>
      <w:r>
        <w:t>4.3 Compute (cross-AZ Auto Scaling)</w:t>
      </w:r>
    </w:p>
    <w:p>
      <w:pPr>
        <w:spacing w:after="120"/>
      </w:pPr>
      <w:r>
        <w:rPr>
          <w:i/>
          <w:color w:val="6B6660"/>
          <w:sz w:val="19"/>
        </w:rPr>
        <w:t>Cover: the Auto Scaling group's capacity and availability-zone spread after the change, and the scaling policy. Cross-reference the relevant Appendix A screenshots.</w:t>
      </w:r>
    </w:p>
    <w:p>
      <w:r>
        <w:rPr>
          <w:i/>
          <w:color w:val="6B6660"/>
        </w:rPr>
        <w:t>[ Write your response here ]</w:t>
      </w:r>
    </w:p>
    <w:p>
      <w:pPr>
        <w:pStyle w:val="Heading3"/>
      </w:pPr>
      <w:r>
        <w:t>4.4 Load balancing (cross-AZ targets)</w:t>
      </w:r>
    </w:p>
    <w:p>
      <w:pPr>
        <w:spacing w:after="120"/>
      </w:pPr>
      <w:r>
        <w:rPr>
          <w:i/>
          <w:color w:val="6B6660"/>
          <w:sz w:val="19"/>
        </w:rPr>
        <w:t>Cover: the load balancer's availability-zone coverage, the target group and health check after the change. Cross-reference the relevant Appendix A screenshots.</w:t>
      </w:r>
    </w:p>
    <w:p>
      <w:r>
        <w:rPr>
          <w:i/>
          <w:color w:val="6B6660"/>
        </w:rPr>
        <w:t>[ Write your response here ]</w:t>
      </w:r>
    </w:p>
    <w:p>
      <w:pPr>
        <w:pStyle w:val="Heading3"/>
      </w:pPr>
      <w:r>
        <w:t>4.5 Database (Multi-AZ)</w:t>
      </w:r>
    </w:p>
    <w:p>
      <w:pPr>
        <w:spacing w:after="120"/>
      </w:pPr>
      <w:r>
        <w:rPr>
          <w:i/>
          <w:color w:val="6B6660"/>
          <w:sz w:val="19"/>
        </w:rPr>
        <w:t>Cover: the conversion to a Multi-AZ deployment — how and when you applied it, and the failover behaviour it gives you. Cross-reference the relevant Appendix A screenshots.</w:t>
      </w:r>
    </w:p>
    <w:p>
      <w:r>
        <w:rPr>
          <w:i/>
          <w:color w:val="6B6660"/>
        </w:rPr>
        <w:t>[ Write your response here ]</w:t>
      </w:r>
    </w:p>
    <w:p>
      <w:pPr>
        <w:pStyle w:val="Heading3"/>
      </w:pPr>
      <w:r>
        <w:t>4.6 Storage (EBS + S3)</w:t>
      </w:r>
    </w:p>
    <w:p>
      <w:pPr>
        <w:spacing w:after="120"/>
      </w:pPr>
      <w:r>
        <w:rPr>
          <w:i/>
          <w:color w:val="6B6660"/>
          <w:sz w:val="19"/>
        </w:rPr>
        <w:t>Cover: HA-related adjustments to volumes and buckets, and to the backup baseline. Cross-reference the relevant Appendix A screenshots.</w:t>
      </w:r>
    </w:p>
    <w:p>
      <w:r>
        <w:rPr>
          <w:i/>
          <w:color w:val="6B6660"/>
        </w:rPr>
        <w:t>[ Write your response here ]</w:t>
      </w:r>
    </w:p>
    <w:p>
      <w:pPr>
        <w:pStyle w:val="Heading3"/>
      </w:pPr>
      <w:r>
        <w:t>4.7 Security (security groups + encryption)</w:t>
      </w:r>
    </w:p>
    <w:p>
      <w:pPr>
        <w:spacing w:after="120"/>
      </w:pPr>
      <w:r>
        <w:rPr>
          <w:i/>
          <w:color w:val="6B6660"/>
          <w:sz w:val="19"/>
        </w:rPr>
        <w:t>Cover: the security-group adjustments the HA changes required, and any encryption changes. Cross-reference the relevant Appendix A screenshots.</w:t>
      </w:r>
    </w:p>
    <w:p>
      <w:r>
        <w:rPr>
          <w:i/>
          <w:color w:val="6B6660"/>
        </w:rPr>
        <w:t>[ Write your response here ]</w:t>
      </w:r>
    </w:p>
    <w:p>
      <w:pPr>
        <w:pStyle w:val="Heading3"/>
      </w:pPr>
      <w:r>
        <w:t>4.8 Monitoring (HA-tuned)</w:t>
      </w:r>
    </w:p>
    <w:p>
      <w:pPr>
        <w:spacing w:after="120"/>
      </w:pPr>
      <w:r>
        <w:rPr>
          <w:i/>
          <w:color w:val="6B6660"/>
          <w:sz w:val="19"/>
        </w:rPr>
        <w:t>Cover: the HA-tuned alarm set — per-AZ counts, failover detection, replica lag, and the service-level dashboard. Cross-reference the relevant Appendix A screenshots.</w:t>
      </w:r>
    </w:p>
    <w:p>
      <w:r>
        <w:rPr>
          <w:i/>
          <w:color w:val="6B6660"/>
        </w:rPr>
        <w:t>[ Write your response here ]</w:t>
      </w:r>
    </w:p>
    <w:p>
      <w:pPr>
        <w:pStyle w:val="Heading3"/>
      </w:pPr>
      <w:r>
        <w:t>4.9 Cross-Region backup / replication</w:t>
      </w:r>
    </w:p>
    <w:p>
      <w:pPr>
        <w:spacing w:after="120"/>
      </w:pPr>
      <w:r>
        <w:rPr>
          <w:i/>
          <w:color w:val="C5613B"/>
          <w:sz w:val="18"/>
        </w:rPr>
        <w:t>Applicability: complete for deployments with cross-Region resilience in scope; otherwise mark this section “Not applicable — [reason]”.</w:t>
      </w:r>
    </w:p>
    <w:p>
      <w:pPr>
        <w:spacing w:after="120"/>
      </w:pPr>
      <w:r>
        <w:rPr>
          <w:i/>
          <w:color w:val="6B6660"/>
          <w:sz w:val="19"/>
        </w:rPr>
        <w:t>Cross-Region snapshot copies, AWS Backup, or S3 cross-Region replication, if in scope. Otherwise mark Not applicable.</w:t>
      </w:r>
    </w:p>
    <w:p>
      <w:r>
        <w:rPr>
          <w:i/>
          <w:color w:val="6B6660"/>
        </w:rPr>
        <w:t>[ Write your response here ]</w:t>
      </w:r>
    </w:p>
    <w:p>
      <w:pPr>
        <w:pStyle w:val="Heading1"/>
      </w:pPr>
      <w:r>
        <w:t>5. Configuration Decisions</w:t>
      </w:r>
    </w:p>
    <w:p>
      <w:pPr>
        <w:spacing w:after="120"/>
      </w:pPr>
      <w:r>
        <w:rPr>
          <w:i/>
          <w:color w:val="6B6660"/>
          <w:sz w:val="19"/>
        </w:rPr>
        <w:t>The approved design leaves specific decisions to the implementer. For each decision you made, state your choice and justify it against the workload and requirements. Add rows as needed.</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Decision point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Your decision</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Rationale</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C1</w:t>
            </w:r>
          </w:p>
        </w:tc>
        <w:tc>
          <w:tcPr>
            <w:tcW w:type="dxa" w:w="3402"/>
            <w:tcBorders>
              <w:top w:val="single" w:sz="4" w:space="0" w:color="E4DED3"/>
              <w:left w:val="single" w:sz="4" w:space="0" w:color="E4DED3"/>
              <w:bottom w:val="single" w:sz="4" w:space="0" w:color="E4DED3"/>
              <w:right w:val="single" w:sz="4" w:space="0" w:color="E4DED3"/>
            </w:tcBorders>
          </w:tcPr>
          <w:p>
            <w:r>
              <w:rPr>
                <w:sz w:val="19"/>
              </w:rPr>
              <w:t>EC2 instance type (within the chosen family)</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workload + cost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C2</w:t>
            </w:r>
          </w:p>
        </w:tc>
        <w:tc>
          <w:tcPr>
            <w:tcW w:type="dxa" w:w="3402"/>
            <w:tcBorders>
              <w:top w:val="single" w:sz="4" w:space="0" w:color="E4DED3"/>
              <w:left w:val="single" w:sz="4" w:space="0" w:color="E4DED3"/>
              <w:bottom w:val="single" w:sz="4" w:space="0" w:color="E4DED3"/>
              <w:right w:val="single" w:sz="4" w:space="0" w:color="E4DED3"/>
            </w:tcBorders>
          </w:tcPr>
          <w:p>
            <w:r>
              <w:rPr>
                <w:sz w:val="19"/>
              </w:rPr>
              <w:t>RDS instance class</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C3</w:t>
            </w:r>
          </w:p>
        </w:tc>
        <w:tc>
          <w:tcPr>
            <w:tcW w:type="dxa" w:w="3402"/>
            <w:tcBorders>
              <w:top w:val="single" w:sz="4" w:space="0" w:color="E4DED3"/>
              <w:left w:val="single" w:sz="4" w:space="0" w:color="E4DED3"/>
              <w:bottom w:val="single" w:sz="4" w:space="0" w:color="E4DED3"/>
              <w:right w:val="single" w:sz="4" w:space="0" w:color="E4DED3"/>
            </w:tcBorders>
          </w:tcPr>
          <w:p>
            <w:r>
              <w:rPr>
                <w:sz w:val="19"/>
              </w:rPr>
              <w:t>Storage sizing (EBS data volume / RDS storage)</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show the calc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data footprint + growth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C4</w:t>
            </w:r>
          </w:p>
        </w:tc>
        <w:tc>
          <w:tcPr>
            <w:tcW w:type="dxa" w:w="3402"/>
            <w:tcBorders>
              <w:top w:val="single" w:sz="4" w:space="0" w:color="E4DED3"/>
              <w:left w:val="single" w:sz="4" w:space="0" w:color="E4DED3"/>
              <w:bottom w:val="single" w:sz="4" w:space="0" w:color="E4DED3"/>
              <w:right w:val="single" w:sz="4" w:space="0" w:color="E4DED3"/>
            </w:tcBorders>
          </w:tcPr>
          <w:p>
            <w:r>
              <w:rPr>
                <w:sz w:val="19"/>
              </w:rPr>
              <w:t>ASG scaling threshold</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expected CPU profile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C5</w:t>
            </w:r>
          </w:p>
        </w:tc>
        <w:tc>
          <w:tcPr>
            <w:tcW w:type="dxa" w:w="3402"/>
            <w:tcBorders>
              <w:top w:val="single" w:sz="4" w:space="0" w:color="E4DED3"/>
              <w:left w:val="single" w:sz="4" w:space="0" w:color="E4DED3"/>
              <w:bottom w:val="single" w:sz="4" w:space="0" w:color="E4DED3"/>
              <w:right w:val="single" w:sz="4" w:space="0" w:color="E4DED3"/>
            </w:tcBorders>
          </w:tcPr>
          <w:p>
            <w:r>
              <w:rPr>
                <w:sz w:val="19"/>
              </w:rPr>
              <w:t>RDS Multi-AZ apply timing (HA)</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maintenance-window rationale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C6</w:t>
            </w:r>
          </w:p>
        </w:tc>
        <w:tc>
          <w:tcPr>
            <w:tcW w:type="dxa" w:w="3402"/>
            <w:tcBorders>
              <w:top w:val="single" w:sz="4" w:space="0" w:color="E4DED3"/>
              <w:left w:val="single" w:sz="4" w:space="0" w:color="E4DED3"/>
              <w:bottom w:val="single" w:sz="4" w:space="0" w:color="E4DED3"/>
              <w:right w:val="single" w:sz="4" w:space="0" w:color="E4DED3"/>
            </w:tcBorders>
          </w:tcPr>
          <w:p>
            <w:r>
              <w:rPr>
                <w:sz w:val="19"/>
              </w:rPr>
              <w:t>Post-HA ASG capacity (min ≥ 2 across AZs)</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AZ-failure resilience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C7</w:t>
            </w:r>
          </w:p>
        </w:tc>
        <w:tc>
          <w:tcPr>
            <w:tcW w:type="dxa" w:w="3402"/>
            <w:tcBorders>
              <w:top w:val="single" w:sz="4" w:space="0" w:color="E4DED3"/>
              <w:left w:val="single" w:sz="4" w:space="0" w:color="E4DED3"/>
              <w:bottom w:val="single" w:sz="4" w:space="0" w:color="E4DED3"/>
              <w:right w:val="single" w:sz="4" w:space="0" w:color="E4DED3"/>
            </w:tcBorders>
          </w:tcPr>
          <w:p>
            <w:r>
              <w:rPr>
                <w:sz w:val="19"/>
              </w:rPr>
              <w:t>Cross-Region backup destination (HA)</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w:t>
            </w:r>
          </w:p>
        </w:tc>
        <w:tc>
          <w:tcPr>
            <w:tcW w:type="dxa" w:w="3402"/>
            <w:tcBorders>
              <w:top w:val="single" w:sz="4" w:space="0" w:color="E4DED3"/>
              <w:left w:val="single" w:sz="4" w:space="0" w:color="E4DED3"/>
              <w:bottom w:val="single" w:sz="4" w:space="0" w:color="E4DED3"/>
              <w:right w:val="single" w:sz="4" w:space="0" w:color="E4DED3"/>
            </w:tcBorders>
          </w:tcPr>
          <w:p>
            <w:r>
              <w:rPr>
                <w:i/>
                <w:color w:val="6B6660"/>
                <w:sz w:val="19"/>
              </w:rPr>
              <w:t>[ add further decisions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6. Testing, Simulation and Validation</w:t>
      </w:r>
    </w:p>
    <w:p>
      <w:pPr>
        <w:spacing w:after="120"/>
      </w:pPr>
      <w:r>
        <w:rPr>
          <w:i/>
          <w:color w:val="6B6660"/>
          <w:sz w:val="19"/>
        </w:rPr>
        <w:t>Document the tests and simulations run to verify the HA hardening. For each, state what you did, the result, and reference the supporting evidence in Appendix C.</w:t>
      </w:r>
    </w:p>
    <w:p>
      <w:pPr>
        <w:pStyle w:val="Heading3"/>
      </w:pPr>
      <w:r>
        <w:t>6.1 Connectivity tests</w:t>
      </w:r>
    </w:p>
    <w:tbl>
      <w:tblPr>
        <w:tblW w:type="auto" w:w="0"/>
        <w:jc w:val="center"/>
        <w:tblLayout w:type="autofit"/>
        <w:tblLook w:firstColumn="1" w:firstRow="1" w:lastColumn="0" w:lastRow="0" w:noHBand="0" w:noVBand="1" w:val="04A0"/>
      </w:tblPr>
      <w:tblGrid>
        <w:gridCol w:w="3137"/>
        <w:gridCol w:w="3137"/>
        <w:gridCol w:w="3137"/>
      </w:tblGrid>
      <w:tr>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Test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Outcome (Pass/Fail)</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Notes</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ALB → EC2 health check, both AZs</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EC2 → RDS connection (private)</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EC2 → internet via NAT</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3969"/>
            <w:tcBorders>
              <w:top w:val="single" w:sz="4" w:space="0" w:color="E4DED3"/>
              <w:left w:val="single" w:sz="4" w:space="0" w:color="E4DED3"/>
              <w:bottom w:val="single" w:sz="4" w:space="0" w:color="E4DED3"/>
              <w:right w:val="single" w:sz="4" w:space="0" w:color="E4DED3"/>
            </w:tcBorders>
          </w:tcPr>
          <w:p>
            <w:r>
              <w:rPr>
                <w:sz w:val="19"/>
              </w:rPr>
              <w:t>RDS not publicly reachable (negative test)</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w:t>
            </w:r>
          </w:p>
        </w:tc>
      </w:tr>
    </w:tbl>
    <w:p/>
    <w:p>
      <w:pPr>
        <w:pStyle w:val="Heading3"/>
      </w:pPr>
      <w:r>
        <w:t>6.2 Failure simulation</w:t>
      </w:r>
    </w:p>
    <w:p>
      <w:pPr>
        <w:spacing w:after="120"/>
      </w:pPr>
      <w:r>
        <w:rPr>
          <w:i/>
          <w:color w:val="6B6660"/>
          <w:sz w:val="19"/>
        </w:rPr>
        <w:t>Execute each failure simulation from your HA Design §6.1 (e.g. EC2 termination, RDS Multi-AZ failover, AZ partition). Record method, observed outcome, and whether the service stayed reachable.</w:t>
      </w:r>
    </w:p>
    <w:tbl>
      <w:tblPr>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45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Simulation</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Method</w:t>
            </w:r>
          </w:p>
        </w:tc>
        <w:tc>
          <w:tcPr>
            <w:tcW w:type="dxa" w:w="204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Observed outcome</w:t>
            </w:r>
          </w:p>
        </w:tc>
        <w:tc>
          <w:tcPr>
            <w:tcW w:type="dxa" w:w="147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Reachable throughout?</w:t>
            </w:r>
          </w:p>
        </w:tc>
        <w:tc>
          <w:tcPr>
            <w:tcW w:type="dxa" w:w="85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Evidence</w:t>
            </w:r>
          </w:p>
        </w:tc>
      </w:tr>
      <w:tr>
        <w:tc>
          <w:tcPr>
            <w:tcW w:type="dxa" w:w="454"/>
            <w:tcBorders>
              <w:top w:val="single" w:sz="4" w:space="0" w:color="E4DED3"/>
              <w:left w:val="single" w:sz="4" w:space="0" w:color="E4DED3"/>
              <w:bottom w:val="single" w:sz="4" w:space="0" w:color="E4DED3"/>
              <w:right w:val="single" w:sz="4" w:space="0" w:color="E4DED3"/>
            </w:tcBorders>
          </w:tcPr>
          <w:p>
            <w:r>
              <w:rPr>
                <w:sz w:val="19"/>
              </w:rPr>
              <w:t>F1</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e.g. EC2 termination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04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74"/>
            <w:tcBorders>
              <w:top w:val="single" w:sz="4" w:space="0" w:color="E4DED3"/>
              <w:left w:val="single" w:sz="4" w:space="0" w:color="E4DED3"/>
              <w:bottom w:val="single" w:sz="4" w:space="0" w:color="E4DED3"/>
              <w:right w:val="single" w:sz="4" w:space="0" w:color="E4DED3"/>
            </w:tcBorders>
          </w:tcPr>
          <w:p>
            <w:r>
              <w:rPr>
                <w:i/>
                <w:color w:val="6B6660"/>
                <w:sz w:val="19"/>
              </w:rPr>
              <w:t>[ Yes/No ]</w:t>
            </w:r>
          </w:p>
        </w:tc>
        <w:tc>
          <w:tcPr>
            <w:tcW w:type="dxa" w:w="850"/>
            <w:tcBorders>
              <w:top w:val="single" w:sz="4" w:space="0" w:color="E4DED3"/>
              <w:left w:val="single" w:sz="4" w:space="0" w:color="E4DED3"/>
              <w:bottom w:val="single" w:sz="4" w:space="0" w:color="E4DED3"/>
              <w:right w:val="single" w:sz="4" w:space="0" w:color="E4DED3"/>
            </w:tcBorders>
          </w:tcPr>
          <w:p>
            <w:r>
              <w:rPr>
                <w:sz w:val="19"/>
              </w:rPr>
              <w:t>C—</w:t>
            </w:r>
          </w:p>
        </w:tc>
      </w:tr>
      <w:tr>
        <w:tc>
          <w:tcPr>
            <w:tcW w:type="dxa" w:w="454"/>
            <w:tcBorders>
              <w:top w:val="single" w:sz="4" w:space="0" w:color="E4DED3"/>
              <w:left w:val="single" w:sz="4" w:space="0" w:color="E4DED3"/>
              <w:bottom w:val="single" w:sz="4" w:space="0" w:color="E4DED3"/>
              <w:right w:val="single" w:sz="4" w:space="0" w:color="E4DED3"/>
            </w:tcBorders>
          </w:tcPr>
          <w:p>
            <w:r>
              <w:rPr>
                <w:sz w:val="19"/>
              </w:rPr>
              <w:t>F2</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e.g. RDS failover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04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74"/>
            <w:tcBorders>
              <w:top w:val="single" w:sz="4" w:space="0" w:color="E4DED3"/>
              <w:left w:val="single" w:sz="4" w:space="0" w:color="E4DED3"/>
              <w:bottom w:val="single" w:sz="4" w:space="0" w:color="E4DED3"/>
              <w:right w:val="single" w:sz="4" w:space="0" w:color="E4DED3"/>
            </w:tcBorders>
          </w:tcPr>
          <w:p>
            <w:r>
              <w:rPr>
                <w:i/>
                <w:color w:val="6B6660"/>
                <w:sz w:val="19"/>
              </w:rPr>
              <w:t>[ Yes (brief blip) ]</w:t>
            </w:r>
          </w:p>
        </w:tc>
        <w:tc>
          <w:tcPr>
            <w:tcW w:type="dxa" w:w="850"/>
            <w:tcBorders>
              <w:top w:val="single" w:sz="4" w:space="0" w:color="E4DED3"/>
              <w:left w:val="single" w:sz="4" w:space="0" w:color="E4DED3"/>
              <w:bottom w:val="single" w:sz="4" w:space="0" w:color="E4DED3"/>
              <w:right w:val="single" w:sz="4" w:space="0" w:color="E4DED3"/>
            </w:tcBorders>
          </w:tcPr>
          <w:p>
            <w:r>
              <w:rPr>
                <w:sz w:val="19"/>
              </w:rPr>
              <w:t>C—</w:t>
            </w:r>
          </w:p>
        </w:tc>
      </w:tr>
    </w:tbl>
    <w:p/>
    <w:p>
      <w:pPr>
        <w:pStyle w:val="Heading3"/>
      </w:pPr>
      <w:r>
        <w:t>6.3 Resize simulation</w:t>
      </w:r>
    </w:p>
    <w:p>
      <w:pPr>
        <w:spacing w:after="120"/>
      </w:pPr>
      <w:r>
        <w:rPr>
          <w:i/>
          <w:color w:val="6B6660"/>
          <w:sz w:val="19"/>
        </w:rPr>
        <w:t>Execute each resize simulation from your HA Design §6.2 (e.g. ASG capacity increase, RDS instance class change) and record the availability impact.</w:t>
      </w:r>
    </w:p>
    <w:p>
      <w:r>
        <w:rPr>
          <w:i/>
          <w:color w:val="6B6660"/>
        </w:rPr>
        <w:t>[ Write your response here ]</w:t>
      </w:r>
    </w:p>
    <w:p>
      <w:pPr>
        <w:pStyle w:val="Heading3"/>
      </w:pPr>
      <w:r>
        <w:t>6.4 Availability measurement</w:t>
      </w:r>
    </w:p>
    <w:p>
      <w:pPr>
        <w:spacing w:after="120"/>
      </w:pPr>
      <w:r>
        <w:rPr>
          <w:i/>
          <w:color w:val="6B6660"/>
          <w:sz w:val="19"/>
        </w:rPr>
        <w:t>Describe how you defined and measured availability across the maintenance window (e.g. a CloudWatch dashboard, a curl-loop against the ALB), and report the availability you recorded across the window.</w:t>
      </w:r>
    </w:p>
    <w:p>
      <w:r>
        <w:rPr>
          <w:i/>
          <w:color w:val="6B6660"/>
        </w:rPr>
        <w:t>[ Write your response here ]</w:t>
      </w:r>
    </w:p>
    <w:p>
      <w:pPr>
        <w:pStyle w:val="Heading3"/>
      </w:pPr>
      <w:r>
        <w:t>6.5 Simulation findings vs the design</w:t>
      </w:r>
    </w:p>
    <w:p>
      <w:pPr>
        <w:spacing w:after="120"/>
      </w:pPr>
      <w:r>
        <w:rPr>
          <w:i/>
          <w:color w:val="6B6660"/>
          <w:sz w:val="19"/>
        </w:rPr>
        <w:t>For each simulation, compare the observed outcome against the expected outcome in your HA Design §6; document any divergence and why.</w:t>
      </w:r>
    </w:p>
    <w:p>
      <w:r>
        <w:rPr>
          <w:i/>
          <w:color w:val="6B6660"/>
        </w:rPr>
        <w:t>[ Write your response here ]</w:t>
      </w:r>
    </w:p>
    <w:p>
      <w:pPr>
        <w:pStyle w:val="Heading3"/>
      </w:pPr>
      <w:r>
        <w:t>6.6 Adjustments made per simulation outcomes</w:t>
      </w:r>
    </w:p>
    <w:p>
      <w:pPr>
        <w:spacing w:after="120"/>
      </w:pPr>
      <w:r>
        <w:rPr>
          <w:i/>
          <w:color w:val="6B6660"/>
          <w:sz w:val="19"/>
        </w:rPr>
        <w:t>Any changes made to the architecture, configuration, or monitoring based on what the simulations revealed — or an explicit statement that none were needed, with reasoning.</w:t>
      </w:r>
    </w:p>
    <w:p>
      <w:r>
        <w:rPr>
          <w:i/>
          <w:color w:val="6B6660"/>
        </w:rPr>
        <w:t>[ Write your response here ]</w:t>
      </w:r>
    </w:p>
    <w:p>
      <w:pPr>
        <w:pStyle w:val="Heading1"/>
      </w:pPr>
      <w:r>
        <w:t>7. Operational Handover</w:t>
      </w:r>
    </w:p>
    <w:p>
      <w:pPr>
        <w:spacing w:after="120"/>
      </w:pPr>
      <w:r>
        <w:rPr>
          <w:i/>
          <w:color w:val="6B6660"/>
          <w:sz w:val="19"/>
        </w:rPr>
        <w:t>Hand-over information for the team taking over the infrastructure.</w:t>
      </w:r>
    </w:p>
    <w:p>
      <w:pPr>
        <w:pStyle w:val="Heading3"/>
      </w:pPr>
      <w:r>
        <w:t>7.1 Access</w:t>
      </w:r>
    </w:p>
    <w:p>
      <w:pPr>
        <w:spacing w:after="120"/>
      </w:pPr>
      <w:r>
        <w:rPr>
          <w:i/>
          <w:color w:val="6B6660"/>
          <w:sz w:val="19"/>
        </w:rPr>
        <w:t>Who has what access post-handover, MFA enforcement, any IAM group changes.</w:t>
      </w:r>
    </w:p>
    <w:p>
      <w:r>
        <w:rPr>
          <w:i/>
          <w:color w:val="6B6660"/>
        </w:rPr>
        <w:t>[ Write your response here ]</w:t>
      </w:r>
    </w:p>
    <w:p>
      <w:pPr>
        <w:pStyle w:val="Heading3"/>
      </w:pPr>
      <w:r>
        <w:t>7.2 Runbook references</w:t>
      </w:r>
    </w:p>
    <w:p>
      <w:pPr>
        <w:spacing w:after="120"/>
      </w:pPr>
      <w:r>
        <w:rPr>
          <w:i/>
          <w:color w:val="6B6660"/>
          <w:sz w:val="19"/>
        </w:rPr>
        <w:t>Pointers to the design document, naming/tagging conventions, backup arrangements, and the alarms list + notification destinations.</w:t>
      </w:r>
    </w:p>
    <w:p>
      <w:r>
        <w:rPr>
          <w:i/>
          <w:color w:val="6B6660"/>
        </w:rPr>
        <w:t>[ Write your response here ]</w:t>
      </w:r>
    </w:p>
    <w:p>
      <w:pPr>
        <w:pStyle w:val="Heading3"/>
      </w:pPr>
      <w:r>
        <w:t>7.3 Known limitations and what's next</w:t>
      </w:r>
    </w:p>
    <w:p>
      <w:pPr>
        <w:spacing w:after="120"/>
      </w:pPr>
      <w:r>
        <w:rPr>
          <w:i/>
          <w:color w:val="6B6660"/>
          <w:sz w:val="19"/>
        </w:rPr>
        <w:t>Be explicit about what is not covered today and what a later phase would add.</w:t>
      </w:r>
    </w:p>
    <w:p>
      <w:r>
        <w:rPr>
          <w:i/>
          <w:color w:val="6B6660"/>
        </w:rPr>
        <w:t>[ Write your response here ]</w:t>
      </w:r>
    </w:p>
    <w:p>
      <w:pPr>
        <w:pStyle w:val="Heading3"/>
      </w:pPr>
      <w:r>
        <w:t>7.4 Documentation filing</w:t>
      </w:r>
    </w:p>
    <w:tbl>
      <w:tblPr>
        <w:tblW w:type="auto" w:w="0"/>
        <w:jc w:val="center"/>
        <w:tblLayout w:type="autofit"/>
        <w:tblLook w:firstColumn="1" w:firstRow="1" w:lastColumn="0" w:lastRow="0" w:noHBand="0" w:noVBand="1" w:val="04A0"/>
      </w:tblPr>
      <w:tblGrid>
        <w:gridCol w:w="3137"/>
        <w:gridCol w:w="3137"/>
        <w:gridCol w:w="3137"/>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Item</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Filed in</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Reference</w:t>
            </w:r>
          </w:p>
        </w:tc>
      </w:tr>
      <w:tr>
        <w:tc>
          <w:tcPr>
            <w:tcW w:type="dxa" w:w="3685"/>
            <w:tcBorders>
              <w:top w:val="single" w:sz="4" w:space="0" w:color="E4DED3"/>
              <w:left w:val="single" w:sz="4" w:space="0" w:color="E4DED3"/>
              <w:bottom w:val="single" w:sz="4" w:space="0" w:color="E4DED3"/>
              <w:right w:val="single" w:sz="4" w:space="0" w:color="E4DED3"/>
            </w:tcBorders>
          </w:tcPr>
          <w:p>
            <w:r>
              <w:rPr>
                <w:sz w:val="19"/>
              </w:rPr>
              <w:t>The HA Design</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YAT ICT shared documentation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ref ]</w:t>
            </w:r>
          </w:p>
        </w:tc>
      </w:tr>
      <w:tr>
        <w:tc>
          <w:tcPr>
            <w:tcW w:type="dxa" w:w="3685"/>
            <w:tcBorders>
              <w:top w:val="single" w:sz="4" w:space="0" w:color="E4DED3"/>
              <w:left w:val="single" w:sz="4" w:space="0" w:color="E4DED3"/>
              <w:bottom w:val="single" w:sz="4" w:space="0" w:color="E4DED3"/>
              <w:right w:val="single" w:sz="4" w:space="0" w:color="E4DED3"/>
            </w:tcBorders>
          </w:tcPr>
          <w:p>
            <w:r>
              <w:rPr>
                <w:sz w:val="19"/>
              </w:rPr>
              <w:t>This Deployment Report</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YAT ICT shared documentation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ref ]</w:t>
            </w:r>
          </w:p>
        </w:tc>
      </w:tr>
      <w:tr>
        <w:tc>
          <w:tcPr>
            <w:tcW w:type="dxa" w:w="3685"/>
            <w:tcBorders>
              <w:top w:val="single" w:sz="4" w:space="0" w:color="E4DED3"/>
              <w:left w:val="single" w:sz="4" w:space="0" w:color="E4DED3"/>
              <w:bottom w:val="single" w:sz="4" w:space="0" w:color="E4DED3"/>
              <w:right w:val="single" w:sz="4" w:space="0" w:color="E4DED3"/>
            </w:tcBorders>
          </w:tcPr>
          <w:p>
            <w:r>
              <w:rPr>
                <w:sz w:val="19"/>
              </w:rPr>
              <w:t>Test / simulation evidence (Appendix C)</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ref ]</w:t>
            </w:r>
          </w:p>
        </w:tc>
      </w:tr>
    </w:tbl>
    <w:p/>
    <w:p>
      <w:pPr>
        <w:pStyle w:val="Heading3"/>
      </w:pPr>
      <w:r>
        <w:t>7.5 Feedback record</w:t>
      </w:r>
    </w:p>
    <w:p>
      <w:pPr>
        <w:spacing w:after="120"/>
      </w:pPr>
      <w:r>
        <w:rPr>
          <w:i/>
          <w:color w:val="6B6660"/>
          <w:sz w:val="19"/>
        </w:rPr>
        <w:t>The feedback you received on the HA Design and the HA implementation, who it came from, your response, and what changed as a result.</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From</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Your response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Resulting action</w:t>
            </w:r>
          </w:p>
        </w:tc>
      </w:tr>
      <w:tr>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3"/>
      </w:pPr>
      <w:r>
        <w:t>7.6 Sign-off</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Role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Signature</w:t>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Prepared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Reviewed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Approved by (acceptance authority)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bl>
    <w:p/>
    <w:p>
      <w:pPr>
        <w:pStyle w:val="Heading1"/>
      </w:pPr>
      <w:r>
        <w:t>8. Knowledge Evidence Responses</w:t>
      </w:r>
    </w:p>
    <w:p>
      <w:pPr>
        <w:spacing w:after="120"/>
      </w:pPr>
      <w:r>
        <w:rPr>
          <w:i/>
          <w:color w:val="6B6660"/>
          <w:sz w:val="19"/>
        </w:rPr>
        <w:t>Q1. Choose at least three HA concepts relevant to your design (fault tolerance, SPOFs, RPO/RTO, SLAs, MTTF/MTTR/MTBF, vertical vs horizontal scaling). For each: define it in your own words, name where it appears in your work, and say how it shaped an implementation choice.</w:t>
      </w:r>
    </w:p>
    <w:p>
      <w:r>
        <w:rPr>
          <w:i/>
          <w:color w:val="6B6660"/>
        </w:rPr>
        <w:t>[ Write your response here ]</w:t>
      </w:r>
    </w:p>
    <w:p>
      <w:pPr>
        <w:spacing w:after="120"/>
      </w:pPr>
      <w:r>
        <w:rPr>
          <w:i/>
          <w:color w:val="6B6660"/>
          <w:sz w:val="19"/>
        </w:rPr>
        <w:t>Q2. From your HA testing: (a) a technique you used to avoid creating a single point of failure while testing, and (b) a debugging technique you used or would use to isolate the cause of an unexpected result.</w:t>
      </w:r>
    </w:p>
    <w:p>
      <w:r>
        <w:rPr>
          <w:i/>
          <w:color w:val="6B6660"/>
        </w:rPr>
        <w:t>[ Write your response here ]</w:t>
      </w:r>
    </w:p>
    <w:p>
      <w:pPr>
        <w:spacing w:after="120"/>
      </w:pPr>
      <w:r>
        <w:rPr>
          <w:i/>
          <w:color w:val="6B6660"/>
          <w:sz w:val="19"/>
        </w:rPr>
        <w:t>Q3. Which tools did you use to measure the availability impact of a failure? Show how you computed the impact for one specific simulation (with your timing data), and name one limitation of your method.</w:t>
      </w:r>
    </w:p>
    <w:p>
      <w:r>
        <w:rPr>
          <w:i/>
          <w:color w:val="6B6660"/>
        </w:rPr>
        <w:t>[ Write your response here ]</w:t>
      </w:r>
    </w:p>
    <w:p>
      <w:pPr>
        <w:spacing w:after="120"/>
      </w:pPr>
      <w:r>
        <w:rPr>
          <w:i/>
          <w:color w:val="6B6660"/>
          <w:sz w:val="19"/>
        </w:rPr>
        <w:t>Q4. For the services in your solution (e.g. S3, RDS, ALB), explain which fault tolerance is built in by AWS and which you had to design, being precise about where the responsibility line falls for each.</w:t>
      </w:r>
    </w:p>
    <w:p>
      <w:r>
        <w:rPr>
          <w:i/>
          <w:color w:val="6B6660"/>
        </w:rPr>
        <w:t>[ Write your response here ]</w:t>
      </w:r>
    </w:p>
    <w:p>
      <w:pPr>
        <w:spacing w:after="120"/>
      </w:pPr>
      <w:r>
        <w:rPr>
          <w:i/>
          <w:color w:val="6B6660"/>
          <w:sz w:val="19"/>
        </w:rPr>
        <w:t>Q5. Explain how load balancing and autoscaling work together to deliver availability beyond what either provides alone, then point to a specific failure simulation in your own work that this combination made survivable.</w:t>
      </w:r>
    </w:p>
    <w:p>
      <w:r>
        <w:rPr>
          <w:i/>
          <w:color w:val="6B6660"/>
        </w:rPr>
        <w:t>[ Write your response here ]</w:t>
      </w:r>
    </w:p>
    <w:p>
      <w:pPr>
        <w:spacing w:after="120"/>
      </w:pPr>
      <w:r>
        <w:rPr>
          <w:i/>
          <w:color w:val="6B6660"/>
          <w:sz w:val="19"/>
        </w:rPr>
        <w:t>Q6. Name one HA-specific monitoring metric you configured. State what it measures, the threshold you set and why, and the failure mode it would detect.</w:t>
      </w:r>
    </w:p>
    <w:p>
      <w:r>
        <w:rPr>
          <w:i/>
          <w:color w:val="6B6660"/>
        </w:rPr>
        <w:t>[ Write your response here ]</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A — Build evidence (screenshots)</w:t>
      </w:r>
    </w:p>
    <w:p>
      <w:pPr>
        <w:spacing w:after="120"/>
      </w:pPr>
      <w:r>
        <w:rPr>
          <w:i/>
          <w:color w:val="6B6660"/>
          <w:sz w:val="19"/>
        </w:rPr>
        <w:t>Capture a console screenshot evidencing each component you changed, with the region indicator visible. List each below and cross-reference it from §4 / §6. Examples:</w:t>
      </w:r>
    </w:p>
    <w:tbl>
      <w:tblPr>
        <w:tblW w:type="auto" w:w="0"/>
        <w:jc w:val="center"/>
        <w:tblLayout w:type="autofit"/>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Screenshot</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What must be visible</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A1</w:t>
            </w:r>
          </w:p>
        </w:tc>
        <w:tc>
          <w:tcPr>
            <w:tcW w:type="dxa" w:w="3118"/>
            <w:tcBorders>
              <w:top w:val="single" w:sz="4" w:space="0" w:color="E4DED3"/>
              <w:left w:val="single" w:sz="4" w:space="0" w:color="E4DED3"/>
              <w:bottom w:val="single" w:sz="4" w:space="0" w:color="E4DED3"/>
              <w:right w:val="single" w:sz="4" w:space="0" w:color="E4DED3"/>
            </w:tcBorders>
          </w:tcPr>
          <w:p>
            <w:r>
              <w:rPr>
                <w:sz w:val="19"/>
              </w:rPr>
              <w:t>Cross-AZ subnets</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the subnets and their AZs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A2</w:t>
            </w:r>
          </w:p>
        </w:tc>
        <w:tc>
          <w:tcPr>
            <w:tcW w:type="dxa" w:w="3118"/>
            <w:tcBorders>
              <w:top w:val="single" w:sz="4" w:space="0" w:color="E4DED3"/>
              <w:left w:val="single" w:sz="4" w:space="0" w:color="E4DED3"/>
              <w:bottom w:val="single" w:sz="4" w:space="0" w:color="E4DED3"/>
              <w:right w:val="single" w:sz="4" w:space="0" w:color="E4DED3"/>
            </w:tcBorders>
          </w:tcPr>
          <w:p>
            <w:r>
              <w:rPr>
                <w:sz w:val="19"/>
              </w:rPr>
              <w:t>EC2 instances + ASG</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running instances across both AZs; ASG min/desired/max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A3</w:t>
            </w:r>
          </w:p>
        </w:tc>
        <w:tc>
          <w:tcPr>
            <w:tcW w:type="dxa" w:w="3118"/>
            <w:tcBorders>
              <w:top w:val="single" w:sz="4" w:space="0" w:color="E4DED3"/>
              <w:left w:val="single" w:sz="4" w:space="0" w:color="E4DED3"/>
              <w:bottom w:val="single" w:sz="4" w:space="0" w:color="E4DED3"/>
              <w:right w:val="single" w:sz="4" w:space="0" w:color="E4DED3"/>
            </w:tcBorders>
          </w:tcPr>
          <w:p>
            <w:r>
              <w:rPr>
                <w:sz w:val="19"/>
              </w:rPr>
              <w:t>ALB target group health</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healthy targets in both AZs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A4</w:t>
            </w:r>
          </w:p>
        </w:tc>
        <w:tc>
          <w:tcPr>
            <w:tcW w:type="dxa" w:w="3118"/>
            <w:tcBorders>
              <w:top w:val="single" w:sz="4" w:space="0" w:color="E4DED3"/>
              <w:left w:val="single" w:sz="4" w:space="0" w:color="E4DED3"/>
              <w:bottom w:val="single" w:sz="4" w:space="0" w:color="E4DED3"/>
              <w:right w:val="single" w:sz="4" w:space="0" w:color="E4DED3"/>
            </w:tcBorders>
          </w:tcPr>
          <w:p>
            <w:r>
              <w:rPr>
                <w:sz w:val="19"/>
              </w:rPr>
              <w:t>RDS database</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available; Multi-AZ status; encryption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A5</w:t>
            </w:r>
          </w:p>
        </w:tc>
        <w:tc>
          <w:tcPr>
            <w:tcW w:type="dxa" w:w="3118"/>
            <w:tcBorders>
              <w:top w:val="single" w:sz="4" w:space="0" w:color="E4DED3"/>
              <w:left w:val="single" w:sz="4" w:space="0" w:color="E4DED3"/>
              <w:bottom w:val="single" w:sz="4" w:space="0" w:color="E4DED3"/>
              <w:right w:val="single" w:sz="4" w:space="0" w:color="E4DED3"/>
            </w:tcBorders>
          </w:tcPr>
          <w:p>
            <w:r>
              <w:rPr>
                <w:sz w:val="19"/>
              </w:rPr>
              <w:t>CloudWatch alarms / dashboard</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the HA-tuned alarms / service-level dashboard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w:t>
            </w:r>
          </w:p>
        </w:tc>
        <w:tc>
          <w:tcPr>
            <w:tcW w:type="dxa" w:w="3118"/>
            <w:tcBorders>
              <w:top w:val="single" w:sz="4" w:space="0" w:color="E4DED3"/>
              <w:left w:val="single" w:sz="4" w:space="0" w:color="E4DED3"/>
              <w:bottom w:val="single" w:sz="4" w:space="0" w:color="E4DED3"/>
              <w:right w:val="single" w:sz="4" w:space="0" w:color="E4DED3"/>
            </w:tcBorders>
          </w:tcPr>
          <w:p>
            <w:r>
              <w:rPr>
                <w:i/>
                <w:color w:val="6B6660"/>
                <w:sz w:val="19"/>
              </w:rPr>
              <w:t>[ add as your deployment requires ]</w:t>
            </w:r>
          </w:p>
        </w:tc>
        <w:tc>
          <w:tcPr>
            <w:tcW w:type="dxa" w:w="5102"/>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1"/>
      </w:pPr>
      <w:r>
        <w:t>Appendix C — Test and simulation evidence</w:t>
      </w:r>
    </w:p>
    <w:p>
      <w:pPr>
        <w:spacing w:after="120"/>
      </w:pPr>
      <w:r>
        <w:rPr>
          <w:i/>
          <w:color w:val="6B6660"/>
          <w:sz w:val="19"/>
        </w:rPr>
        <w:t>Attach the evidence supporting the results in §6 — the connectivity test captures, the failure and resize simulation captures, the metric graphs, and the availability you computed across the window.</w:t>
      </w:r>
    </w:p>
    <w:p>
      <w:r>
        <w:rPr>
          <w:i/>
          <w:color w:val="6B6660"/>
        </w:rPr>
        <w:t>[ Test and simulation evidence ]</w:t>
      </w:r>
    </w:p>
    <w:p>
      <w:pPr>
        <w:pStyle w:val="Heading1"/>
      </w:pPr>
      <w:r>
        <w:t>Appendix D — Reflections</w:t>
      </w:r>
    </w:p>
    <w:p>
      <w:pPr>
        <w:spacing w:after="120"/>
      </w:pPr>
      <w:r>
        <w:rPr>
          <w:i/>
          <w:color w:val="6B6660"/>
          <w:sz w:val="19"/>
        </w:rPr>
        <w:t>Reflect honestly on your own HA work — your judgement and experience, not a summary of what you built.</w:t>
      </w:r>
    </w:p>
    <w:p>
      <w:pPr>
        <w:pStyle w:val="Heading3"/>
      </w:pPr>
      <w:r>
        <w:t>R1 — Decisions in hindsight</w:t>
      </w:r>
    </w:p>
    <w:p>
      <w:pPr>
        <w:spacing w:after="120"/>
      </w:pPr>
      <w:r>
        <w:rPr>
          <w:i/>
          <w:color w:val="6B6660"/>
          <w:sz w:val="19"/>
        </w:rPr>
        <w:t>Name one decision in your HA work you'd make the same way again (and why it proved right), and one you would revise (what you'd do differently and why) — both specific to your own HA design and implementation.</w:t>
      </w:r>
    </w:p>
    <w:p>
      <w:r>
        <w:rPr>
          <w:i/>
          <w:color w:val="6B6660"/>
        </w:rPr>
        <w:t>[ Write your response here]</w:t>
      </w:r>
    </w:p>
    <w:p>
      <w:pPr>
        <w:pStyle w:val="Heading3"/>
      </w:pPr>
      <w:r>
        <w:t>R2 — Problem solving under time pressure.</w:t>
      </w:r>
    </w:p>
    <w:p>
      <w:pPr>
        <w:spacing w:after="120"/>
      </w:pPr>
      <w:r>
        <w:rPr>
          <w:i/>
          <w:color w:val="6B6660"/>
          <w:sz w:val="19"/>
        </w:rPr>
        <w:t>Describe a moment during your time-boxed maintenance window where something didn't go as expected and you had to decide how to respond — what the problem was, how you diagnosed it, and the call you made. (If nothing went wrong, say so honestly and analyse the most likely "gotcha" you were watching for and how you'd have handled it.)</w:t>
      </w:r>
    </w:p>
    <w:p>
      <w:r>
        <w:rPr>
          <w:i/>
          <w:color w:val="6B6660"/>
        </w:rPr>
        <w:t>[ Write your response here]</w:t>
      </w:r>
    </w:p>
    <w:p>
      <w:pPr>
        <w:pStyle w:val="Heading1"/>
      </w:pPr>
      <w:r>
        <w:t>Document control</w:t>
      </w:r>
    </w:p>
    <w:tbl>
      <w:tblPr>
        <w:tblW w:type="auto" w:w="0"/>
        <w:jc w:val="center"/>
        <w:tblLayout w:type="autofit"/>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Value</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v1.0 ]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Author</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Name, role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Engagement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Engagement name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Date submitted</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DD/MM/YYYY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Distribution</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Related documents</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the HA Design implemented; predecessor reports ]</w:t>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