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Business Case</w:t>
      </w:r>
    </w:p>
    <w:p>
      <w:r>
        <w:rPr>
          <w:i/>
          <w:color w:val="6B6660"/>
          <w:sz w:val="30"/>
        </w:rPr>
        <w:t>[ Project / initiative name ]</w:t>
      </w:r>
    </w:p>
    <w:p/>
    <w:p/>
    <w:tbl>
      <w:tblPr>
        <w:tblW w:type="auto" w:w="0"/>
        <w:jc w:val="left"/>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for</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Client / board — e.g. YAT board, via the engagement sponsor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Consultant name, MP Tech Solutions (MTS)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Engagement name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v0.1 ]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Date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Analysis period</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5 years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Currency</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AUD ex GST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pPr>
        <w:spacing w:after="120"/>
      </w:pPr>
      <w:r>
        <w:rPr>
          <w:i/>
          <w:color w:val="6B6660"/>
          <w:sz w:val="19"/>
        </w:rPr>
        <w:t>Write this section last. One page the board reads first: the problem in a sentence; the options considered; your recommendation; the high-level 5-year cost position for each option; the top 2–3 risks of the recommended option and how you'll manage them; and the decision you are asking the board to take today.</w:t>
      </w:r>
    </w:p>
    <w:p>
      <w:r>
        <w:rPr>
          <w:i/>
          <w:color w:val="6B6660"/>
        </w:rPr>
        <w:t>[ Write your response here ]</w:t>
      </w:r>
    </w:p>
    <w:p>
      <w:pPr>
        <w:pStyle w:val="Heading1"/>
      </w:pPr>
      <w:r>
        <w:t>2. Strategic Alignment Analysis</w:t>
      </w:r>
    </w:p>
    <w:p>
      <w:pPr>
        <w:spacing w:before="80" w:after="40"/>
      </w:pPr>
      <w:r>
        <w:rPr>
          <w:b/>
          <w:color w:val="6A3EA1"/>
          <w:sz w:val="18"/>
        </w:rPr>
        <w:t>Related resources</w:t>
      </w:r>
      <w:r>
        <w:rPr>
          <w:i/>
          <w:color w:val="6A3EA1"/>
          <w:sz w:val="18"/>
        </w:rPr>
        <w:t xml:space="preserve">  (delete this note from the document before you submit your report)</w:t>
      </w:r>
    </w:p>
    <w:p>
      <w:pPr>
        <w:spacing w:after="40"/>
        <w:ind w:left="283"/>
      </w:pPr>
      <w:r>
        <w:rPr>
          <w:color w:val="6A3EA1"/>
          <w:sz w:val="18"/>
        </w:rPr>
        <w:t xml:space="preserve">• </w:t>
      </w:r>
      <w:hyperlink r:id="rId15">
        <w:r>
          <w:rPr>
            <w:sz w:val="18"/>
            <w:color w:val="6A3EA1"/>
            <w:u w:val="single"/>
          </w:rPr>
          <w:t>ICT Strategic Plan — the objectives you analyse against</w:t>
        </w:r>
      </w:hyperlink>
    </w:p>
    <w:p>
      <w:pPr>
        <w:spacing w:after="40"/>
        <w:ind w:left="283"/>
      </w:pPr>
      <w:r>
        <w:rPr>
          <w:color w:val="6A3EA1"/>
          <w:sz w:val="18"/>
        </w:rPr>
        <w:t xml:space="preserve">• </w:t>
      </w:r>
      <w:hyperlink r:id="rId16">
        <w:r>
          <w:rPr>
            <w:sz w:val="18"/>
            <w:color w:val="6A3EA1"/>
            <w:u w:val="single"/>
          </w:rPr>
          <w:t>Industry standards and sector context</w:t>
        </w:r>
      </w:hyperlink>
    </w:p>
    <w:p>
      <w:pPr>
        <w:spacing w:after="160"/>
        <w:ind w:left="283"/>
      </w:pPr>
      <w:r>
        <w:rPr>
          <w:color w:val="6A3EA1"/>
          <w:sz w:val="18"/>
        </w:rPr>
        <w:t xml:space="preserve">• </w:t>
      </w:r>
      <w:hyperlink r:id="rId17">
        <w:r>
          <w:rPr>
            <w:sz w:val="18"/>
            <w:color w:val="6A3EA1"/>
            <w:u w:val="single"/>
          </w:rPr>
          <w:t>YAT's public strategic direction</w:t>
        </w:r>
      </w:hyperlink>
    </w:p>
    <w:p>
      <w:pPr>
        <w:spacing w:after="120"/>
      </w:pPr>
      <w:r>
        <w:rPr>
          <w:i/>
          <w:color w:val="6B6660"/>
          <w:sz w:val="19"/>
        </w:rPr>
        <w:t>Analyse the organisation's ICT Strategic Plan against the broader industry environment and the organisation's objectives. Identify the objectives material to this initiative (cite them); characterise the relevant industry direction; state where the plan aligns with industry and where it diverges. Approx. 250–400 words.</w:t>
      </w:r>
    </w:p>
    <w:p>
      <w:r>
        <w:rPr>
          <w:i/>
          <w:color w:val="6B6660"/>
        </w:rPr>
        <w:t>[ Write your response here ]</w:t>
      </w:r>
    </w:p>
    <w:p>
      <w:pPr>
        <w:pStyle w:val="Heading1"/>
      </w:pPr>
      <w:r>
        <w:t>3. Current State</w:t>
      </w:r>
    </w:p>
    <w:p>
      <w:pPr>
        <w:spacing w:before="80" w:after="40"/>
      </w:pPr>
      <w:r>
        <w:rPr>
          <w:b/>
          <w:color w:val="6A3EA1"/>
          <w:sz w:val="18"/>
        </w:rPr>
        <w:t>Related resources</w:t>
      </w:r>
      <w:r>
        <w:rPr>
          <w:i/>
          <w:color w:val="6A3EA1"/>
          <w:sz w:val="18"/>
        </w:rPr>
        <w:t xml:space="preserve">  (delete this note from the document before you submit your report)</w:t>
      </w:r>
    </w:p>
    <w:p>
      <w:pPr>
        <w:spacing w:after="40"/>
        <w:ind w:left="283"/>
      </w:pPr>
      <w:r>
        <w:rPr>
          <w:color w:val="6A3EA1"/>
          <w:sz w:val="18"/>
        </w:rPr>
        <w:t xml:space="preserve">• </w:t>
      </w:r>
      <w:hyperlink r:id="rId18">
        <w:r>
          <w:rPr>
            <w:sz w:val="18"/>
            <w:color w:val="6A3EA1"/>
            <w:u w:val="single"/>
          </w:rPr>
          <w:t>Current ICT environment overview</w:t>
        </w:r>
      </w:hyperlink>
    </w:p>
    <w:p>
      <w:pPr>
        <w:spacing w:after="40"/>
        <w:ind w:left="283"/>
      </w:pPr>
      <w:r>
        <w:rPr>
          <w:color w:val="6A3EA1"/>
          <w:sz w:val="18"/>
        </w:rPr>
        <w:t xml:space="preserve">• </w:t>
      </w:r>
      <w:hyperlink r:id="rId19">
        <w:r>
          <w:rPr>
            <w:sz w:val="18"/>
            <w:color w:val="6A3EA1"/>
            <w:u w:val="single"/>
          </w:rPr>
          <w:t>Network diagram</w:t>
        </w:r>
      </w:hyperlink>
    </w:p>
    <w:p>
      <w:pPr>
        <w:spacing w:after="160"/>
        <w:ind w:left="283"/>
      </w:pPr>
      <w:r>
        <w:rPr>
          <w:color w:val="6A3EA1"/>
          <w:sz w:val="18"/>
        </w:rPr>
        <w:t xml:space="preserve">• </w:t>
      </w:r>
      <w:hyperlink r:id="rId20">
        <w:r>
          <w:rPr>
            <w:sz w:val="18"/>
            <w:color w:val="6A3EA1"/>
            <w:u w:val="single"/>
          </w:rPr>
          <w:t>LMS server status</w:t>
        </w:r>
      </w:hyperlink>
    </w:p>
    <w:p>
      <w:pPr>
        <w:spacing w:after="120"/>
      </w:pPr>
      <w:r>
        <w:rPr>
          <w:i/>
          <w:color w:val="6B6660"/>
          <w:sz w:val="19"/>
        </w:rPr>
        <w:t>Synthesise the current-state material into a board-level summary — do not reproduce source documents. Decide what is material to the decision, describe it in your own words, and focus the reader on what drives the gap analysis. Cover topology and security posture; the system's current status (what it runs, availability, recovery objectives, condition); supporting infrastructure and integrations; and staff capability and external dependencies. Approx. 150–250 words.</w:t>
      </w:r>
    </w:p>
    <w:p>
      <w:r>
        <w:rPr>
          <w:i/>
          <w:color w:val="6B6660"/>
        </w:rPr>
        <w:t>[ Write your response here ]</w:t>
      </w:r>
    </w:p>
    <w:p>
      <w:pPr>
        <w:pStyle w:val="Heading1"/>
      </w:pPr>
      <w:r>
        <w:t>4. Gap Analysis</w:t>
      </w:r>
    </w:p>
    <w:p>
      <w:pPr>
        <w:spacing w:before="80" w:after="40"/>
      </w:pPr>
      <w:r>
        <w:rPr>
          <w:b/>
          <w:color w:val="6A3EA1"/>
          <w:sz w:val="18"/>
        </w:rPr>
        <w:t>Related resources</w:t>
      </w:r>
      <w:r>
        <w:rPr>
          <w:i/>
          <w:color w:val="6A3EA1"/>
          <w:sz w:val="18"/>
        </w:rPr>
        <w:t xml:space="preserve">  (delete this note from the document before you submit your report)</w:t>
      </w:r>
    </w:p>
    <w:p>
      <w:pPr>
        <w:spacing w:after="40"/>
        <w:ind w:left="283"/>
      </w:pPr>
      <w:r>
        <w:rPr>
          <w:color w:val="6A3EA1"/>
          <w:sz w:val="18"/>
        </w:rPr>
        <w:t xml:space="preserve">• </w:t>
      </w:r>
      <w:hyperlink r:id="rId21">
        <w:r>
          <w:rPr>
            <w:sz w:val="18"/>
            <w:color w:val="6A3EA1"/>
            <w:u w:val="single"/>
          </w:rPr>
          <w:t>LMS Cloud Migration Requirements — what the client needs</w:t>
        </w:r>
      </w:hyperlink>
    </w:p>
    <w:p>
      <w:pPr>
        <w:spacing w:after="160"/>
        <w:ind w:left="283"/>
      </w:pPr>
      <w:r>
        <w:rPr>
          <w:color w:val="6A3EA1"/>
          <w:sz w:val="18"/>
        </w:rPr>
        <w:t xml:space="preserve">• </w:t>
      </w:r>
      <w:hyperlink r:id="rId22">
        <w:r>
          <w:rPr>
            <w:sz w:val="18"/>
            <w:color w:val="6A3EA1"/>
            <w:u w:val="single"/>
          </w:rPr>
          <w:t>LMS application specification — what the system needs</w:t>
        </w:r>
      </w:hyperlink>
    </w:p>
    <w:p>
      <w:pPr>
        <w:spacing w:after="120"/>
      </w:pPr>
      <w:r>
        <w:rPr>
          <w:i/>
          <w:color w:val="6B6660"/>
          <w:sz w:val="19"/>
        </w:rPr>
        <w:t>Compare each in-scope strategic objective against the current state. Identify the gap, the improvement opportunity, and the proposed change. Add rows as needed.</w:t>
      </w:r>
    </w:p>
    <w:tbl>
      <w:tblPr>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92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Strategic objective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Current state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Gap</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Improvement opportunity</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Proposed change</w:t>
            </w:r>
          </w:p>
        </w:tc>
      </w:tr>
      <w:tr>
        <w:tc>
          <w:tcPr>
            <w:tcW w:type="dxa" w:w="1928"/>
            <w:tcBorders>
              <w:top w:val="single" w:sz="4" w:space="0" w:color="E4DED3"/>
              <w:left w:val="single" w:sz="4" w:space="0" w:color="E4DED3"/>
              <w:bottom w:val="single" w:sz="4" w:space="0" w:color="E4DED3"/>
              <w:right w:val="single" w:sz="4" w:space="0" w:color="E4DED3"/>
            </w:tcBorders>
          </w:tcPr>
          <w:p>
            <w:r>
              <w:rPr>
                <w:i/>
                <w:color w:val="6B6660"/>
                <w:sz w:val="19"/>
              </w:rPr>
              <w:t>[ Objective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928"/>
            <w:tcBorders>
              <w:top w:val="single" w:sz="4" w:space="0" w:color="E4DED3"/>
              <w:left w:val="single" w:sz="4" w:space="0" w:color="E4DED3"/>
              <w:bottom w:val="single" w:sz="4" w:space="0" w:color="E4DED3"/>
              <w:right w:val="single" w:sz="4" w:space="0" w:color="E4DED3"/>
            </w:tcBorders>
          </w:tcPr>
          <w:p>
            <w:r>
              <w:rPr>
                <w:i/>
                <w:color w:val="6B6660"/>
                <w:sz w:val="19"/>
              </w:rPr>
              <w:t>[ Objective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spacing w:after="120"/>
      </w:pPr>
      <w:r>
        <w:rPr>
          <w:i/>
          <w:color w:val="6B6660"/>
          <w:sz w:val="19"/>
        </w:rPr>
        <w:t>Narrative summary tying the table together (100–200 words).</w:t>
      </w:r>
    </w:p>
    <w:p>
      <w:r>
        <w:rPr>
          <w:i/>
          <w:color w:val="6B6660"/>
        </w:rPr>
        <w:t>[ Write your response here ]</w:t>
      </w:r>
    </w:p>
    <w:p>
      <w:pPr>
        <w:pStyle w:val="Heading1"/>
      </w:pPr>
      <w:r>
        <w:t>5. Options Considered and Evaluation</w:t>
      </w:r>
    </w:p>
    <w:p>
      <w:pPr>
        <w:spacing w:before="80" w:after="40"/>
      </w:pPr>
      <w:r>
        <w:rPr>
          <w:b/>
          <w:color w:val="6A3EA1"/>
          <w:sz w:val="18"/>
        </w:rPr>
        <w:t>Related resources</w:t>
      </w:r>
      <w:r>
        <w:rPr>
          <w:i/>
          <w:color w:val="6A3EA1"/>
          <w:sz w:val="18"/>
        </w:rPr>
        <w:t xml:space="preserve">  (delete this note from the document before you submit your report)</w:t>
      </w:r>
    </w:p>
    <w:p>
      <w:pPr>
        <w:spacing w:after="40"/>
        <w:ind w:left="283"/>
      </w:pPr>
      <w:r>
        <w:rPr>
          <w:color w:val="6A3EA1"/>
          <w:sz w:val="18"/>
        </w:rPr>
        <w:t xml:space="preserve">• </w:t>
      </w:r>
      <w:hyperlink r:id="rId22">
        <w:r>
          <w:rPr>
            <w:sz w:val="18"/>
            <w:color w:val="6A3EA1"/>
            <w:u w:val="single"/>
          </w:rPr>
          <w:t>LMS application specification — the workload</w:t>
        </w:r>
      </w:hyperlink>
    </w:p>
    <w:p>
      <w:pPr>
        <w:spacing w:after="160"/>
        <w:ind w:left="283"/>
      </w:pPr>
      <w:r>
        <w:rPr>
          <w:color w:val="6A3EA1"/>
          <w:sz w:val="18"/>
        </w:rPr>
        <w:t xml:space="preserve">• </w:t>
      </w:r>
      <w:hyperlink r:id="rId23">
        <w:r>
          <w:rPr>
            <w:sz w:val="18"/>
            <w:color w:val="6A3EA1"/>
            <w:u w:val="single"/>
          </w:rPr>
          <w:t>Reference architectures</w:t>
        </w:r>
      </w:hyperlink>
    </w:p>
    <w:p>
      <w:pPr>
        <w:pStyle w:val="Heading2"/>
      </w:pPr>
      <w:r>
        <w:t>5.1 Workload definition</w:t>
      </w:r>
    </w:p>
    <w:p>
      <w:pPr>
        <w:spacing w:after="120"/>
      </w:pPr>
      <w:r>
        <w:rPr>
          <w:i/>
          <w:color w:val="6B6660"/>
          <w:sz w:val="19"/>
        </w:rPr>
        <w:t>Define the workload the chosen option must support: user load, peak patterns, data volumes, integration requirements, availability target.</w:t>
      </w:r>
    </w:p>
    <w:p>
      <w:r>
        <w:rPr>
          <w:i/>
          <w:color w:val="6B6660"/>
        </w:rPr>
        <w:t>[ Write your response here ]</w:t>
      </w:r>
    </w:p>
    <w:p>
      <w:pPr>
        <w:pStyle w:val="Heading2"/>
      </w:pPr>
      <w:r>
        <w:t>5.2 Options considered</w:t>
      </w:r>
    </w:p>
    <w:p>
      <w:pPr>
        <w:spacing w:after="120"/>
      </w:pPr>
      <w:r>
        <w:rPr>
          <w:i/>
          <w:color w:val="6B6660"/>
          <w:sz w:val="19"/>
        </w:rPr>
        <w:t>State the options you assessed (e.g. Option A — renew on-premises; Option B — migrate to AWS). Note any other options and why they were / weren't assessed.</w:t>
      </w:r>
    </w:p>
    <w:p>
      <w:r>
        <w:rPr>
          <w:i/>
          <w:color w:val="6B6660"/>
        </w:rPr>
        <w:t>[ Write your response here ]</w:t>
      </w:r>
    </w:p>
    <w:p>
      <w:pPr>
        <w:pStyle w:val="Heading2"/>
      </w:pPr>
      <w:r>
        <w:t>5.3 Evaluation method</w:t>
      </w:r>
    </w:p>
    <w:p>
      <w:pPr>
        <w:spacing w:after="120"/>
      </w:pPr>
      <w:r>
        <w:rPr>
          <w:i/>
          <w:color w:val="6B6660"/>
          <w:sz w:val="19"/>
        </w:rPr>
        <w:t>State the evaluation method applied (CBA + intangibles + risk register, and any weighted decision matrix). Justify why it suits this decision.</w:t>
      </w:r>
    </w:p>
    <w:p>
      <w:r>
        <w:rPr>
          <w:i/>
          <w:color w:val="6B6660"/>
        </w:rPr>
        <w:t>[ Write your response here ]</w:t>
      </w:r>
    </w:p>
    <w:p>
      <w:pPr>
        <w:pStyle w:val="Heading2"/>
      </w:pPr>
      <w:r>
        <w:t>5.4 Initial impact and difficulty assessment</w:t>
      </w:r>
    </w:p>
    <w:tbl>
      <w:tblPr>
        <w:tblW w:type="auto" w:w="0"/>
        <w:jc w:val="center"/>
        <w:tblLayout w:type="autofit"/>
        <w:tblLook w:firstColumn="1" w:firstRow="1" w:lastColumn="0" w:lastRow="0" w:noHBand="0" w:noVBand="1" w:val="04A0"/>
      </w:tblPr>
      <w:tblGrid>
        <w:gridCol w:w="3137"/>
        <w:gridCol w:w="3137"/>
        <w:gridCol w:w="3137"/>
      </w:tblGrid>
      <w:tr>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Option A</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Option B</w:t>
            </w:r>
          </w:p>
        </w:tc>
      </w:tr>
      <w:tr>
        <w:tc>
          <w:tcPr>
            <w:tcW w:type="dxa" w:w="2551"/>
            <w:tcBorders>
              <w:top w:val="single" w:sz="4" w:space="0" w:color="E4DED3"/>
              <w:left w:val="single" w:sz="4" w:space="0" w:color="E4DED3"/>
              <w:bottom w:val="single" w:sz="4" w:space="0" w:color="E4DED3"/>
              <w:right w:val="single" w:sz="4" w:space="0" w:color="E4DED3"/>
            </w:tcBorders>
          </w:tcPr>
          <w:p>
            <w:r>
              <w:rPr>
                <w:sz w:val="19"/>
              </w:rPr>
              <w:t>Strategic impact</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551"/>
            <w:tcBorders>
              <w:top w:val="single" w:sz="4" w:space="0" w:color="E4DED3"/>
              <w:left w:val="single" w:sz="4" w:space="0" w:color="E4DED3"/>
              <w:bottom w:val="single" w:sz="4" w:space="0" w:color="E4DED3"/>
              <w:right w:val="single" w:sz="4" w:space="0" w:color="E4DED3"/>
            </w:tcBorders>
          </w:tcPr>
          <w:p>
            <w:r>
              <w:rPr>
                <w:sz w:val="19"/>
              </w:rPr>
              <w:t>Implementation difficulty</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551"/>
            <w:tcBorders>
              <w:top w:val="single" w:sz="4" w:space="0" w:color="E4DED3"/>
              <w:left w:val="single" w:sz="4" w:space="0" w:color="E4DED3"/>
              <w:bottom w:val="single" w:sz="4" w:space="0" w:color="E4DED3"/>
              <w:right w:val="single" w:sz="4" w:space="0" w:color="E4DED3"/>
            </w:tcBorders>
          </w:tcPr>
          <w:p>
            <w:r>
              <w:rPr>
                <w:sz w:val="19"/>
              </w:rPr>
              <w:t>Headline pros</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551"/>
            <w:tcBorders>
              <w:top w:val="single" w:sz="4" w:space="0" w:color="E4DED3"/>
              <w:left w:val="single" w:sz="4" w:space="0" w:color="E4DED3"/>
              <w:bottom w:val="single" w:sz="4" w:space="0" w:color="E4DED3"/>
              <w:right w:val="single" w:sz="4" w:space="0" w:color="E4DED3"/>
            </w:tcBorders>
          </w:tcPr>
          <w:p>
            <w:r>
              <w:rPr>
                <w:sz w:val="19"/>
              </w:rPr>
              <w:t>Headline cons</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6. Cost-Benefit Analysis</w:t>
      </w:r>
    </w:p>
    <w:p>
      <w:pPr>
        <w:spacing w:after="40"/>
      </w:pPr>
      <w:r>
        <w:rPr>
          <w:b/>
          <w:color w:val="6A3EA1"/>
          <w:sz w:val="18"/>
        </w:rPr>
        <w:t xml:space="preserve">Getting started:  </w:t>
      </w:r>
      <w:r>
        <w:rPr>
          <w:color w:val="6A3EA1"/>
          <w:sz w:val="18"/>
        </w:rPr>
        <w:t>The current operating costs below are your Option A baseline — project them forward five years. You research the Option B (AWS) figures yourself.</w:t>
      </w:r>
    </w:p>
    <w:p>
      <w:pPr>
        <w:spacing w:before="80" w:after="40"/>
      </w:pPr>
      <w:r>
        <w:rPr>
          <w:b/>
          <w:color w:val="6A3EA1"/>
          <w:sz w:val="18"/>
        </w:rPr>
        <w:t>Related resources</w:t>
      </w:r>
      <w:r>
        <w:rPr>
          <w:i/>
          <w:color w:val="6A3EA1"/>
          <w:sz w:val="18"/>
        </w:rPr>
        <w:t xml:space="preserve">  (delete this note from the document before you submit your report)</w:t>
      </w:r>
    </w:p>
    <w:p>
      <w:pPr>
        <w:spacing w:after="40"/>
        <w:ind w:left="283"/>
      </w:pPr>
      <w:r>
        <w:rPr>
          <w:color w:val="6A3EA1"/>
          <w:sz w:val="18"/>
        </w:rPr>
        <w:t xml:space="preserve">• </w:t>
      </w:r>
      <w:hyperlink r:id="rId24">
        <w:r>
          <w:rPr>
            <w:sz w:val="18"/>
            <w:color w:val="6A3EA1"/>
            <w:u w:val="single"/>
          </w:rPr>
          <w:t>Current LMS operational costing</w:t>
        </w:r>
      </w:hyperlink>
    </w:p>
    <w:p>
      <w:pPr>
        <w:spacing w:after="40"/>
        <w:ind w:left="283"/>
      </w:pPr>
      <w:r>
        <w:rPr>
          <w:color w:val="6A3EA1"/>
          <w:sz w:val="18"/>
        </w:rPr>
        <w:t xml:space="preserve">• </w:t>
      </w:r>
      <w:hyperlink r:id="rId25">
        <w:r>
          <w:rPr>
            <w:sz w:val="18"/>
            <w:color w:val="6A3EA1"/>
            <w:u w:val="single"/>
          </w:rPr>
          <w:t>Prior-year LMS costing — for the trend</w:t>
        </w:r>
      </w:hyperlink>
    </w:p>
    <w:p>
      <w:pPr>
        <w:spacing w:after="160"/>
        <w:ind w:left="283"/>
      </w:pPr>
      <w:r>
        <w:rPr>
          <w:color w:val="6A3EA1"/>
          <w:sz w:val="18"/>
        </w:rPr>
        <w:t xml:space="preserve">• </w:t>
      </w:r>
      <w:hyperlink r:id="rId26">
        <w:r>
          <w:rPr>
            <w:sz w:val="18"/>
            <w:color w:val="6A3EA1"/>
            <w:u w:val="single"/>
          </w:rPr>
          <w:t>Hardware and software inventory — what a renewal would replace</w:t>
        </w:r>
      </w:hyperlink>
    </w:p>
    <w:p>
      <w:pPr>
        <w:spacing w:after="120"/>
      </w:pPr>
      <w:r>
        <w:rPr>
          <w:i/>
          <w:color w:val="6B6660"/>
          <w:sz w:val="19"/>
        </w:rPr>
        <w:t>A full 5-year CBA comparing the options. Detailed line items live in Appendix 1; the summary tables here are the headline view the board reads. All figures AUD ex GST.</w:t>
      </w:r>
    </w:p>
    <w:p>
      <w:pPr>
        <w:pStyle w:val="Heading2"/>
      </w:pPr>
      <w:r>
        <w:t>6.1 Assumptions</w:t>
      </w:r>
    </w:p>
    <w:p>
      <w:pPr>
        <w:spacing w:after="120"/>
      </w:pPr>
      <w:r>
        <w:rPr>
          <w:i/>
          <w:color w:val="6B6660"/>
          <w:sz w:val="19"/>
        </w:rPr>
        <w:t>State each figure you rely on and where it came from — a YAT record, a vendor pricing tool, or your own calculation.</w:t>
      </w:r>
    </w:p>
    <w:tbl>
      <w:tblPr>
        <w:tblW w:type="auto" w:w="0"/>
        <w:jc w:val="center"/>
        <w:tblLayout w:type="autofit"/>
        <w:tblLook w:firstColumn="1" w:firstRow="1" w:lastColumn="0" w:lastRow="0" w:noHBand="0" w:noVBand="1" w:val="04A0"/>
      </w:tblPr>
      <w:tblGrid>
        <w:gridCol w:w="3137"/>
        <w:gridCol w:w="3137"/>
        <w:gridCol w:w="3137"/>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Assumption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Value</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Source</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Assumption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Value ]</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Where this figure came from ]</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Assumption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Value ]</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Where this figure came from ]</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Assumption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Value ]</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Where this figure came from ]</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Assumption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Value ]</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Where this figure came from ]</w:t>
            </w:r>
          </w:p>
        </w:tc>
      </w:tr>
    </w:tbl>
    <w:p/>
    <w:p>
      <w:pPr>
        <w:pStyle w:val="Heading2"/>
      </w:pPr>
      <w:r>
        <w:t>6.2 Option A — 5-year summary</w:t>
      </w:r>
    </w:p>
    <w:tbl>
      <w:tblPr>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Year 1</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Year 2</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Year 3</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Year 4</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Year 5</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5-year</w:t>
            </w:r>
          </w:p>
        </w:tc>
      </w:tr>
      <w:tr>
        <w:tc>
          <w:tcPr>
            <w:tcW w:type="dxa" w:w="1345"/>
            <w:tcBorders>
              <w:top w:val="single" w:sz="4" w:space="0" w:color="E4DED3"/>
              <w:left w:val="single" w:sz="4" w:space="0" w:color="E4DED3"/>
              <w:bottom w:val="single" w:sz="4" w:space="0" w:color="E4DED3"/>
              <w:right w:val="single" w:sz="4" w:space="0" w:color="E4DED3"/>
            </w:tcBorders>
          </w:tcPr>
          <w:p>
            <w:r>
              <w:rPr>
                <w:sz w:val="19"/>
              </w:rPr>
              <w:t>One-off capital</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sz w:val="19"/>
              </w:rPr>
              <w:t>—</w:t>
            </w:r>
          </w:p>
        </w:tc>
        <w:tc>
          <w:tcPr>
            <w:tcW w:type="dxa" w:w="1345"/>
            <w:tcBorders>
              <w:top w:val="single" w:sz="4" w:space="0" w:color="E4DED3"/>
              <w:left w:val="single" w:sz="4" w:space="0" w:color="E4DED3"/>
              <w:bottom w:val="single" w:sz="4" w:space="0" w:color="E4DED3"/>
              <w:right w:val="single" w:sz="4" w:space="0" w:color="E4DED3"/>
            </w:tcBorders>
          </w:tcPr>
          <w:p>
            <w:r>
              <w:rPr>
                <w:sz w:val="19"/>
              </w:rPr>
              <w:t>—</w:t>
            </w:r>
          </w:p>
        </w:tc>
        <w:tc>
          <w:tcPr>
            <w:tcW w:type="dxa" w:w="1345"/>
            <w:tcBorders>
              <w:top w:val="single" w:sz="4" w:space="0" w:color="E4DED3"/>
              <w:left w:val="single" w:sz="4" w:space="0" w:color="E4DED3"/>
              <w:bottom w:val="single" w:sz="4" w:space="0" w:color="E4DED3"/>
              <w:right w:val="single" w:sz="4" w:space="0" w:color="E4DED3"/>
            </w:tcBorders>
          </w:tcPr>
          <w:p>
            <w:r>
              <w:rPr>
                <w:sz w:val="19"/>
              </w:rPr>
              <w:t>—</w:t>
            </w:r>
          </w:p>
        </w:tc>
        <w:tc>
          <w:tcPr>
            <w:tcW w:type="dxa" w:w="1345"/>
            <w:tcBorders>
              <w:top w:val="single" w:sz="4" w:space="0" w:color="E4DED3"/>
              <w:left w:val="single" w:sz="4" w:space="0" w:color="E4DED3"/>
              <w:bottom w:val="single" w:sz="4" w:space="0" w:color="E4DED3"/>
              <w:right w:val="single" w:sz="4" w:space="0" w:color="E4DED3"/>
            </w:tcBorders>
          </w:tcPr>
          <w:p>
            <w:r>
              <w:rPr>
                <w:sz w:val="19"/>
              </w:rPr>
              <w:t>—</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r>
      <w:tr>
        <w:tc>
          <w:tcPr>
            <w:tcW w:type="dxa" w:w="1345"/>
            <w:tcBorders>
              <w:top w:val="single" w:sz="4" w:space="0" w:color="E4DED3"/>
              <w:left w:val="single" w:sz="4" w:space="0" w:color="E4DED3"/>
              <w:bottom w:val="single" w:sz="4" w:space="0" w:color="E4DED3"/>
              <w:right w:val="single" w:sz="4" w:space="0" w:color="E4DED3"/>
            </w:tcBorders>
          </w:tcPr>
          <w:p>
            <w:r>
              <w:rPr>
                <w:sz w:val="19"/>
              </w:rPr>
              <w:t>Recurring</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r>
      <w:tr>
        <w:tc>
          <w:tcPr>
            <w:tcW w:type="dxa" w:w="1345"/>
            <w:tcBorders>
              <w:top w:val="single" w:sz="4" w:space="0" w:color="E4DED3"/>
              <w:left w:val="single" w:sz="4" w:space="0" w:color="E4DED3"/>
              <w:bottom w:val="single" w:sz="4" w:space="0" w:color="E4DED3"/>
              <w:right w:val="single" w:sz="4" w:space="0" w:color="E4DED3"/>
            </w:tcBorders>
          </w:tcPr>
          <w:p>
            <w:r>
              <w:rPr>
                <w:sz w:val="19"/>
              </w:rPr>
              <w:t>Annual total</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r>
    </w:tbl>
    <w:p/>
    <w:p>
      <w:pPr>
        <w:pStyle w:val="Heading2"/>
      </w:pPr>
      <w:r>
        <w:t>6.3 Option B — 5-year summary</w:t>
      </w:r>
    </w:p>
    <w:tbl>
      <w:tblPr>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Year 1</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Year 2</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Year 3</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Year 4</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Year 5</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5-year</w:t>
            </w:r>
          </w:p>
        </w:tc>
      </w:tr>
      <w:tr>
        <w:tc>
          <w:tcPr>
            <w:tcW w:type="dxa" w:w="1345"/>
            <w:tcBorders>
              <w:top w:val="single" w:sz="4" w:space="0" w:color="E4DED3"/>
              <w:left w:val="single" w:sz="4" w:space="0" w:color="E4DED3"/>
              <w:bottom w:val="single" w:sz="4" w:space="0" w:color="E4DED3"/>
              <w:right w:val="single" w:sz="4" w:space="0" w:color="E4DED3"/>
            </w:tcBorders>
          </w:tcPr>
          <w:p>
            <w:r>
              <w:rPr>
                <w:sz w:val="19"/>
              </w:rPr>
              <w:t>One-off project</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sz w:val="19"/>
              </w:rPr>
              <w:t>—</w:t>
            </w:r>
          </w:p>
        </w:tc>
        <w:tc>
          <w:tcPr>
            <w:tcW w:type="dxa" w:w="1345"/>
            <w:tcBorders>
              <w:top w:val="single" w:sz="4" w:space="0" w:color="E4DED3"/>
              <w:left w:val="single" w:sz="4" w:space="0" w:color="E4DED3"/>
              <w:bottom w:val="single" w:sz="4" w:space="0" w:color="E4DED3"/>
              <w:right w:val="single" w:sz="4" w:space="0" w:color="E4DED3"/>
            </w:tcBorders>
          </w:tcPr>
          <w:p>
            <w:r>
              <w:rPr>
                <w:sz w:val="19"/>
              </w:rPr>
              <w:t>—</w:t>
            </w:r>
          </w:p>
        </w:tc>
        <w:tc>
          <w:tcPr>
            <w:tcW w:type="dxa" w:w="1345"/>
            <w:tcBorders>
              <w:top w:val="single" w:sz="4" w:space="0" w:color="E4DED3"/>
              <w:left w:val="single" w:sz="4" w:space="0" w:color="E4DED3"/>
              <w:bottom w:val="single" w:sz="4" w:space="0" w:color="E4DED3"/>
              <w:right w:val="single" w:sz="4" w:space="0" w:color="E4DED3"/>
            </w:tcBorders>
          </w:tcPr>
          <w:p>
            <w:r>
              <w:rPr>
                <w:sz w:val="19"/>
              </w:rPr>
              <w:t>—</w:t>
            </w:r>
          </w:p>
        </w:tc>
        <w:tc>
          <w:tcPr>
            <w:tcW w:type="dxa" w:w="1345"/>
            <w:tcBorders>
              <w:top w:val="single" w:sz="4" w:space="0" w:color="E4DED3"/>
              <w:left w:val="single" w:sz="4" w:space="0" w:color="E4DED3"/>
              <w:bottom w:val="single" w:sz="4" w:space="0" w:color="E4DED3"/>
              <w:right w:val="single" w:sz="4" w:space="0" w:color="E4DED3"/>
            </w:tcBorders>
          </w:tcPr>
          <w:p>
            <w:r>
              <w:rPr>
                <w:sz w:val="19"/>
              </w:rPr>
              <w:t>—</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r>
      <w:tr>
        <w:tc>
          <w:tcPr>
            <w:tcW w:type="dxa" w:w="1345"/>
            <w:tcBorders>
              <w:top w:val="single" w:sz="4" w:space="0" w:color="E4DED3"/>
              <w:left w:val="single" w:sz="4" w:space="0" w:color="E4DED3"/>
              <w:bottom w:val="single" w:sz="4" w:space="0" w:color="E4DED3"/>
              <w:right w:val="single" w:sz="4" w:space="0" w:color="E4DED3"/>
            </w:tcBorders>
          </w:tcPr>
          <w:p>
            <w:r>
              <w:rPr>
                <w:sz w:val="19"/>
              </w:rPr>
              <w:t>Cloud / direct</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r>
      <w:tr>
        <w:tc>
          <w:tcPr>
            <w:tcW w:type="dxa" w:w="1345"/>
            <w:tcBorders>
              <w:top w:val="single" w:sz="4" w:space="0" w:color="E4DED3"/>
              <w:left w:val="single" w:sz="4" w:space="0" w:color="E4DED3"/>
              <w:bottom w:val="single" w:sz="4" w:space="0" w:color="E4DED3"/>
              <w:right w:val="single" w:sz="4" w:space="0" w:color="E4DED3"/>
            </w:tcBorders>
          </w:tcPr>
          <w:p>
            <w:r>
              <w:rPr>
                <w:sz w:val="19"/>
              </w:rPr>
              <w:t>Staff + external</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r>
      <w:tr>
        <w:tc>
          <w:tcPr>
            <w:tcW w:type="dxa" w:w="1345"/>
            <w:tcBorders>
              <w:top w:val="single" w:sz="4" w:space="0" w:color="E4DED3"/>
              <w:left w:val="single" w:sz="4" w:space="0" w:color="E4DED3"/>
              <w:bottom w:val="single" w:sz="4" w:space="0" w:color="E4DED3"/>
              <w:right w:val="single" w:sz="4" w:space="0" w:color="E4DED3"/>
            </w:tcBorders>
          </w:tcPr>
          <w:p>
            <w:r>
              <w:rPr>
                <w:sz w:val="19"/>
              </w:rPr>
              <w:t>Annual total</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1345"/>
            <w:tcBorders>
              <w:top w:val="single" w:sz="4" w:space="0" w:color="E4DED3"/>
              <w:left w:val="single" w:sz="4" w:space="0" w:color="E4DED3"/>
              <w:bottom w:val="single" w:sz="4" w:space="0" w:color="E4DED3"/>
              <w:right w:val="single" w:sz="4" w:space="0" w:color="E4DED3"/>
            </w:tcBorders>
          </w:tcPr>
          <w:p>
            <w:r>
              <w:rPr>
                <w:i/>
                <w:color w:val="6B6660"/>
                <w:sz w:val="19"/>
              </w:rPr>
              <w:t>$_____</w:t>
            </w:r>
          </w:p>
        </w:tc>
      </w:tr>
    </w:tbl>
    <w:p/>
    <w:p>
      <w:pPr>
        <w:pStyle w:val="Heading2"/>
      </w:pPr>
      <w:r>
        <w:t>6.4 Quantified benefit (e.g. avoided downtime)</w:t>
      </w:r>
    </w:p>
    <w:p>
      <w:pPr>
        <w:spacing w:after="120"/>
      </w:pPr>
      <w:r>
        <w:rPr>
          <w:i/>
          <w:color w:val="6B6660"/>
          <w:sz w:val="19"/>
        </w:rPr>
        <w:t>Quantify the material benefit of the recommended option (for an availability uplift, the avoided-downtime cost; otherwise the relevant quantified benefit).</w:t>
      </w:r>
    </w:p>
    <w:p>
      <w:r>
        <w:rPr>
          <w:i/>
          <w:color w:val="6B6660"/>
        </w:rPr>
        <w:t>[ Write your response here ]</w:t>
      </w:r>
    </w:p>
    <w:p>
      <w:pPr>
        <w:pStyle w:val="Heading2"/>
      </w:pPr>
      <w:r>
        <w:t>6.5 Comparison summary</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Option A</w:t>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Option B</w:t>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Delta (B − A)</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5-year direct cost</w:t>
            </w:r>
          </w:p>
        </w:tc>
        <w:tc>
          <w:tcPr>
            <w:tcW w:type="dxa" w:w="2154"/>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2154"/>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2154"/>
            <w:tcBorders>
              <w:top w:val="single" w:sz="4" w:space="0" w:color="E4DED3"/>
              <w:left w:val="single" w:sz="4" w:space="0" w:color="E4DED3"/>
              <w:bottom w:val="single" w:sz="4" w:space="0" w:color="E4DED3"/>
              <w:right w:val="single" w:sz="4" w:space="0" w:color="E4DED3"/>
            </w:tcBorders>
          </w:tcPr>
          <w:p>
            <w:r>
              <w:rPr>
                <w:i/>
                <w:color w:val="6B6660"/>
                <w:sz w:val="19"/>
              </w:rPr>
              <w:t>$_____</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Quantified benefit</w:t>
            </w:r>
          </w:p>
        </w:tc>
        <w:tc>
          <w:tcPr>
            <w:tcW w:type="dxa" w:w="2154"/>
            <w:tcBorders>
              <w:top w:val="single" w:sz="4" w:space="0" w:color="E4DED3"/>
              <w:left w:val="single" w:sz="4" w:space="0" w:color="E4DED3"/>
              <w:bottom w:val="single" w:sz="4" w:space="0" w:color="E4DED3"/>
              <w:right w:val="single" w:sz="4" w:space="0" w:color="E4DED3"/>
            </w:tcBorders>
          </w:tcPr>
          <w:p>
            <w:r>
              <w:rPr>
                <w:sz w:val="19"/>
              </w:rPr>
              <w:t>—</w:t>
            </w:r>
          </w:p>
        </w:tc>
        <w:tc>
          <w:tcPr>
            <w:tcW w:type="dxa" w:w="2154"/>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2154"/>
            <w:tcBorders>
              <w:top w:val="single" w:sz="4" w:space="0" w:color="E4DED3"/>
              <w:left w:val="single" w:sz="4" w:space="0" w:color="E4DED3"/>
              <w:bottom w:val="single" w:sz="4" w:space="0" w:color="E4DED3"/>
              <w:right w:val="single" w:sz="4" w:space="0" w:color="E4DED3"/>
            </w:tcBorders>
          </w:tcPr>
          <w:p>
            <w:r>
              <w:rPr>
                <w:i/>
                <w:color w:val="6B6660"/>
                <w:sz w:val="19"/>
              </w:rPr>
              <w:t>$_____</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Net 5-year position</w:t>
            </w:r>
          </w:p>
        </w:tc>
        <w:tc>
          <w:tcPr>
            <w:tcW w:type="dxa" w:w="2154"/>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2154"/>
            <w:tcBorders>
              <w:top w:val="single" w:sz="4" w:space="0" w:color="E4DED3"/>
              <w:left w:val="single" w:sz="4" w:space="0" w:color="E4DED3"/>
              <w:bottom w:val="single" w:sz="4" w:space="0" w:color="E4DED3"/>
              <w:right w:val="single" w:sz="4" w:space="0" w:color="E4DED3"/>
            </w:tcBorders>
          </w:tcPr>
          <w:p>
            <w:r>
              <w:rPr>
                <w:i/>
                <w:color w:val="6B6660"/>
                <w:sz w:val="19"/>
              </w:rPr>
              <w:t>$_____</w:t>
            </w:r>
          </w:p>
        </w:tc>
        <w:tc>
          <w:tcPr>
            <w:tcW w:type="dxa" w:w="2154"/>
            <w:tcBorders>
              <w:top w:val="single" w:sz="4" w:space="0" w:color="E4DED3"/>
              <w:left w:val="single" w:sz="4" w:space="0" w:color="E4DED3"/>
              <w:bottom w:val="single" w:sz="4" w:space="0" w:color="E4DED3"/>
              <w:right w:val="single" w:sz="4" w:space="0" w:color="E4DED3"/>
            </w:tcBorders>
          </w:tcPr>
          <w:p>
            <w:r>
              <w:rPr>
                <w:i/>
                <w:color w:val="6B6660"/>
                <w:sz w:val="19"/>
              </w:rPr>
              <w:t>$_____</w:t>
            </w:r>
          </w:p>
        </w:tc>
      </w:tr>
    </w:tbl>
    <w:p/>
    <w:p>
      <w:pPr>
        <w:pStyle w:val="Heading1"/>
      </w:pPr>
      <w:r>
        <w:t>7. Risk and Impact Assessment</w:t>
      </w:r>
    </w:p>
    <w:p>
      <w:pPr>
        <w:spacing w:before="80" w:after="40"/>
      </w:pPr>
      <w:r>
        <w:rPr>
          <w:b/>
          <w:color w:val="6A3EA1"/>
          <w:sz w:val="18"/>
        </w:rPr>
        <w:t>Related resources</w:t>
      </w:r>
      <w:r>
        <w:rPr>
          <w:i/>
          <w:color w:val="6A3EA1"/>
          <w:sz w:val="18"/>
        </w:rPr>
        <w:t xml:space="preserve">  (delete this note from the document before you submit your report)</w:t>
      </w:r>
    </w:p>
    <w:p>
      <w:pPr>
        <w:spacing w:after="40"/>
        <w:ind w:left="283"/>
      </w:pPr>
      <w:r>
        <w:rPr>
          <w:color w:val="6A3EA1"/>
          <w:sz w:val="18"/>
        </w:rPr>
        <w:t xml:space="preserve">• </w:t>
      </w:r>
      <w:hyperlink r:id="rId27">
        <w:r>
          <w:rPr>
            <w:sz w:val="18"/>
            <w:color w:val="6A3EA1"/>
            <w:u w:val="single"/>
          </w:rPr>
          <w:t>Legislative and regulatory obligations</w:t>
        </w:r>
      </w:hyperlink>
    </w:p>
    <w:p>
      <w:pPr>
        <w:spacing w:after="160"/>
        <w:ind w:left="283"/>
      </w:pPr>
      <w:r>
        <w:rPr>
          <w:color w:val="6A3EA1"/>
          <w:sz w:val="18"/>
        </w:rPr>
        <w:t xml:space="preserve">• </w:t>
      </w:r>
      <w:hyperlink r:id="rId28">
        <w:r>
          <w:rPr>
            <w:sz w:val="18"/>
            <w:color w:val="6A3EA1"/>
            <w:u w:val="single"/>
          </w:rPr>
          <w:t>Backup and retention policy</w:t>
        </w:r>
      </w:hyperlink>
    </w:p>
    <w:p>
      <w:pPr>
        <w:pStyle w:val="Heading2"/>
      </w:pPr>
      <w:r>
        <w:t>7.1 Intangibles comparison</w:t>
      </w:r>
    </w:p>
    <w:p>
      <w:pPr>
        <w:spacing w:after="120"/>
      </w:pPr>
      <w:r>
        <w:rPr>
          <w:i/>
          <w:color w:val="6B6660"/>
          <w:sz w:val="19"/>
        </w:rPr>
        <w:t>One to two sentences per factor. Be honest about trade-offs.</w:t>
      </w:r>
    </w:p>
    <w:tbl>
      <w:tblPr>
        <w:tblW w:type="auto" w:w="0"/>
        <w:jc w:val="center"/>
        <w:tblLayout w:type="autofit"/>
        <w:tblLook w:firstColumn="1" w:firstRow="1" w:lastColumn="0" w:lastRow="0" w:noHBand="0" w:noVBand="1" w:val="04A0"/>
      </w:tblPr>
      <w:tblGrid>
        <w:gridCol w:w="3137"/>
        <w:gridCol w:w="3137"/>
        <w:gridCol w:w="3137"/>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Factor</w:t>
            </w:r>
          </w:p>
        </w:tc>
        <w:tc>
          <w:tcPr>
            <w:tcW w:type="dxa" w:w="326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Option A</w:t>
            </w:r>
          </w:p>
        </w:tc>
        <w:tc>
          <w:tcPr>
            <w:tcW w:type="dxa" w:w="326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Option B</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Availability target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Recovery objectives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Capacity for growth / peaks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Staff capability impact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Vendor lock-in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Security posture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260"/>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2"/>
      </w:pPr>
      <w:r>
        <w:t>7.2 Risk register (recommended option)</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Risk</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Likelihood</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Impact</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Mitigation</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Risk ]</w:t>
            </w:r>
          </w:p>
        </w:tc>
        <w:tc>
          <w:tcPr>
            <w:tcW w:type="dxa" w:w="1417"/>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1417"/>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Risk ]</w:t>
            </w:r>
          </w:p>
        </w:tc>
        <w:tc>
          <w:tcPr>
            <w:tcW w:type="dxa" w:w="1417"/>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1417"/>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Risk ]</w:t>
            </w:r>
          </w:p>
        </w:tc>
        <w:tc>
          <w:tcPr>
            <w:tcW w:type="dxa" w:w="1417"/>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1417"/>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8. Recommendation</w:t>
      </w:r>
    </w:p>
    <w:p>
      <w:pPr>
        <w:spacing w:after="120"/>
      </w:pPr>
      <w:r>
        <w:rPr>
          <w:i/>
          <w:color w:val="6B6660"/>
          <w:sz w:val="19"/>
        </w:rPr>
        <w:t>State the recommended option and the headline rationale (3–5 sentences) — connect it to the CBA findings, the intangibles, and the risk register. This drives the prioritisation and action plan in §9.</w:t>
      </w:r>
    </w:p>
    <w:p>
      <w:r>
        <w:rPr>
          <w:i/>
          <w:color w:val="6B6660"/>
        </w:rPr>
        <w:t>[ Write your response here ]</w:t>
      </w:r>
    </w:p>
    <w:p>
      <w:pPr>
        <w:pStyle w:val="Heading1"/>
      </w:pPr>
      <w:r>
        <w:t>9. Action Plan</w:t>
      </w:r>
    </w:p>
    <w:p>
      <w:pPr>
        <w:spacing w:before="80" w:after="40"/>
      </w:pPr>
      <w:r>
        <w:rPr>
          <w:b/>
          <w:color w:val="6A3EA1"/>
          <w:sz w:val="18"/>
        </w:rPr>
        <w:t>Related resources</w:t>
      </w:r>
      <w:r>
        <w:rPr>
          <w:i/>
          <w:color w:val="6A3EA1"/>
          <w:sz w:val="18"/>
        </w:rPr>
        <w:t xml:space="preserve">  (delete this note from the document before you submit your report)</w:t>
      </w:r>
    </w:p>
    <w:p>
      <w:pPr>
        <w:spacing w:after="40"/>
        <w:ind w:left="283"/>
      </w:pPr>
      <w:r>
        <w:rPr>
          <w:color w:val="6A3EA1"/>
          <w:sz w:val="18"/>
        </w:rPr>
        <w:t xml:space="preserve">• </w:t>
      </w:r>
      <w:hyperlink r:id="rId29">
        <w:r>
          <w:rPr>
            <w:sz w:val="18"/>
            <w:color w:val="6A3EA1"/>
            <w:u w:val="single"/>
          </w:rPr>
          <w:t>ICT Change Management Procedure</w:t>
        </w:r>
      </w:hyperlink>
    </w:p>
    <w:p>
      <w:pPr>
        <w:spacing w:after="160"/>
        <w:ind w:left="283"/>
      </w:pPr>
      <w:r>
        <w:rPr>
          <w:color w:val="6A3EA1"/>
          <w:sz w:val="18"/>
        </w:rPr>
        <w:t xml:space="preserve">• </w:t>
      </w:r>
      <w:hyperlink r:id="rId30">
        <w:r>
          <w:rPr>
            <w:sz w:val="18"/>
            <w:color w:val="6A3EA1"/>
            <w:u w:val="single"/>
          </w:rPr>
          <w:t>User access policy — who needs access, and when</w:t>
        </w:r>
      </w:hyperlink>
    </w:p>
    <w:p>
      <w:pPr>
        <w:pStyle w:val="Heading2"/>
      </w:pPr>
      <w:r>
        <w:t>9.1 Prioritised changes</w:t>
      </w:r>
    </w:p>
    <w:tbl>
      <w:tblPr>
        <w:tblW w:type="auto" w:w="0"/>
        <w:jc w:val="center"/>
        <w:tblLayout w:type="autofit"/>
        <w:tblLook w:firstColumn="1" w:firstRow="1" w:lastColumn="0" w:lastRow="0" w:noHBand="0" w:noVBand="1" w:val="04A0"/>
      </w:tblPr>
      <w:tblGrid>
        <w:gridCol w:w="3137"/>
        <w:gridCol w:w="3137"/>
        <w:gridCol w:w="3137"/>
      </w:tblGrid>
      <w:tr>
        <w:tc>
          <w:tcPr>
            <w:tcW w:type="dxa" w:w="68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t>
            </w:r>
          </w:p>
        </w:tc>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Change</w:t>
            </w:r>
          </w:p>
        </w:tc>
        <w:tc>
          <w:tcPr>
            <w:tcW w:type="dxa" w:w="45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Priority rationale</w:t>
            </w:r>
          </w:p>
        </w:tc>
      </w:tr>
      <w:tr>
        <w:tc>
          <w:tcPr>
            <w:tcW w:type="dxa" w:w="680"/>
            <w:tcBorders>
              <w:top w:val="single" w:sz="4" w:space="0" w:color="E4DED3"/>
              <w:left w:val="single" w:sz="4" w:space="0" w:color="E4DED3"/>
              <w:bottom w:val="single" w:sz="4" w:space="0" w:color="E4DED3"/>
              <w:right w:val="single" w:sz="4" w:space="0" w:color="E4DED3"/>
            </w:tcBorders>
          </w:tcPr>
          <w:p>
            <w:r>
              <w:rPr>
                <w:sz w:val="19"/>
              </w:rPr>
              <w:t>1</w:t>
            </w:r>
          </w:p>
        </w:tc>
        <w:tc>
          <w:tcPr>
            <w:tcW w:type="dxa" w:w="3969"/>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45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680"/>
            <w:tcBorders>
              <w:top w:val="single" w:sz="4" w:space="0" w:color="E4DED3"/>
              <w:left w:val="single" w:sz="4" w:space="0" w:color="E4DED3"/>
              <w:bottom w:val="single" w:sz="4" w:space="0" w:color="E4DED3"/>
              <w:right w:val="single" w:sz="4" w:space="0" w:color="E4DED3"/>
            </w:tcBorders>
          </w:tcPr>
          <w:p>
            <w:r>
              <w:rPr>
                <w:sz w:val="19"/>
              </w:rPr>
              <w:t>2</w:t>
            </w:r>
          </w:p>
        </w:tc>
        <w:tc>
          <w:tcPr>
            <w:tcW w:type="dxa" w:w="3969"/>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45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680"/>
            <w:tcBorders>
              <w:top w:val="single" w:sz="4" w:space="0" w:color="E4DED3"/>
              <w:left w:val="single" w:sz="4" w:space="0" w:color="E4DED3"/>
              <w:bottom w:val="single" w:sz="4" w:space="0" w:color="E4DED3"/>
              <w:right w:val="single" w:sz="4" w:space="0" w:color="E4DED3"/>
            </w:tcBorders>
          </w:tcPr>
          <w:p>
            <w:r>
              <w:rPr>
                <w:sz w:val="19"/>
              </w:rPr>
              <w:t>3</w:t>
            </w:r>
          </w:p>
        </w:tc>
        <w:tc>
          <w:tcPr>
            <w:tcW w:type="dxa" w:w="3969"/>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4535"/>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2"/>
      </w:pPr>
      <w:r>
        <w:t>9.2 Implementation schedule</w:t>
      </w:r>
    </w:p>
    <w:p>
      <w:pPr>
        <w:spacing w:after="120"/>
      </w:pPr>
      <w:r>
        <w:rPr>
          <w:i/>
          <w:color w:val="6B6660"/>
          <w:sz w:val="19"/>
        </w:rPr>
        <w:t>Indicative schedule — phase the work; durations and dependencies. Do not propose a single all-at-once cutover unless the risk register supports it.</w:t>
      </w:r>
    </w:p>
    <w:tbl>
      <w:tblPr>
        <w:tblW w:type="auto" w:w="0"/>
        <w:jc w:val="center"/>
        <w:tblLayout w:type="autofit"/>
        <w:tblLook w:firstColumn="1" w:firstRow="1" w:lastColumn="0" w:lastRow="0" w:noHBand="0" w:noVBand="1" w:val="04A0"/>
      </w:tblPr>
      <w:tblGrid>
        <w:gridCol w:w="1569"/>
        <w:gridCol w:w="1569"/>
        <w:gridCol w:w="1569"/>
        <w:gridCol w:w="1569"/>
        <w:gridCol w:w="1569"/>
        <w:gridCol w:w="1569"/>
      </w:tblGrid>
      <w:tr>
        <w:tc>
          <w:tcPr>
            <w:tcW w:type="dxa" w:w="85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Phase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Activities</w:t>
            </w:r>
          </w:p>
        </w:tc>
        <w:tc>
          <w:tcPr>
            <w:tcW w:type="dxa" w:w="124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Start</w:t>
            </w:r>
          </w:p>
        </w:tc>
        <w:tc>
          <w:tcPr>
            <w:tcW w:type="dxa" w:w="124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Duration</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Dependencies</w:t>
            </w:r>
          </w:p>
        </w:tc>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Owner</w:t>
            </w:r>
          </w:p>
        </w:tc>
      </w:tr>
      <w:tr>
        <w:tc>
          <w:tcPr>
            <w:tcW w:type="dxa" w:w="850"/>
            <w:tcBorders>
              <w:top w:val="single" w:sz="4" w:space="0" w:color="E4DED3"/>
              <w:left w:val="single" w:sz="4" w:space="0" w:color="E4DED3"/>
              <w:bottom w:val="single" w:sz="4" w:space="0" w:color="E4DED3"/>
              <w:right w:val="single" w:sz="4" w:space="0" w:color="E4DED3"/>
            </w:tcBorders>
          </w:tcPr>
          <w:p>
            <w:r>
              <w:rPr>
                <w:sz w:val="19"/>
              </w:rPr>
              <w:t>1</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247"/>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247"/>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sz w:val="19"/>
              </w:rPr>
              <w:t>—</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850"/>
            <w:tcBorders>
              <w:top w:val="single" w:sz="4" w:space="0" w:color="E4DED3"/>
              <w:left w:val="single" w:sz="4" w:space="0" w:color="E4DED3"/>
              <w:bottom w:val="single" w:sz="4" w:space="0" w:color="E4DED3"/>
              <w:right w:val="single" w:sz="4" w:space="0" w:color="E4DED3"/>
            </w:tcBorders>
          </w:tcPr>
          <w:p>
            <w:r>
              <w:rPr>
                <w:sz w:val="19"/>
              </w:rPr>
              <w:t>2</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247"/>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247"/>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850"/>
            <w:tcBorders>
              <w:top w:val="single" w:sz="4" w:space="0" w:color="E4DED3"/>
              <w:left w:val="single" w:sz="4" w:space="0" w:color="E4DED3"/>
              <w:bottom w:val="single" w:sz="4" w:space="0" w:color="E4DED3"/>
              <w:right w:val="single" w:sz="4" w:space="0" w:color="E4DED3"/>
            </w:tcBorders>
          </w:tcPr>
          <w:p>
            <w:r>
              <w:rPr>
                <w:sz w:val="19"/>
              </w:rPr>
              <w:t>3</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247"/>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247"/>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2"/>
      </w:pPr>
      <w:r>
        <w:t>9.3 Standards, targets, and success metrics</w:t>
      </w:r>
    </w:p>
    <w:tbl>
      <w:tblPr>
        <w:tblW w:type="auto" w:w="0"/>
        <w:jc w:val="center"/>
        <w:tblLayout w:type="autofit"/>
        <w:tblLook w:firstColumn="1" w:firstRow="1" w:lastColumn="0" w:lastRow="0" w:noHBand="0" w:noVBand="1" w:val="04A0"/>
      </w:tblPr>
      <w:tblGrid>
        <w:gridCol w:w="3137"/>
        <w:gridCol w:w="3137"/>
        <w:gridCol w:w="3137"/>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Aspect</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Standard / target</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How measured</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Availability target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11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Recovery (RPO/RTO)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11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Cost envelope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11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Data residency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3118"/>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2"/>
      </w:pPr>
      <w:r>
        <w:t>9.4 Implementation methods</w:t>
      </w:r>
    </w:p>
    <w:p>
      <w:pPr>
        <w:spacing w:after="120"/>
      </w:pPr>
      <w:r>
        <w:rPr>
          <w:i/>
          <w:color w:val="6B6660"/>
          <w:sz w:val="19"/>
        </w:rPr>
        <w:t>For each phase, identify the methods, tools, and standards applied (e.g. a Well-Architected review at design milestones; the change-management procedure for production changes).</w:t>
      </w:r>
    </w:p>
    <w:p>
      <w:r>
        <w:rPr>
          <w:i/>
          <w:color w:val="6B6660"/>
        </w:rPr>
        <w:t>[ Write your response here ]</w:t>
      </w:r>
    </w:p>
    <w:p>
      <w:pPr>
        <w:pStyle w:val="Heading2"/>
      </w:pPr>
      <w:r>
        <w:t>9.5 Alignment with change-management procedure</w:t>
      </w:r>
    </w:p>
    <w:p>
      <w:pPr>
        <w:spacing w:after="120"/>
      </w:pPr>
      <w:r>
        <w:rPr>
          <w:i/>
          <w:color w:val="6B6660"/>
          <w:sz w:val="19"/>
        </w:rPr>
        <w:t>State how the action plan aligns with the organisation's change-management procedure: which phases require change requests, approval, and sign-off.</w:t>
      </w:r>
    </w:p>
    <w:p>
      <w:r>
        <w:rPr>
          <w:i/>
          <w:color w:val="6B6660"/>
        </w:rPr>
        <w:t>[ Write your response here ]</w:t>
      </w:r>
    </w:p>
    <w:p>
      <w:pPr>
        <w:pStyle w:val="Heading1"/>
      </w:pPr>
      <w:r>
        <w:t>10. Next Steps and Decision Requested</w:t>
      </w:r>
    </w:p>
    <w:p>
      <w:pPr>
        <w:spacing w:after="120"/>
      </w:pPr>
      <w:r>
        <w:rPr>
          <w:i/>
          <w:color w:val="6B6660"/>
          <w:sz w:val="19"/>
        </w:rPr>
        <w:t>State precisely what you are asking the board to decide today, and list any items deferred to later sign-off gates.</w:t>
      </w:r>
    </w:p>
    <w:p>
      <w:r>
        <w:rPr>
          <w:i/>
          <w:color w:val="6B6660"/>
        </w:rPr>
        <w:t>[ Write your response here ]</w:t>
      </w:r>
    </w:p>
    <w:p>
      <w:pPr>
        <w:pStyle w:val="Heading1"/>
      </w:pPr>
      <w:r>
        <w:t>11. Feedback</w:t>
      </w:r>
    </w:p>
    <w:p>
      <w:pPr>
        <w:spacing w:after="120"/>
      </w:pPr>
      <w:r>
        <w:rPr>
          <w:i/>
          <w:color w:val="6B6660"/>
          <w:sz w:val="19"/>
        </w:rPr>
        <w:t>Record the feedback received on this business case — one row per item of feedback, your response to it, and what you did as a result.</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Feedback received</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From</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Your response</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Resulting action</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c>
          <w:tcPr>
            <w:tcW w:type="dxa" w:w="2268"/>
            <w:tcBorders>
              <w:top w:val="single" w:sz="4" w:space="0" w:color="E4DED3"/>
              <w:left w:val="single" w:sz="4" w:space="0" w:color="E4DED3"/>
              <w:bottom w:val="single" w:sz="4" w:space="0" w:color="E4DED3"/>
              <w:right w:val="single" w:sz="4" w:space="0" w:color="E4DED3"/>
            </w:tcBorders>
          </w:tcPr>
          <w:p>
            <w:r>
              <w:rPr>
                <w:sz w:val="19"/>
              </w:rPr>
            </w:r>
          </w:p>
        </w:tc>
        <w:tc>
          <w:tcPr>
            <w:tcW w:type="dxa" w:w="2268"/>
            <w:tcBorders>
              <w:top w:val="single" w:sz="4" w:space="0" w:color="E4DED3"/>
              <w:left w:val="single" w:sz="4" w:space="0" w:color="E4DED3"/>
              <w:bottom w:val="single" w:sz="4" w:space="0" w:color="E4DED3"/>
              <w:right w:val="single" w:sz="4" w:space="0" w:color="E4DED3"/>
            </w:tcBorders>
          </w:tcPr>
          <w:p>
            <w:r>
              <w:rPr>
                <w:sz w:val="19"/>
              </w:rPr>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c>
          <w:tcPr>
            <w:tcW w:type="dxa" w:w="2268"/>
            <w:tcBorders>
              <w:top w:val="single" w:sz="4" w:space="0" w:color="E4DED3"/>
              <w:left w:val="single" w:sz="4" w:space="0" w:color="E4DED3"/>
              <w:bottom w:val="single" w:sz="4" w:space="0" w:color="E4DED3"/>
              <w:right w:val="single" w:sz="4" w:space="0" w:color="E4DED3"/>
            </w:tcBorders>
          </w:tcPr>
          <w:p>
            <w:r>
              <w:rPr>
                <w:sz w:val="19"/>
              </w:rPr>
            </w:r>
          </w:p>
        </w:tc>
        <w:tc>
          <w:tcPr>
            <w:tcW w:type="dxa" w:w="2268"/>
            <w:tcBorders>
              <w:top w:val="single" w:sz="4" w:space="0" w:color="E4DED3"/>
              <w:left w:val="single" w:sz="4" w:space="0" w:color="E4DED3"/>
              <w:bottom w:val="single" w:sz="4" w:space="0" w:color="E4DED3"/>
              <w:right w:val="single" w:sz="4" w:space="0" w:color="E4DED3"/>
            </w:tcBorders>
          </w:tcPr>
          <w:p>
            <w:r>
              <w:rPr>
                <w:sz w:val="19"/>
              </w:rPr>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c>
          <w:tcPr>
            <w:tcW w:type="dxa" w:w="2268"/>
            <w:tcBorders>
              <w:top w:val="single" w:sz="4" w:space="0" w:color="E4DED3"/>
              <w:left w:val="single" w:sz="4" w:space="0" w:color="E4DED3"/>
              <w:bottom w:val="single" w:sz="4" w:space="0" w:color="E4DED3"/>
              <w:right w:val="single" w:sz="4" w:space="0" w:color="E4DED3"/>
            </w:tcBorders>
          </w:tcPr>
          <w:p>
            <w:r>
              <w:rPr>
                <w:sz w:val="19"/>
              </w:rPr>
            </w:r>
          </w:p>
        </w:tc>
        <w:tc>
          <w:tcPr>
            <w:tcW w:type="dxa" w:w="2268"/>
            <w:tcBorders>
              <w:top w:val="single" w:sz="4" w:space="0" w:color="E4DED3"/>
              <w:left w:val="single" w:sz="4" w:space="0" w:color="E4DED3"/>
              <w:bottom w:val="single" w:sz="4" w:space="0" w:color="E4DED3"/>
              <w:right w:val="single" w:sz="4" w:space="0" w:color="E4DED3"/>
            </w:tcBorders>
          </w:tcPr>
          <w:p>
            <w:r>
              <w:rPr>
                <w:sz w:val="19"/>
              </w:rPr>
            </w:r>
          </w:p>
        </w:tc>
      </w:tr>
    </w:tbl>
    <w:p/>
    <w:p>
      <w:pPr>
        <w:pStyle w:val="Heading1"/>
      </w:pPr>
      <w:r>
        <w:t>Sign-off</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Role</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Name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Date</w:t>
            </w:r>
          </w:p>
        </w:tc>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Signature</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Prepared by</w:t>
            </w:r>
          </w:p>
        </w:tc>
        <w:tc>
          <w:tcPr>
            <w:tcW w:type="dxa" w:w="2551"/>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c>
          <w:tcPr>
            <w:tcW w:type="dxa" w:w="1984"/>
            <w:tcBorders>
              <w:top w:val="single" w:sz="4" w:space="0" w:color="E4DED3"/>
              <w:left w:val="single" w:sz="4" w:space="0" w:color="E4DED3"/>
              <w:bottom w:val="single" w:sz="4" w:space="0" w:color="E4DED3"/>
              <w:right w:val="single" w:sz="4" w:space="0" w:color="E4DED3"/>
            </w:tcBorders>
          </w:tcPr>
          <w:p>
            <w:r>
              <w:rPr>
                <w:sz w:val="19"/>
              </w:rPr>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Reviewed by</w:t>
            </w:r>
          </w:p>
        </w:tc>
        <w:tc>
          <w:tcPr>
            <w:tcW w:type="dxa" w:w="2551"/>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c>
          <w:tcPr>
            <w:tcW w:type="dxa" w:w="1984"/>
            <w:tcBorders>
              <w:top w:val="single" w:sz="4" w:space="0" w:color="E4DED3"/>
              <w:left w:val="single" w:sz="4" w:space="0" w:color="E4DED3"/>
              <w:bottom w:val="single" w:sz="4" w:space="0" w:color="E4DED3"/>
              <w:right w:val="single" w:sz="4" w:space="0" w:color="E4DED3"/>
            </w:tcBorders>
          </w:tcPr>
          <w:p>
            <w:r>
              <w:rPr>
                <w:sz w:val="19"/>
              </w:rPr>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Approved by</w:t>
            </w:r>
          </w:p>
        </w:tc>
        <w:tc>
          <w:tcPr>
            <w:tcW w:type="dxa" w:w="2551"/>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c>
          <w:tcPr>
            <w:tcW w:type="dxa" w:w="1984"/>
            <w:tcBorders>
              <w:top w:val="single" w:sz="4" w:space="0" w:color="E4DED3"/>
              <w:left w:val="single" w:sz="4" w:space="0" w:color="E4DED3"/>
              <w:bottom w:val="single" w:sz="4" w:space="0" w:color="E4DED3"/>
              <w:right w:val="single" w:sz="4" w:space="0" w:color="E4DED3"/>
            </w:tcBorders>
          </w:tcPr>
          <w:p>
            <w:r>
              <w:rPr>
                <w:sz w:val="19"/>
              </w:rPr>
            </w:r>
          </w:p>
        </w:tc>
      </w:tr>
    </w:tbl>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1 — Cost-Benefit Analysis: Detailed Line Items</w:t>
      </w:r>
    </w:p>
    <w:p>
      <w:pPr>
        <w:spacing w:after="120"/>
      </w:pPr>
      <w:r>
        <w:rPr>
          <w:i/>
          <w:color w:val="6B6660"/>
          <w:sz w:val="19"/>
        </w:rPr>
        <w:t>The detailed line items underpinning the §6 summary tables — one-off and recurring costs per option, and the year-by-year projection whose totals feed §6. Build out the line-item tables here per option.</w:t>
      </w:r>
    </w:p>
    <w:p>
      <w:r>
        <w:rPr>
          <w:i/>
          <w:color w:val="6B6660"/>
        </w:rPr>
        <w:t>[ Detailed CBA line-item tables ]</w:t>
      </w:r>
    </w:p>
    <w:p>
      <w:pPr>
        <w:pStyle w:val="Heading1"/>
      </w:pPr>
      <w:r>
        <w:t>Appendix 2 — Knowledge Evidence</w:t>
      </w:r>
    </w:p>
    <w:p>
      <w:pPr>
        <w:spacing w:after="120"/>
      </w:pPr>
      <w:r>
        <w:rPr>
          <w:i/>
          <w:color w:val="6B6660"/>
          <w:sz w:val="19"/>
        </w:rPr>
        <w:t>Answer all nine questions. Each one is about the solution you recommended in this business case, so answer it against your own work and cite the section of this document where the thing you are describing appears. A general definition with no reference to your own solution does not answer the question.</w:t>
      </w:r>
    </w:p>
    <w:p>
      <w:pPr>
        <w:pStyle w:val="Heading2"/>
      </w:pPr>
      <w:r>
        <w:t>Selection-style questions</w:t>
      </w:r>
    </w:p>
    <w:p>
      <w:pPr>
        <w:spacing w:after="120"/>
      </w:pPr>
      <w:r>
        <w:rPr>
          <w:i/>
          <w:color w:val="6B6660"/>
          <w:sz w:val="19"/>
        </w:rPr>
        <w:t>Q1 — For the solution you recommended, classify its main components as IaaS, PaaS or SaaS. Name each component, say which category it falls into, and explain why that category was the right choice for that part of the solution.</w:t>
      </w:r>
    </w:p>
    <w:p>
      <w:r>
        <w:rPr>
          <w:i/>
          <w:color w:val="6B6660"/>
        </w:rPr>
        <w:t>[ Write your response here ]</w:t>
      </w:r>
    </w:p>
    <w:p>
      <w:pPr>
        <w:spacing w:after="120"/>
      </w:pPr>
      <w:r>
        <w:rPr>
          <w:i/>
          <w:color w:val="6B6660"/>
          <w:sz w:val="19"/>
        </w:rPr>
        <w:t>Q2 — Which cloud deployment model does your recommended solution use — public, private, hybrid or community? Name it, and explain why it suits YAT better than the alternatives.</w:t>
      </w:r>
    </w:p>
    <w:p>
      <w:r>
        <w:rPr>
          <w:i/>
          <w:color w:val="6B6660"/>
        </w:rPr>
        <w:t>[ Write your response here ]</w:t>
      </w:r>
    </w:p>
    <w:p>
      <w:pPr>
        <w:spacing w:after="120"/>
      </w:pPr>
      <w:r>
        <w:rPr>
          <w:i/>
          <w:color w:val="6B6660"/>
          <w:sz w:val="19"/>
        </w:rPr>
        <w:t>Q3 — Name at least three industry technology standards or frameworks that are material to your recommendation. For each, say what it covers and which section of this business case it informed.</w:t>
      </w:r>
    </w:p>
    <w:p>
      <w:r>
        <w:rPr>
          <w:i/>
          <w:color w:val="6B6660"/>
        </w:rPr>
        <w:t>[ Write your response here ]</w:t>
      </w:r>
    </w:p>
    <w:p>
      <w:pPr>
        <w:spacing w:after="120"/>
      </w:pPr>
      <w:r>
        <w:rPr>
          <w:i/>
          <w:color w:val="6B6660"/>
          <w:sz w:val="19"/>
        </w:rPr>
        <w:t>Q4 — Identify the industry-standard hardware and software products in your recommended solution. For each, describe its general features and the role it plays in the solution.</w:t>
      </w:r>
    </w:p>
    <w:p>
      <w:r>
        <w:rPr>
          <w:i/>
          <w:color w:val="6B6660"/>
        </w:rPr>
        <w:t>[ Write your response here ]</w:t>
      </w:r>
    </w:p>
    <w:p>
      <w:pPr>
        <w:spacing w:after="120"/>
      </w:pPr>
      <w:r>
        <w:rPr>
          <w:i/>
          <w:color w:val="6B6660"/>
          <w:sz w:val="19"/>
        </w:rPr>
        <w:t>Q5 — Explain the cost model that applies to each major service in your recommendation, and why you chose it. Then explain how your total cost changes as YAT's student population grows.</w:t>
      </w:r>
    </w:p>
    <w:p>
      <w:r>
        <w:rPr>
          <w:i/>
          <w:color w:val="6B6660"/>
        </w:rPr>
        <w:t>[ Write your response here ]</w:t>
      </w:r>
    </w:p>
    <w:p>
      <w:pPr>
        <w:pStyle w:val="Heading2"/>
      </w:pPr>
      <w:r>
        <w:t>Demonstration-style questions</w:t>
      </w:r>
    </w:p>
    <w:p>
      <w:pPr>
        <w:spacing w:after="120"/>
      </w:pPr>
      <w:r>
        <w:rPr>
          <w:i/>
          <w:color w:val="6B6660"/>
          <w:sz w:val="19"/>
        </w:rPr>
        <w:t>Q6 — What are the key sections of an ICT implementation action plan? For each, point to where it appears in your §9.</w:t>
      </w:r>
    </w:p>
    <w:p>
      <w:r>
        <w:rPr>
          <w:i/>
          <w:color w:val="6B6660"/>
        </w:rPr>
        <w:t>[ Write your response here ]</w:t>
      </w:r>
    </w:p>
    <w:p>
      <w:pPr>
        <w:spacing w:after="120"/>
      </w:pPr>
      <w:r>
        <w:rPr>
          <w:i/>
          <w:color w:val="6B6660"/>
          <w:sz w:val="19"/>
        </w:rPr>
        <w:t>Q7 — Which evaluation and planning methods did you apply in reaching your recommendation? Name each one and cite the section where you applied it.</w:t>
      </w:r>
    </w:p>
    <w:p>
      <w:r>
        <w:rPr>
          <w:i/>
          <w:color w:val="6B6660"/>
        </w:rPr>
        <w:t>[ Write your response here ]</w:t>
      </w:r>
    </w:p>
    <w:p>
      <w:pPr>
        <w:spacing w:after="120"/>
      </w:pPr>
      <w:r>
        <w:rPr>
          <w:i/>
          <w:color w:val="6B6660"/>
          <w:sz w:val="19"/>
        </w:rPr>
        <w:t>Q8 — How did you evaluate the competing options against each other? Name the method and cite the sections where the comparison is made.</w:t>
      </w:r>
    </w:p>
    <w:p>
      <w:r>
        <w:rPr>
          <w:i/>
          <w:color w:val="6B6660"/>
        </w:rPr>
        <w:t>[ Write your response here ]</w:t>
      </w:r>
    </w:p>
    <w:p>
      <w:pPr>
        <w:spacing w:after="120"/>
      </w:pPr>
      <w:r>
        <w:rPr>
          <w:i/>
          <w:color w:val="6B6660"/>
          <w:sz w:val="19"/>
        </w:rPr>
        <w:t>Q9 — Which current or emerging industry trends informed your recommendation? For each, explain where in your reasoning it made a difference.</w:t>
      </w:r>
    </w:p>
    <w:p>
      <w:r>
        <w:rPr>
          <w:i/>
          <w:color w:val="6B6660"/>
        </w:rPr>
        <w:t>[ Write your response here ]</w:t>
      </w:r>
    </w:p>
    <w:sectPr w:rsidR="00FC693F" w:rsidRPr="0006063C" w:rsidSect="00034616">
      <w:headerReference w:type="default" r:id="rId31"/>
      <w:footerReference w:type="default" r:id="rId32"/>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https://yat.timbaird.com/intranet/s1-cl1-at1/ict/strategic-plan" TargetMode="External"/><Relationship Id="rId16" Type="http://schemas.openxmlformats.org/officeDocument/2006/relationships/hyperlink" Target="https://yat.timbaird.com/intranet/s1-cl1-at1/reference/industry-standards" TargetMode="External"/><Relationship Id="rId17" Type="http://schemas.openxmlformats.org/officeDocument/2006/relationships/hyperlink" Target="https://yat.timbaird.com/about/strategic-plan" TargetMode="External"/><Relationship Id="rId18" Type="http://schemas.openxmlformats.org/officeDocument/2006/relationships/hyperlink" Target="https://yat.timbaird.com/intranet/s1-cl1-at1/ict/environment-overview" TargetMode="External"/><Relationship Id="rId19" Type="http://schemas.openxmlformats.org/officeDocument/2006/relationships/hyperlink" Target="https://yat.timbaird.com/intranet/s1-cl1-at1/ict/network-diagram" TargetMode="External"/><Relationship Id="rId20" Type="http://schemas.openxmlformats.org/officeDocument/2006/relationships/hyperlink" Target="https://yat.timbaird.com/intranet/s1-cl1-at1/ict/lms-server-status" TargetMode="External"/><Relationship Id="rId21" Type="http://schemas.openxmlformats.org/officeDocument/2006/relationships/hyperlink" Target="https://yat.timbaird.com/intranet/s1-cl1-at1/projects/lms-cloud-infrastructure/migration-requirements" TargetMode="External"/><Relationship Id="rId22" Type="http://schemas.openxmlformats.org/officeDocument/2006/relationships/hyperlink" Target="https://yat.timbaird.com/intranet/s1-cl1-at1/ict/lms-application-spec" TargetMode="External"/><Relationship Id="rId23" Type="http://schemas.openxmlformats.org/officeDocument/2006/relationships/hyperlink" Target="https://yat.timbaird.com/intranet/s1-cl1-at1/reference/reference-architectures" TargetMode="External"/><Relationship Id="rId24" Type="http://schemas.openxmlformats.org/officeDocument/2006/relationships/hyperlink" Target="https://yat.timbaird.com/intranet/s1-cl1-at1/ict/lms-costing" TargetMode="External"/><Relationship Id="rId25" Type="http://schemas.openxmlformats.org/officeDocument/2006/relationships/hyperlink" Target="https://yat.timbaird.com/intranet/s1-cl1-at1/ict/lms-costing-prior" TargetMode="External"/><Relationship Id="rId26" Type="http://schemas.openxmlformats.org/officeDocument/2006/relationships/hyperlink" Target="https://yat.timbaird.com/intranet/s1-cl1-at1/ict/hardware-software-inventory" TargetMode="External"/><Relationship Id="rId27" Type="http://schemas.openxmlformats.org/officeDocument/2006/relationships/hyperlink" Target="https://yat.timbaird.com/intranet/s1-cl1-at1/reference/legislative" TargetMode="External"/><Relationship Id="rId28" Type="http://schemas.openxmlformats.org/officeDocument/2006/relationships/hyperlink" Target="https://yat.timbaird.com/intranet/s1-cl1-at1/policies/backup-retention" TargetMode="External"/><Relationship Id="rId29" Type="http://schemas.openxmlformats.org/officeDocument/2006/relationships/hyperlink" Target="https://yat.timbaird.com/intranet/s1-cl1-at1/policies/change-management" TargetMode="External"/><Relationship Id="rId30" Type="http://schemas.openxmlformats.org/officeDocument/2006/relationships/hyperlink" Target="https://yat.timbaird.com/intranet/s1-cl1-at1/policies/user-access" TargetMode="External"/><Relationship Id="rId31" Type="http://schemas.openxmlformats.org/officeDocument/2006/relationships/header" Target="header4.xml"/><Relationship Id="rId3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