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Deployment Report</w:t>
      </w:r>
    </w:p>
    <w:p>
      <w:r>
        <w:rPr>
          <w:i/>
          <w:color w:val="6B6660"/>
          <w:sz w:val="30"/>
        </w:rPr>
        <w:t>[ Deployment / engagement name ]</w:t>
      </w:r>
    </w:p>
    <w:p/>
    <w:tbl>
      <w:tblPr>
        <w:tblW w:type="auto" w:w="0"/>
        <w:jc w:val="left"/>
        <w:tblLook w:firstColumn="1" w:firstRow="1" w:lastColumn="0" w:lastRow="0" w:noHBand="0" w:noVBand="1" w:val="04A0"/>
      </w:tblPr>
      <w:tblGrid>
        <w:gridCol w:w="4706"/>
        <w:gridCol w:w="4706"/>
      </w:tblGrid>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Engagement name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 reference</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Reference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Report version</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e.g. v1.0 ]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Prepared by</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Consultant name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Consultant role</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Role, e.g. MTS Consultant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Date submitted</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DD/MM/YYYY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Submitted to</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Acceptance authority / sponsor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Related documents</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e.g. the approved design this report implements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Classification</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Commercial-in-confidence</w:t>
            </w:r>
          </w:p>
        </w:tc>
      </w:tr>
    </w:tbl>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How to use this template</w:t>
      </w:r>
    </w:p>
    <w:tbl>
      <w:tblPr>
        <w:tblW w:type="auto" w:w="0"/>
        <w:tblLook w:firstColumn="1" w:firstRow="1" w:lastColumn="0" w:lastRow="0" w:noHBand="0" w:noVBand="1" w:val="04A0"/>
      </w:tblPr>
      <w:tblGrid>
        <w:gridCol w:w="9412"/>
      </w:tblGrid>
      <w:tr>
        <w:tc>
          <w:tcPr>
            <w:tcW w:type="dxa" w:w="9412"/>
            <w:shd w:val="clear" w:color="auto" w:fill="F8F4ED"/>
            <w:tcBorders>
              <w:top w:val="single" w:sz="8" w:space="0" w:color="C99932"/>
              <w:left w:val="single" w:sz="8" w:space="0" w:color="C99932"/>
              <w:bottom w:val="single" w:sz="8" w:space="0" w:color="C99932"/>
              <w:right w:val="single" w:sz="8" w:space="0" w:color="C99932"/>
            </w:tcBorders>
          </w:tcPr>
          <w:p>
            <w:r>
              <w:rPr>
                <w:b/>
                <w:color w:val="1F5A5C"/>
                <w:sz w:val="20"/>
              </w:rPr>
              <w:t>Complete every section.</w:t>
            </w:r>
            <w:r>
              <w:rPr>
                <w:color w:val="1F2329"/>
                <w:sz w:val="20"/>
              </w:rPr>
              <w:t xml:space="preserve">  Every section in this template is one the report needs — there is nothing here to skip.</w:t>
            </w:r>
          </w:p>
          <w:p>
            <w:r>
              <w:rPr>
                <w:b/>
                <w:color w:val="1F5A5C"/>
                <w:sz w:val="20"/>
              </w:rPr>
              <w:t>Cross-reference your evidence.</w:t>
            </w:r>
            <w:r>
              <w:rPr>
                <w:color w:val="1F2329"/>
                <w:sz w:val="20"/>
              </w:rPr>
              <w:t xml:space="preserve">  The build narrative and testing sections reference the screenshots and configuration exports captured in the appendices.</w:t>
            </w:r>
          </w:p>
        </w:tc>
      </w:tr>
    </w:tbl>
    <w:p/>
    <w:p>
      <w:pPr>
        <w:pStyle w:val="Heading1"/>
      </w:pPr>
      <w:r>
        <w:t>Contents</w:t>
      </w:r>
    </w:p>
    <w:p>
      <w:r>
        <w:fldChar w:fldCharType="begin"/>
        <w:instrText xml:space="preserve">TOC \o "1-3" \h \z \u</w:instrText>
        <w:fldChar w:fldCharType="separate"/>
      </w:r>
      <w:r>
        <w:rPr>
          <w:color w:val="6B6660"/>
        </w:rPr>
        <w:t>Right-click and choose “Update Field” to build the table of contents.</w:t>
      </w:r>
      <w:r>
        <w:fldChar w:fldCharType="end"/>
      </w:r>
    </w:p>
    <w:p>
      <w:pPr>
        <w:sectPr>
          <w:headerReference w:type="default" r:id="rId11"/>
          <w:footerReference w:type="default" r:id="rId12"/>
          <w:pgSz w:w="11906" w:h="16838"/>
          <w:pgMar w:top="1474" w:right="1247" w:bottom="1247" w:left="1247" w:header="567" w:footer="567" w:gutter="0"/>
          <w:cols w:space="720"/>
          <w:docGrid w:linePitch="360"/>
        </w:sectPr>
      </w:pPr>
    </w:p>
    <w:p>
      <w:pPr>
        <w:pStyle w:val="Heading1"/>
      </w:pPr>
      <w:r>
        <w:t>1. Executive Summary</w:t>
      </w:r>
    </w:p>
    <w:p>
      <w:pPr>
        <w:spacing w:after="120"/>
      </w:pPr>
      <w:r>
        <w:rPr>
          <w:i/>
          <w:color w:val="6B6660"/>
          <w:sz w:val="19"/>
        </w:rPr>
        <w:t>Write this last. A ≤ 1-page summary the reader sees first: what was deployed; the region/AZ footprint; the 2–3 highlights; and any limitations or items deferred to a later phase. ~250–400 words.</w:t>
      </w:r>
    </w:p>
    <w:p>
      <w:r>
        <w:rPr>
          <w:i/>
          <w:color w:val="6B6660"/>
        </w:rPr>
        <w:t>[ Write your response here ]</w:t>
      </w:r>
    </w:p>
    <w:p>
      <w:pPr>
        <w:pStyle w:val="Heading1"/>
      </w:pPr>
      <w:r>
        <w:t>2. Engagement Context</w:t>
      </w:r>
    </w:p>
    <w:p>
      <w:pPr>
        <w:spacing w:after="120"/>
      </w:pPr>
      <w:r>
        <w:rPr>
          <w:i/>
          <w:color w:val="6B6660"/>
          <w:sz w:val="19"/>
        </w:rPr>
        <w:t>Brief context for the reader (≤ ½ page): the strategic/prior work this deployment builds on (the approved business case and the design being implemented), your role, and the scope hand-off to any later phase.</w:t>
      </w:r>
    </w:p>
    <w:p>
      <w:r>
        <w:rPr>
          <w:i/>
          <w:color w:val="6B6660"/>
        </w:rPr>
        <w:t>[ Write your response here ]</w:t>
      </w:r>
    </w:p>
    <w:p>
      <w:pPr>
        <w:pStyle w:val="Heading1"/>
      </w:pPr>
      <w:r>
        <w:t>3. Scope of Deployment</w:t>
      </w:r>
    </w:p>
    <w:p>
      <w:pPr>
        <w:spacing w:after="120"/>
      </w:pPr>
      <w:r>
        <w:rPr>
          <w:i/>
          <w:color w:val="6B6660"/>
          <w:sz w:val="19"/>
        </w:rPr>
        <w:t>What is included in this deployment and what is deferred (≤ ½ page). Restate from the approved design in your own words: the in-scope components, and what is out of scope / deferred to a later phase.</w:t>
      </w:r>
    </w:p>
    <w:p>
      <w:r>
        <w:rPr>
          <w:i/>
          <w:color w:val="6B6660"/>
        </w:rPr>
        <w:t>[ Write your response here ]</w:t>
      </w:r>
    </w:p>
    <w:p>
      <w:pPr>
        <w:pStyle w:val="Heading1"/>
      </w:pPr>
      <w:r>
        <w:t>4. Build Narrative</w:t>
      </w:r>
    </w:p>
    <w:p>
      <w:pPr>
        <w:spacing w:after="120"/>
      </w:pPr>
      <w:r>
        <w:rPr>
          <w:i/>
          <w:color w:val="6B6660"/>
          <w:sz w:val="19"/>
        </w:rPr>
        <w:t>A layer-by-layer account of what was built. For each layer, write a short narrative of what you stood up, and cross-reference the Appendix A screenshots and Appendix B configuration exports.</w:t>
      </w:r>
    </w:p>
    <w:p>
      <w:pPr>
        <w:pStyle w:val="Heading3"/>
      </w:pPr>
      <w:r>
        <w:t>4.1 Identity and access management (IAM)</w:t>
      </w:r>
    </w:p>
    <w:p>
      <w:pPr>
        <w:spacing w:after="120"/>
      </w:pPr>
      <w:r>
        <w:rPr>
          <w:i/>
          <w:color w:val="6B6660"/>
          <w:sz w:val="19"/>
        </w:rPr>
        <w:t>Cover: account access, groups/users/roles, MFA, instance profiles. Cross-reference the relevant Appendix A screenshots and Appendix B exports.</w:t>
      </w:r>
    </w:p>
    <w:p>
      <w:r>
        <w:rPr>
          <w:i/>
          <w:color w:val="6B6660"/>
        </w:rPr>
        <w:t>[ Write your response here ]</w:t>
      </w:r>
    </w:p>
    <w:p>
      <w:pPr>
        <w:pStyle w:val="Heading3"/>
      </w:pPr>
      <w:r>
        <w:t>4.2 Network topology</w:t>
      </w:r>
    </w:p>
    <w:p>
      <w:pPr>
        <w:spacing w:after="120"/>
      </w:pPr>
      <w:r>
        <w:rPr>
          <w:i/>
          <w:color w:val="6B6660"/>
          <w:sz w:val="19"/>
        </w:rPr>
        <w:t>Cover: VPC, subnets, gateways, route tables. Cross-reference the relevant Appendix A screenshots and Appendix B exports.</w:t>
      </w:r>
    </w:p>
    <w:p>
      <w:r>
        <w:rPr>
          <w:i/>
          <w:color w:val="6B6660"/>
        </w:rPr>
        <w:t>[ Write your response here ]</w:t>
      </w:r>
    </w:p>
    <w:p>
      <w:pPr>
        <w:pStyle w:val="Heading3"/>
      </w:pPr>
      <w:r>
        <w:t>4.3 Compute (EC2 + Auto Scaling)</w:t>
      </w:r>
    </w:p>
    <w:p>
      <w:pPr>
        <w:spacing w:after="120"/>
      </w:pPr>
      <w:r>
        <w:rPr>
          <w:i/>
          <w:color w:val="6B6660"/>
          <w:sz w:val="19"/>
        </w:rPr>
        <w:t>Cover: launch template, instance type + why, ASG min/desired/max + scaling policy. Cross-reference the relevant Appendix A screenshots and Appendix B exports.</w:t>
      </w:r>
    </w:p>
    <w:p>
      <w:r>
        <w:rPr>
          <w:i/>
          <w:color w:val="6B6660"/>
        </w:rPr>
        <w:t>[ Write your response here ]</w:t>
      </w:r>
    </w:p>
    <w:p>
      <w:pPr>
        <w:pStyle w:val="Heading3"/>
      </w:pPr>
      <w:r>
        <w:t>4.4 Load balancing (ALB)</w:t>
      </w:r>
    </w:p>
    <w:p>
      <w:pPr>
        <w:spacing w:after="120"/>
      </w:pPr>
      <w:r>
        <w:rPr>
          <w:i/>
          <w:color w:val="6B6660"/>
          <w:sz w:val="19"/>
        </w:rPr>
        <w:t>Cover: the load balancer, target group, listener, health check. Cross-reference the relevant Appendix A screenshots and Appendix B exports.</w:t>
      </w:r>
    </w:p>
    <w:p>
      <w:r>
        <w:rPr>
          <w:i/>
          <w:color w:val="6B6660"/>
        </w:rPr>
        <w:t>[ Write your response here ]</w:t>
      </w:r>
    </w:p>
    <w:p>
      <w:pPr>
        <w:pStyle w:val="Heading3"/>
      </w:pPr>
      <w:r>
        <w:t>4.5 Database (RDS)</w:t>
      </w:r>
    </w:p>
    <w:p>
      <w:pPr>
        <w:spacing w:after="120"/>
      </w:pPr>
      <w:r>
        <w:rPr>
          <w:i/>
          <w:color w:val="6B6660"/>
          <w:sz w:val="19"/>
        </w:rPr>
        <w:t>Cover: instance class + why, engine version, storage, encryption, backups. Cross-reference the relevant Appendix A screenshots and Appendix B exports.</w:t>
      </w:r>
    </w:p>
    <w:p>
      <w:r>
        <w:rPr>
          <w:i/>
          <w:color w:val="6B6660"/>
        </w:rPr>
        <w:t>[ Write your response here ]</w:t>
      </w:r>
    </w:p>
    <w:p>
      <w:pPr>
        <w:pStyle w:val="Heading3"/>
      </w:pPr>
      <w:r>
        <w:t>4.6 Storage (EBS + S3)</w:t>
      </w:r>
    </w:p>
    <w:p>
      <w:pPr>
        <w:spacing w:after="120"/>
      </w:pPr>
      <w:r>
        <w:rPr>
          <w:i/>
          <w:color w:val="6B6660"/>
          <w:sz w:val="19"/>
        </w:rPr>
        <w:t>Cover: EBS volumes, S3 buckets, encryption, public-access settings. Cross-reference the relevant Appendix A screenshots and Appendix B exports.</w:t>
      </w:r>
    </w:p>
    <w:p>
      <w:r>
        <w:rPr>
          <w:i/>
          <w:color w:val="6B6660"/>
        </w:rPr>
        <w:t>[ Write your response here ]</w:t>
      </w:r>
    </w:p>
    <w:p>
      <w:pPr>
        <w:pStyle w:val="Heading3"/>
      </w:pPr>
      <w:r>
        <w:t>4.7 Security (security groups + encryption)</w:t>
      </w:r>
    </w:p>
    <w:p>
      <w:pPr>
        <w:spacing w:after="120"/>
      </w:pPr>
      <w:r>
        <w:rPr>
          <w:i/>
          <w:color w:val="6B6660"/>
          <w:sz w:val="19"/>
        </w:rPr>
        <w:t>Cover: the tiered security-group model, encryption in transit + at rest. Cross-reference the relevant Appendix A screenshots and Appendix B exports.</w:t>
      </w:r>
    </w:p>
    <w:p>
      <w:r>
        <w:rPr>
          <w:i/>
          <w:color w:val="6B6660"/>
        </w:rPr>
        <w:t>[ Write your response here ]</w:t>
      </w:r>
    </w:p>
    <w:p>
      <w:pPr>
        <w:pStyle w:val="Heading3"/>
      </w:pPr>
      <w:r>
        <w:t>4.8 Monitoring</w:t>
      </w:r>
    </w:p>
    <w:p>
      <w:pPr>
        <w:spacing w:after="120"/>
      </w:pPr>
      <w:r>
        <w:rPr>
          <w:i/>
          <w:color w:val="6B6660"/>
          <w:sz w:val="19"/>
        </w:rPr>
        <w:t>Cover: the baseline CloudWatch alarms and thresholds. Cross-reference the relevant Appendix A screenshots and Appendix B exports.</w:t>
      </w:r>
    </w:p>
    <w:p>
      <w:r>
        <w:rPr>
          <w:i/>
          <w:color w:val="6B6660"/>
        </w:rPr>
        <w:t>[ Write your response here ]</w:t>
      </w:r>
    </w:p>
    <w:p>
      <w:pPr>
        <w:pStyle w:val="Heading1"/>
      </w:pPr>
      <w:r>
        <w:t>5. Configuration Decisions</w:t>
      </w:r>
    </w:p>
    <w:p>
      <w:pPr>
        <w:spacing w:after="120"/>
      </w:pPr>
      <w:r>
        <w:rPr>
          <w:i/>
          <w:color w:val="6B6660"/>
          <w:sz w:val="19"/>
        </w:rPr>
        <w:t>The approved design leaves eight decisions to the implementer (design §14). For each, state your choice and justify it against the YAT LMS workload described in the LMS Application Specification.</w:t>
      </w:r>
    </w:p>
    <w:tbl>
      <w:tblPr>
        <w:tblW w:type="auto" w:w="0"/>
        <w:jc w:val="center"/>
        <w:tblLayout w:type="autofit"/>
        <w:tblLook w:firstColumn="1" w:firstRow="1" w:lastColumn="0" w:lastRow="0" w:noHBand="0" w:noVBand="1" w:val="04A0"/>
      </w:tblPr>
      <w:tblGrid>
        <w:gridCol w:w="2353"/>
        <w:gridCol w:w="2353"/>
        <w:gridCol w:w="2353"/>
        <w:gridCol w:w="2353"/>
      </w:tblGrid>
      <w:tr>
        <w:tc>
          <w:tcPr>
            <w:tcW w:type="dxa" w:w="56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w:t>
            </w:r>
          </w:p>
        </w:tc>
        <w:tc>
          <w:tcPr>
            <w:tcW w:type="dxa" w:w="340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Decision point</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Your decision</w:t>
            </w:r>
          </w:p>
        </w:tc>
        <w:tc>
          <w:tcPr>
            <w:tcW w:type="dxa" w:w="255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Rationale</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C1</w:t>
            </w:r>
          </w:p>
        </w:tc>
        <w:tc>
          <w:tcPr>
            <w:tcW w:type="dxa" w:w="3402"/>
            <w:tcBorders>
              <w:top w:val="single" w:sz="4" w:space="0" w:color="E4DED3"/>
              <w:left w:val="single" w:sz="4" w:space="0" w:color="E4DED3"/>
              <w:bottom w:val="single" w:sz="4" w:space="0" w:color="E4DED3"/>
              <w:right w:val="single" w:sz="4" w:space="0" w:color="E4DED3"/>
            </w:tcBorders>
          </w:tcPr>
          <w:p>
            <w:r>
              <w:rPr>
                <w:sz w:val="19"/>
              </w:rPr>
              <w:t>EC2 instance type</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551"/>
            <w:tcBorders>
              <w:top w:val="single" w:sz="4" w:space="0" w:color="E4DED3"/>
              <w:left w:val="single" w:sz="4" w:space="0" w:color="E4DED3"/>
              <w:bottom w:val="single" w:sz="4" w:space="0" w:color="E4DED3"/>
              <w:right w:val="single" w:sz="4" w:space="0" w:color="E4DED3"/>
            </w:tcBorders>
          </w:tcPr>
          <w:p>
            <w:r>
              <w:rPr>
                <w:i/>
                <w:color w:val="6B6660"/>
                <w:sz w:val="19"/>
              </w:rPr>
              <w:t>[ concurrent-user load + cost envelope ]</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C2</w:t>
            </w:r>
          </w:p>
        </w:tc>
        <w:tc>
          <w:tcPr>
            <w:tcW w:type="dxa" w:w="3402"/>
            <w:tcBorders>
              <w:top w:val="single" w:sz="4" w:space="0" w:color="E4DED3"/>
              <w:left w:val="single" w:sz="4" w:space="0" w:color="E4DED3"/>
              <w:bottom w:val="single" w:sz="4" w:space="0" w:color="E4DED3"/>
              <w:right w:val="single" w:sz="4" w:space="0" w:color="E4DED3"/>
            </w:tcBorders>
          </w:tcPr>
          <w:p>
            <w:r>
              <w:rPr>
                <w:sz w:val="19"/>
              </w:rPr>
              <w:t>RDS instance class</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551"/>
            <w:tcBorders>
              <w:top w:val="single" w:sz="4" w:space="0" w:color="E4DED3"/>
              <w:left w:val="single" w:sz="4" w:space="0" w:color="E4DED3"/>
              <w:bottom w:val="single" w:sz="4" w:space="0" w:color="E4DED3"/>
              <w:right w:val="single" w:sz="4" w:space="0" w:color="E4DED3"/>
            </w:tcBorders>
          </w:tcPr>
          <w:p>
            <w:r>
              <w:rPr>
                <w:i/>
                <w:color w:val="6B6660"/>
                <w:sz w:val="19"/>
              </w:rPr>
              <w:t>[ database workload characteristics ]</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C3</w:t>
            </w:r>
          </w:p>
        </w:tc>
        <w:tc>
          <w:tcPr>
            <w:tcW w:type="dxa" w:w="3402"/>
            <w:tcBorders>
              <w:top w:val="single" w:sz="4" w:space="0" w:color="E4DED3"/>
              <w:left w:val="single" w:sz="4" w:space="0" w:color="E4DED3"/>
              <w:bottom w:val="single" w:sz="4" w:space="0" w:color="E4DED3"/>
              <w:right w:val="single" w:sz="4" w:space="0" w:color="E4DED3"/>
            </w:tcBorders>
          </w:tcPr>
          <w:p>
            <w:r>
              <w:rPr>
                <w:sz w:val="19"/>
              </w:rPr>
              <w:t>EBS data volume + RDS storage sizing</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show the calc ]</w:t>
            </w:r>
          </w:p>
        </w:tc>
        <w:tc>
          <w:tcPr>
            <w:tcW w:type="dxa" w:w="2551"/>
            <w:tcBorders>
              <w:top w:val="single" w:sz="4" w:space="0" w:color="E4DED3"/>
              <w:left w:val="single" w:sz="4" w:space="0" w:color="E4DED3"/>
              <w:bottom w:val="single" w:sz="4" w:space="0" w:color="E4DED3"/>
              <w:right w:val="single" w:sz="4" w:space="0" w:color="E4DED3"/>
            </w:tcBorders>
          </w:tcPr>
          <w:p>
            <w:r>
              <w:rPr>
                <w:i/>
                <w:color w:val="6B6660"/>
                <w:sz w:val="19"/>
              </w:rPr>
              <w:t>[ current footprint + growth ]</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C4</w:t>
            </w:r>
          </w:p>
        </w:tc>
        <w:tc>
          <w:tcPr>
            <w:tcW w:type="dxa" w:w="3402"/>
            <w:tcBorders>
              <w:top w:val="single" w:sz="4" w:space="0" w:color="E4DED3"/>
              <w:left w:val="single" w:sz="4" w:space="0" w:color="E4DED3"/>
              <w:bottom w:val="single" w:sz="4" w:space="0" w:color="E4DED3"/>
              <w:right w:val="single" w:sz="4" w:space="0" w:color="E4DED3"/>
            </w:tcBorders>
          </w:tcPr>
          <w:p>
            <w:r>
              <w:rPr>
                <w:sz w:val="19"/>
              </w:rPr>
              <w:t>ASG scaling threshold</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551"/>
            <w:tcBorders>
              <w:top w:val="single" w:sz="4" w:space="0" w:color="E4DED3"/>
              <w:left w:val="single" w:sz="4" w:space="0" w:color="E4DED3"/>
              <w:bottom w:val="single" w:sz="4" w:space="0" w:color="E4DED3"/>
              <w:right w:val="single" w:sz="4" w:space="0" w:color="E4DED3"/>
            </w:tcBorders>
          </w:tcPr>
          <w:p>
            <w:r>
              <w:rPr>
                <w:i/>
                <w:color w:val="6B6660"/>
                <w:sz w:val="19"/>
              </w:rPr>
              <w:t>[ expected CPU profile at peak ]</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C5</w:t>
            </w:r>
          </w:p>
        </w:tc>
        <w:tc>
          <w:tcPr>
            <w:tcW w:type="dxa" w:w="3402"/>
            <w:tcBorders>
              <w:top w:val="single" w:sz="4" w:space="0" w:color="E4DED3"/>
              <w:left w:val="single" w:sz="4" w:space="0" w:color="E4DED3"/>
              <w:bottom w:val="single" w:sz="4" w:space="0" w:color="E4DED3"/>
              <w:right w:val="single" w:sz="4" w:space="0" w:color="E4DED3"/>
            </w:tcBorders>
          </w:tcPr>
          <w:p>
            <w:r>
              <w:rPr>
                <w:sz w:val="19"/>
              </w:rPr>
              <w:t>Permission boundary for MTS-Consultants</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551"/>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C6</w:t>
            </w:r>
          </w:p>
        </w:tc>
        <w:tc>
          <w:tcPr>
            <w:tcW w:type="dxa" w:w="3402"/>
            <w:tcBorders>
              <w:top w:val="single" w:sz="4" w:space="0" w:color="E4DED3"/>
              <w:left w:val="single" w:sz="4" w:space="0" w:color="E4DED3"/>
              <w:bottom w:val="single" w:sz="4" w:space="0" w:color="E4DED3"/>
              <w:right w:val="single" w:sz="4" w:space="0" w:color="E4DED3"/>
            </w:tcBorders>
          </w:tcPr>
          <w:p>
            <w:r>
              <w:rPr>
                <w:sz w:val="19"/>
              </w:rPr>
              <w:t>Bastion / RDP design</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551"/>
            <w:tcBorders>
              <w:top w:val="single" w:sz="4" w:space="0" w:color="E4DED3"/>
              <w:left w:val="single" w:sz="4" w:space="0" w:color="E4DED3"/>
              <w:bottom w:val="single" w:sz="4" w:space="0" w:color="E4DED3"/>
              <w:right w:val="single" w:sz="4" w:space="0" w:color="E4DED3"/>
            </w:tcBorders>
          </w:tcPr>
          <w:p>
            <w:r>
              <w:rPr>
                <w:i/>
                <w:color w:val="6B6660"/>
                <w:sz w:val="19"/>
              </w:rPr>
              <w:t>[ security trade-off ]</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C7</w:t>
            </w:r>
          </w:p>
        </w:tc>
        <w:tc>
          <w:tcPr>
            <w:tcW w:type="dxa" w:w="3402"/>
            <w:tcBorders>
              <w:top w:val="single" w:sz="4" w:space="0" w:color="E4DED3"/>
              <w:left w:val="single" w:sz="4" w:space="0" w:color="E4DED3"/>
              <w:bottom w:val="single" w:sz="4" w:space="0" w:color="E4DED3"/>
              <w:right w:val="single" w:sz="4" w:space="0" w:color="E4DED3"/>
            </w:tcBorders>
          </w:tcPr>
          <w:p>
            <w:r>
              <w:rPr>
                <w:sz w:val="19"/>
              </w:rPr>
              <w:t>MySQL engine version</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551"/>
            <w:tcBorders>
              <w:top w:val="single" w:sz="4" w:space="0" w:color="E4DED3"/>
              <w:left w:val="single" w:sz="4" w:space="0" w:color="E4DED3"/>
              <w:bottom w:val="single" w:sz="4" w:space="0" w:color="E4DED3"/>
              <w:right w:val="single" w:sz="4" w:space="0" w:color="E4DED3"/>
            </w:tcBorders>
          </w:tcPr>
          <w:p>
            <w:r>
              <w:rPr>
                <w:i/>
                <w:color w:val="6B6660"/>
                <w:sz w:val="19"/>
              </w:rPr>
              <w:t>[ application compatibility ]</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C8</w:t>
            </w:r>
          </w:p>
        </w:tc>
        <w:tc>
          <w:tcPr>
            <w:tcW w:type="dxa" w:w="3402"/>
            <w:tcBorders>
              <w:top w:val="single" w:sz="4" w:space="0" w:color="E4DED3"/>
              <w:left w:val="single" w:sz="4" w:space="0" w:color="E4DED3"/>
              <w:bottom w:val="single" w:sz="4" w:space="0" w:color="E4DED3"/>
              <w:right w:val="single" w:sz="4" w:space="0" w:color="E4DED3"/>
            </w:tcBorders>
          </w:tcPr>
          <w:p>
            <w:r>
              <w:rPr>
                <w:sz w:val="19"/>
              </w:rPr>
              <w:t>DNS strategy + ACM certificate</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551"/>
            <w:tcBorders>
              <w:top w:val="single" w:sz="4" w:space="0" w:color="E4DED3"/>
              <w:left w:val="single" w:sz="4" w:space="0" w:color="E4DED3"/>
              <w:bottom w:val="single" w:sz="4" w:space="0" w:color="E4DED3"/>
              <w:right w:val="single" w:sz="4" w:space="0" w:color="E4DED3"/>
            </w:tcBorders>
          </w:tcPr>
          <w:p>
            <w:r>
              <w:rPr>
                <w:i/>
                <w:color w:val="6B6660"/>
                <w:sz w:val="19"/>
              </w:rPr>
              <w:t>[ … ]</w:t>
            </w:r>
          </w:p>
        </w:tc>
      </w:tr>
    </w:tbl>
    <w:p/>
    <w:p>
      <w:pPr>
        <w:pStyle w:val="Heading1"/>
      </w:pPr>
      <w:r>
        <w:t>6. Testing and Validation</w:t>
      </w:r>
    </w:p>
    <w:p>
      <w:pPr>
        <w:spacing w:after="120"/>
      </w:pPr>
      <w:r>
        <w:rPr>
          <w:i/>
          <w:color w:val="6B6660"/>
          <w:sz w:val="19"/>
        </w:rPr>
        <w:t>Document the tests run to verify the deployment. For each test, state the test, the result, and reference the supporting evidence in Appendix C.</w:t>
      </w:r>
    </w:p>
    <w:p>
      <w:pPr>
        <w:pStyle w:val="Heading3"/>
      </w:pPr>
      <w:r>
        <w:t>6.1 Connectivity tests</w:t>
      </w:r>
    </w:p>
    <w:tbl>
      <w:tblPr>
        <w:tblW w:type="auto" w:w="0"/>
        <w:jc w:val="center"/>
        <w:tblLayout w:type="autofit"/>
        <w:tblLook w:firstColumn="1" w:firstRow="1" w:lastColumn="0" w:lastRow="0" w:noHBand="0" w:noVBand="1" w:val="04A0"/>
      </w:tblPr>
      <w:tblGrid>
        <w:gridCol w:w="3137"/>
        <w:gridCol w:w="3137"/>
        <w:gridCol w:w="3137"/>
      </w:tblGrid>
      <w:tr>
        <w:tc>
          <w:tcPr>
            <w:tcW w:type="dxa" w:w="3969"/>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Test</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Outcome (Pass/Fail)</w:t>
            </w:r>
          </w:p>
        </w:tc>
        <w:tc>
          <w:tcPr>
            <w:tcW w:type="dxa" w:w="255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Notes</w:t>
            </w:r>
          </w:p>
        </w:tc>
      </w:tr>
      <w:tr>
        <w:tc>
          <w:tcPr>
            <w:tcW w:type="dxa" w:w="3969"/>
            <w:tcBorders>
              <w:top w:val="single" w:sz="4" w:space="0" w:color="E4DED3"/>
              <w:left w:val="single" w:sz="4" w:space="0" w:color="E4DED3"/>
              <w:bottom w:val="single" w:sz="4" w:space="0" w:color="E4DED3"/>
              <w:right w:val="single" w:sz="4" w:space="0" w:color="E4DED3"/>
            </w:tcBorders>
          </w:tcPr>
          <w:p>
            <w:r>
              <w:rPr>
                <w:sz w:val="19"/>
              </w:rPr>
              <w:t>ALB → EC2 health check</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2551"/>
            <w:tcBorders>
              <w:top w:val="single" w:sz="4" w:space="0" w:color="E4DED3"/>
              <w:left w:val="single" w:sz="4" w:space="0" w:color="E4DED3"/>
              <w:bottom w:val="single" w:sz="4" w:space="0" w:color="E4DED3"/>
              <w:right w:val="single" w:sz="4" w:space="0" w:color="E4DED3"/>
            </w:tcBorders>
          </w:tcPr>
          <w:p>
            <w:r>
              <w:rPr>
                <w:i/>
                <w:color w:val="6B6660"/>
                <w:sz w:val="19"/>
              </w:rPr>
              <w:t>[ ]</w:t>
            </w:r>
          </w:p>
        </w:tc>
      </w:tr>
      <w:tr>
        <w:tc>
          <w:tcPr>
            <w:tcW w:type="dxa" w:w="3969"/>
            <w:tcBorders>
              <w:top w:val="single" w:sz="4" w:space="0" w:color="E4DED3"/>
              <w:left w:val="single" w:sz="4" w:space="0" w:color="E4DED3"/>
              <w:bottom w:val="single" w:sz="4" w:space="0" w:color="E4DED3"/>
              <w:right w:val="single" w:sz="4" w:space="0" w:color="E4DED3"/>
            </w:tcBorders>
          </w:tcPr>
          <w:p>
            <w:r>
              <w:rPr>
                <w:sz w:val="19"/>
              </w:rPr>
              <w:t>EC2 → RDS connection (private)</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2551"/>
            <w:tcBorders>
              <w:top w:val="single" w:sz="4" w:space="0" w:color="E4DED3"/>
              <w:left w:val="single" w:sz="4" w:space="0" w:color="E4DED3"/>
              <w:bottom w:val="single" w:sz="4" w:space="0" w:color="E4DED3"/>
              <w:right w:val="single" w:sz="4" w:space="0" w:color="E4DED3"/>
            </w:tcBorders>
          </w:tcPr>
          <w:p>
            <w:r>
              <w:rPr>
                <w:i/>
                <w:color w:val="6B6660"/>
                <w:sz w:val="19"/>
              </w:rPr>
              <w:t>[ ]</w:t>
            </w:r>
          </w:p>
        </w:tc>
      </w:tr>
      <w:tr>
        <w:tc>
          <w:tcPr>
            <w:tcW w:type="dxa" w:w="3969"/>
            <w:tcBorders>
              <w:top w:val="single" w:sz="4" w:space="0" w:color="E4DED3"/>
              <w:left w:val="single" w:sz="4" w:space="0" w:color="E4DED3"/>
              <w:bottom w:val="single" w:sz="4" w:space="0" w:color="E4DED3"/>
              <w:right w:val="single" w:sz="4" w:space="0" w:color="E4DED3"/>
            </w:tcBorders>
          </w:tcPr>
          <w:p>
            <w:r>
              <w:rPr>
                <w:sz w:val="19"/>
              </w:rPr>
              <w:t>EC2 → internet via NAT</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2551"/>
            <w:tcBorders>
              <w:top w:val="single" w:sz="4" w:space="0" w:color="E4DED3"/>
              <w:left w:val="single" w:sz="4" w:space="0" w:color="E4DED3"/>
              <w:bottom w:val="single" w:sz="4" w:space="0" w:color="E4DED3"/>
              <w:right w:val="single" w:sz="4" w:space="0" w:color="E4DED3"/>
            </w:tcBorders>
          </w:tcPr>
          <w:p>
            <w:r>
              <w:rPr>
                <w:i/>
                <w:color w:val="6B6660"/>
                <w:sz w:val="19"/>
              </w:rPr>
              <w:t>[ ]</w:t>
            </w:r>
          </w:p>
        </w:tc>
      </w:tr>
      <w:tr>
        <w:tc>
          <w:tcPr>
            <w:tcW w:type="dxa" w:w="3969"/>
            <w:tcBorders>
              <w:top w:val="single" w:sz="4" w:space="0" w:color="E4DED3"/>
              <w:left w:val="single" w:sz="4" w:space="0" w:color="E4DED3"/>
              <w:bottom w:val="single" w:sz="4" w:space="0" w:color="E4DED3"/>
              <w:right w:val="single" w:sz="4" w:space="0" w:color="E4DED3"/>
            </w:tcBorders>
          </w:tcPr>
          <w:p>
            <w:r>
              <w:rPr>
                <w:sz w:val="19"/>
              </w:rPr>
              <w:t>RDS not publicly reachable (negative test)</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2551"/>
            <w:tcBorders>
              <w:top w:val="single" w:sz="4" w:space="0" w:color="E4DED3"/>
              <w:left w:val="single" w:sz="4" w:space="0" w:color="E4DED3"/>
              <w:bottom w:val="single" w:sz="4" w:space="0" w:color="E4DED3"/>
              <w:right w:val="single" w:sz="4" w:space="0" w:color="E4DED3"/>
            </w:tcBorders>
          </w:tcPr>
          <w:p>
            <w:r>
              <w:rPr>
                <w:i/>
                <w:color w:val="6B6660"/>
                <w:sz w:val="19"/>
              </w:rPr>
              <w:t>[ ]</w:t>
            </w:r>
          </w:p>
        </w:tc>
      </w:tr>
    </w:tbl>
    <w:p/>
    <w:p>
      <w:pPr>
        <w:pStyle w:val="Heading3"/>
      </w:pPr>
      <w:r>
        <w:t>6.2 Autoscaling test</w:t>
      </w:r>
    </w:p>
    <w:p>
      <w:pPr>
        <w:spacing w:after="120"/>
      </w:pPr>
      <w:r>
        <w:rPr>
          <w:i/>
          <w:color w:val="6B6660"/>
          <w:sz w:val="19"/>
        </w:rPr>
        <w:t>Trigger a scaling event (e.g. load against the ALB) and confirm the ASG scales out and back in. Cross-reference Appendix C.</w:t>
      </w:r>
    </w:p>
    <w:p>
      <w:r>
        <w:rPr>
          <w:i/>
          <w:color w:val="6B6660"/>
        </w:rPr>
        <w:t>[ Write your response here ]</w:t>
      </w:r>
    </w:p>
    <w:p>
      <w:pPr>
        <w:pStyle w:val="Heading3"/>
      </w:pPr>
      <w:r>
        <w:t>6.3 Database connectivity and basic operations</w:t>
      </w:r>
    </w:p>
    <w:p>
      <w:pPr>
        <w:spacing w:after="120"/>
      </w:pPr>
      <w:r>
        <w:rPr>
          <w:i/>
          <w:color w:val="6B6660"/>
          <w:sz w:val="19"/>
        </w:rPr>
        <w:t>Confirm the database tier is reachable from the app tier over the private network, the engine version meets the application requirement, and encryption-in-transit is in place.</w:t>
      </w:r>
    </w:p>
    <w:p>
      <w:r>
        <w:rPr>
          <w:i/>
          <w:color w:val="6B6660"/>
        </w:rPr>
        <w:t>[ Write your response here ]</w:t>
      </w:r>
    </w:p>
    <w:p>
      <w:pPr>
        <w:pStyle w:val="Heading3"/>
      </w:pPr>
      <w:r>
        <w:t>6.4 Infrastructure end-to-end smoke test</w:t>
      </w:r>
    </w:p>
    <w:p>
      <w:pPr>
        <w:spacing w:after="120"/>
      </w:pPr>
      <w:r>
        <w:rPr>
          <w:i/>
          <w:color w:val="6B6660"/>
          <w:sz w:val="19"/>
        </w:rPr>
        <w:t>Confirm the infrastructure is ready to serve traffic (e.g. a placeholder page via the ALB DNS returns HTTP 200/302 from a backend instance that can reach the database).</w:t>
      </w:r>
    </w:p>
    <w:p>
      <w:r>
        <w:rPr>
          <w:i/>
          <w:color w:val="6B6660"/>
        </w:rPr>
        <w:t>[ Write your response here ]</w:t>
      </w:r>
    </w:p>
    <w:p>
      <w:pPr>
        <w:pStyle w:val="Heading1"/>
      </w:pPr>
      <w:r>
        <w:t>7. Operational Handover</w:t>
      </w:r>
    </w:p>
    <w:p>
      <w:pPr>
        <w:spacing w:after="120"/>
      </w:pPr>
      <w:r>
        <w:rPr>
          <w:i/>
          <w:color w:val="6B6660"/>
          <w:sz w:val="19"/>
        </w:rPr>
        <w:t>Hand-over information for the team taking over the infrastructure.</w:t>
      </w:r>
    </w:p>
    <w:p>
      <w:pPr>
        <w:pStyle w:val="Heading3"/>
      </w:pPr>
      <w:r>
        <w:t>7.1 Access</w:t>
      </w:r>
    </w:p>
    <w:p>
      <w:pPr>
        <w:spacing w:after="120"/>
      </w:pPr>
      <w:r>
        <w:rPr>
          <w:i/>
          <w:color w:val="6B6660"/>
          <w:sz w:val="19"/>
        </w:rPr>
        <w:t>Who has what access post-handover, MFA enforcement, any IAM group changes.</w:t>
      </w:r>
    </w:p>
    <w:p>
      <w:r>
        <w:rPr>
          <w:i/>
          <w:color w:val="6B6660"/>
        </w:rPr>
        <w:t>[ Write your response here ]</w:t>
      </w:r>
    </w:p>
    <w:p>
      <w:pPr>
        <w:pStyle w:val="Heading3"/>
      </w:pPr>
      <w:r>
        <w:t>7.2 Runbook references</w:t>
      </w:r>
    </w:p>
    <w:p>
      <w:pPr>
        <w:spacing w:after="120"/>
      </w:pPr>
      <w:r>
        <w:rPr>
          <w:i/>
          <w:color w:val="6B6660"/>
          <w:sz w:val="19"/>
        </w:rPr>
        <w:t>Pointers to the design document, naming/tagging conventions, backup arrangements, and the alarms list + notification destinations.</w:t>
      </w:r>
    </w:p>
    <w:p>
      <w:r>
        <w:rPr>
          <w:i/>
          <w:color w:val="6B6660"/>
        </w:rPr>
        <w:t>[ Write your response here ]</w:t>
      </w:r>
    </w:p>
    <w:p>
      <w:pPr>
        <w:pStyle w:val="Heading3"/>
      </w:pPr>
      <w:r>
        <w:t>7.3 Known limitations and what's next</w:t>
      </w:r>
    </w:p>
    <w:p>
      <w:pPr>
        <w:spacing w:after="120"/>
      </w:pPr>
      <w:r>
        <w:rPr>
          <w:i/>
          <w:color w:val="6B6660"/>
          <w:sz w:val="19"/>
        </w:rPr>
        <w:t>Be explicit about what is not covered today and what a later phase would add.</w:t>
      </w:r>
    </w:p>
    <w:p>
      <w:r>
        <w:rPr>
          <w:i/>
          <w:color w:val="6B6660"/>
        </w:rPr>
        <w:t>[ Write your response here ]</w:t>
      </w:r>
    </w:p>
    <w:p>
      <w:pPr>
        <w:pStyle w:val="Heading3"/>
      </w:pPr>
      <w:r>
        <w:t>7.4 Documentation filing</w:t>
      </w:r>
    </w:p>
    <w:tbl>
      <w:tblPr>
        <w:tblW w:type="auto" w:w="0"/>
        <w:jc w:val="center"/>
        <w:tblLayout w:type="autofit"/>
        <w:tblLook w:firstColumn="1" w:firstRow="1" w:lastColumn="0" w:lastRow="0" w:noHBand="0" w:noVBand="1" w:val="04A0"/>
      </w:tblPr>
      <w:tblGrid>
        <w:gridCol w:w="3137"/>
        <w:gridCol w:w="3137"/>
        <w:gridCol w:w="3137"/>
      </w:tblGrid>
      <w:tr>
        <w:tc>
          <w:tcPr>
            <w:tcW w:type="dxa" w:w="368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Item</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Filed in</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Reference</w:t>
            </w:r>
          </w:p>
        </w:tc>
      </w:tr>
      <w:tr>
        <w:tc>
          <w:tcPr>
            <w:tcW w:type="dxa" w:w="3685"/>
            <w:tcBorders>
              <w:top w:val="single" w:sz="4" w:space="0" w:color="E4DED3"/>
              <w:left w:val="single" w:sz="4" w:space="0" w:color="E4DED3"/>
              <w:bottom w:val="single" w:sz="4" w:space="0" w:color="E4DED3"/>
              <w:right w:val="single" w:sz="4" w:space="0" w:color="E4DED3"/>
            </w:tcBorders>
          </w:tcPr>
          <w:p>
            <w:r>
              <w:rPr>
                <w:sz w:val="19"/>
              </w:rPr>
              <w:t>This Deployment Report</w:t>
            </w:r>
          </w:p>
        </w:tc>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YAT ICT shared documentation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ref ]</w:t>
            </w:r>
          </w:p>
        </w:tc>
      </w:tr>
      <w:tr>
        <w:tc>
          <w:tcPr>
            <w:tcW w:type="dxa" w:w="3685"/>
            <w:tcBorders>
              <w:top w:val="single" w:sz="4" w:space="0" w:color="E4DED3"/>
              <w:left w:val="single" w:sz="4" w:space="0" w:color="E4DED3"/>
              <w:bottom w:val="single" w:sz="4" w:space="0" w:color="E4DED3"/>
              <w:right w:val="single" w:sz="4" w:space="0" w:color="E4DED3"/>
            </w:tcBorders>
          </w:tcPr>
          <w:p>
            <w:r>
              <w:rPr>
                <w:sz w:val="19"/>
              </w:rPr>
              <w:t>Configuration exports (Appendix B)</w:t>
            </w:r>
          </w:p>
        </w:tc>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ref ]</w:t>
            </w:r>
          </w:p>
        </w:tc>
      </w:tr>
      <w:tr>
        <w:tc>
          <w:tcPr>
            <w:tcW w:type="dxa" w:w="3685"/>
            <w:tcBorders>
              <w:top w:val="single" w:sz="4" w:space="0" w:color="E4DED3"/>
              <w:left w:val="single" w:sz="4" w:space="0" w:color="E4DED3"/>
              <w:bottom w:val="single" w:sz="4" w:space="0" w:color="E4DED3"/>
              <w:right w:val="single" w:sz="4" w:space="0" w:color="E4DED3"/>
            </w:tcBorders>
          </w:tcPr>
          <w:p>
            <w:r>
              <w:rPr>
                <w:sz w:val="19"/>
              </w:rPr>
              <w:t>Test evidence (Appendix C)</w:t>
            </w:r>
          </w:p>
        </w:tc>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ref ]</w:t>
            </w:r>
          </w:p>
        </w:tc>
      </w:tr>
    </w:tbl>
    <w:p/>
    <w:p>
      <w:pPr>
        <w:pStyle w:val="Heading3"/>
      </w:pPr>
      <w:r>
        <w:t>7.5 Sign-off</w:t>
      </w:r>
    </w:p>
    <w:tbl>
      <w:tblPr>
        <w:tblW w:type="auto" w:w="0"/>
        <w:jc w:val="center"/>
        <w:tblLayout w:type="autofit"/>
        <w:tblLook w:firstColumn="1" w:firstRow="1" w:lastColumn="0" w:lastRow="0" w:noHBand="0" w:noVBand="1" w:val="04A0"/>
      </w:tblPr>
      <w:tblGrid>
        <w:gridCol w:w="2353"/>
        <w:gridCol w:w="2353"/>
        <w:gridCol w:w="2353"/>
        <w:gridCol w:w="2353"/>
      </w:tblGrid>
      <w:tr>
        <w:tc>
          <w:tcPr>
            <w:tcW w:type="dxa" w:w="311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Role</w:t>
            </w:r>
          </w:p>
        </w:tc>
        <w:tc>
          <w:tcPr>
            <w:tcW w:type="dxa" w:w="255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Name</w:t>
            </w:r>
          </w:p>
        </w:tc>
        <w:tc>
          <w:tcPr>
            <w:tcW w:type="dxa" w:w="141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Date</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Signature</w:t>
            </w:r>
          </w:p>
        </w:tc>
      </w:tr>
      <w:tr>
        <w:tc>
          <w:tcPr>
            <w:tcW w:type="dxa" w:w="3118"/>
            <w:tcBorders>
              <w:top w:val="single" w:sz="4" w:space="0" w:color="E4DED3"/>
              <w:left w:val="single" w:sz="4" w:space="0" w:color="E4DED3"/>
              <w:bottom w:val="single" w:sz="4" w:space="0" w:color="E4DED3"/>
              <w:right w:val="single" w:sz="4" w:space="0" w:color="E4DED3"/>
            </w:tcBorders>
          </w:tcPr>
          <w:p>
            <w:r>
              <w:rPr>
                <w:sz w:val="19"/>
              </w:rPr>
              <w:t>Prepared by</w:t>
            </w:r>
          </w:p>
        </w:tc>
        <w:tc>
          <w:tcPr>
            <w:tcW w:type="dxa" w:w="255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417"/>
            <w:tcBorders>
              <w:top w:val="single" w:sz="4" w:space="0" w:color="E4DED3"/>
              <w:left w:val="single" w:sz="4" w:space="0" w:color="E4DED3"/>
              <w:bottom w:val="single" w:sz="4" w:space="0" w:color="E4DED3"/>
              <w:right w:val="single" w:sz="4" w:space="0" w:color="E4DED3"/>
            </w:tcBorders>
          </w:tcPr>
          <w:p>
            <w:r>
              <w:rPr>
                <w:sz w:val="19"/>
              </w:rPr>
            </w:r>
          </w:p>
        </w:tc>
        <w:tc>
          <w:tcPr>
            <w:tcW w:type="dxa" w:w="1701"/>
            <w:tcBorders>
              <w:top w:val="single" w:sz="4" w:space="0" w:color="E4DED3"/>
              <w:left w:val="single" w:sz="4" w:space="0" w:color="E4DED3"/>
              <w:bottom w:val="single" w:sz="4" w:space="0" w:color="E4DED3"/>
              <w:right w:val="single" w:sz="4" w:space="0" w:color="E4DED3"/>
            </w:tcBorders>
          </w:tcPr>
          <w:p>
            <w:r>
              <w:rPr>
                <w:sz w:val="19"/>
              </w:rPr>
            </w:r>
          </w:p>
        </w:tc>
      </w:tr>
      <w:tr>
        <w:tc>
          <w:tcPr>
            <w:tcW w:type="dxa" w:w="3118"/>
            <w:tcBorders>
              <w:top w:val="single" w:sz="4" w:space="0" w:color="E4DED3"/>
              <w:left w:val="single" w:sz="4" w:space="0" w:color="E4DED3"/>
              <w:bottom w:val="single" w:sz="4" w:space="0" w:color="E4DED3"/>
              <w:right w:val="single" w:sz="4" w:space="0" w:color="E4DED3"/>
            </w:tcBorders>
          </w:tcPr>
          <w:p>
            <w:r>
              <w:rPr>
                <w:sz w:val="19"/>
              </w:rPr>
              <w:t>Reviewed by</w:t>
            </w:r>
          </w:p>
        </w:tc>
        <w:tc>
          <w:tcPr>
            <w:tcW w:type="dxa" w:w="255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417"/>
            <w:tcBorders>
              <w:top w:val="single" w:sz="4" w:space="0" w:color="E4DED3"/>
              <w:left w:val="single" w:sz="4" w:space="0" w:color="E4DED3"/>
              <w:bottom w:val="single" w:sz="4" w:space="0" w:color="E4DED3"/>
              <w:right w:val="single" w:sz="4" w:space="0" w:color="E4DED3"/>
            </w:tcBorders>
          </w:tcPr>
          <w:p>
            <w:r>
              <w:rPr>
                <w:sz w:val="19"/>
              </w:rPr>
            </w:r>
          </w:p>
        </w:tc>
        <w:tc>
          <w:tcPr>
            <w:tcW w:type="dxa" w:w="1701"/>
            <w:tcBorders>
              <w:top w:val="single" w:sz="4" w:space="0" w:color="E4DED3"/>
              <w:left w:val="single" w:sz="4" w:space="0" w:color="E4DED3"/>
              <w:bottom w:val="single" w:sz="4" w:space="0" w:color="E4DED3"/>
              <w:right w:val="single" w:sz="4" w:space="0" w:color="E4DED3"/>
            </w:tcBorders>
          </w:tcPr>
          <w:p>
            <w:r>
              <w:rPr>
                <w:sz w:val="19"/>
              </w:rPr>
            </w:r>
          </w:p>
        </w:tc>
      </w:tr>
      <w:tr>
        <w:tc>
          <w:tcPr>
            <w:tcW w:type="dxa" w:w="3118"/>
            <w:tcBorders>
              <w:top w:val="single" w:sz="4" w:space="0" w:color="E4DED3"/>
              <w:left w:val="single" w:sz="4" w:space="0" w:color="E4DED3"/>
              <w:bottom w:val="single" w:sz="4" w:space="0" w:color="E4DED3"/>
              <w:right w:val="single" w:sz="4" w:space="0" w:color="E4DED3"/>
            </w:tcBorders>
          </w:tcPr>
          <w:p>
            <w:r>
              <w:rPr>
                <w:sz w:val="19"/>
              </w:rPr>
              <w:t>Approved by (acceptance authority)</w:t>
            </w:r>
          </w:p>
        </w:tc>
        <w:tc>
          <w:tcPr>
            <w:tcW w:type="dxa" w:w="255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417"/>
            <w:tcBorders>
              <w:top w:val="single" w:sz="4" w:space="0" w:color="E4DED3"/>
              <w:left w:val="single" w:sz="4" w:space="0" w:color="E4DED3"/>
              <w:bottom w:val="single" w:sz="4" w:space="0" w:color="E4DED3"/>
              <w:right w:val="single" w:sz="4" w:space="0" w:color="E4DED3"/>
            </w:tcBorders>
          </w:tcPr>
          <w:p>
            <w:r>
              <w:rPr>
                <w:sz w:val="19"/>
              </w:rPr>
            </w:r>
          </w:p>
        </w:tc>
        <w:tc>
          <w:tcPr>
            <w:tcW w:type="dxa" w:w="1701"/>
            <w:tcBorders>
              <w:top w:val="single" w:sz="4" w:space="0" w:color="E4DED3"/>
              <w:left w:val="single" w:sz="4" w:space="0" w:color="E4DED3"/>
              <w:bottom w:val="single" w:sz="4" w:space="0" w:color="E4DED3"/>
              <w:right w:val="single" w:sz="4" w:space="0" w:color="E4DED3"/>
            </w:tcBorders>
          </w:tcPr>
          <w:p>
            <w:r>
              <w:rPr>
                <w:sz w:val="19"/>
              </w:rPr>
            </w:r>
          </w:p>
        </w:tc>
      </w:tr>
    </w:tbl>
    <w:p/>
    <w:p>
      <w:pPr>
        <w:pStyle w:val="Heading1"/>
      </w:pPr>
      <w:r>
        <w:t>8. Knowledge Evidence Responses</w:t>
      </w:r>
    </w:p>
    <w:p>
      <w:pPr>
        <w:spacing w:after="120"/>
      </w:pPr>
      <w:r>
        <w:rPr>
          <w:i/>
          <w:color w:val="6B6660"/>
          <w:sz w:val="19"/>
        </w:rPr>
        <w:t>Q1. Identify the compute, networking and scaling services you deployed (e.g. EC2, ALB, Auto Scaling Group), and for each explain the feature it provides and how that choice supports the YAT LMS specifically (its load pattern, availability needs).</w:t>
      </w:r>
    </w:p>
    <w:p>
      <w:r>
        <w:rPr>
          <w:i/>
          <w:color w:val="6B6660"/>
        </w:rPr>
        <w:t>[ Write your response here ]</w:t>
      </w:r>
    </w:p>
    <w:p>
      <w:pPr>
        <w:spacing w:after="120"/>
      </w:pPr>
      <w:r>
        <w:rPr>
          <w:i/>
          <w:color w:val="6B6660"/>
          <w:sz w:val="19"/>
        </w:rPr>
        <w:t>Q2. In your build: (a) why did you use a managed service (RDS) rather than self-hosting the database? (b) why did you use EBS and S3 together — what does each store and why? (c) why did you scale horizontally (ASG) rather than vertically, and what trade-off did that involve?</w:t>
      </w:r>
    </w:p>
    <w:p>
      <w:r>
        <w:rPr>
          <w:i/>
          <w:color w:val="6B6660"/>
        </w:rPr>
        <w:t>[ Write your response here ]</w:t>
      </w:r>
    </w:p>
    <w:p>
      <w:pPr>
        <w:spacing w:after="120"/>
      </w:pPr>
      <w:r>
        <w:rPr>
          <w:i/>
          <w:color w:val="6B6660"/>
          <w:sz w:val="19"/>
        </w:rPr>
        <w:t>Q3. Using your own environment, name two responsibilities that remain YAT's and one that shifted to AWS under the shared-responsibility model, and say why each falls where it does.</w:t>
      </w:r>
    </w:p>
    <w:p>
      <w:r>
        <w:rPr>
          <w:i/>
          <w:color w:val="6B6660"/>
        </w:rPr>
        <w:t>[ Write your response here ]</w:t>
      </w:r>
    </w:p>
    <w:p>
      <w:pPr>
        <w:spacing w:after="120"/>
      </w:pPr>
      <w:r>
        <w:rPr>
          <w:i/>
          <w:color w:val="6B6660"/>
          <w:sz w:val="19"/>
        </w:rPr>
        <w:t>Q4. Pick one IAM group you created, describe the permissions you gave it and the job function it serves, and explain why its permissions differ from another group in your build.</w:t>
      </w:r>
    </w:p>
    <w:p>
      <w:r>
        <w:rPr>
          <w:i/>
          <w:color w:val="6B6660"/>
        </w:rPr>
        <w:t>[ Write your response here ]</w:t>
      </w:r>
    </w:p>
    <w:p>
      <w:pPr>
        <w:spacing w:after="120"/>
      </w:pPr>
      <w:r>
        <w:rPr>
          <w:i/>
          <w:color w:val="6B6660"/>
          <w:sz w:val="19"/>
        </w:rPr>
        <w:t>Q5. Pick one security group you configured, state its rules, explain why you restricted traffic that way, and describe the risk to YAT if that restriction were removed.</w:t>
      </w:r>
    </w:p>
    <w:p>
      <w:r>
        <w:rPr>
          <w:i/>
          <w:color w:val="6B6660"/>
        </w:rPr>
        <w:t>[ Write your response here ]</w:t>
      </w:r>
    </w:p>
    <w:p>
      <w:pPr>
        <w:spacing w:after="120"/>
      </w:pPr>
      <w:r>
        <w:rPr>
          <w:i/>
          <w:color w:val="6B6660"/>
          <w:sz w:val="19"/>
        </w:rPr>
        <w:t>Q6. Identify two points in your deployment where DNS resolution happens (e.g. users reaching the LMS via the ALB; EC2 reaching the RDS endpoint), and explain what would fail for YAT if each were misconfigured</w:t>
      </w:r>
    </w:p>
    <w:p>
      <w:r>
        <w:rPr>
          <w:i/>
          <w:color w:val="6B6660"/>
        </w:rPr>
        <w:t>[ Write your response here ]</w:t>
      </w:r>
    </w:p>
    <w:p>
      <w:pPr>
        <w:sectPr>
          <w:headerReference w:type="default" r:id="rId13"/>
          <w:footerReference w:type="default" r:id="rId14"/>
          <w:pgSz w:w="11906" w:h="16838"/>
          <w:pgMar w:top="1474" w:right="1247" w:bottom="1247" w:left="1247" w:header="567" w:footer="567" w:gutter="0"/>
          <w:cols w:space="720"/>
          <w:docGrid w:linePitch="360"/>
        </w:sectPr>
      </w:pPr>
    </w:p>
    <w:p>
      <w:pPr>
        <w:pStyle w:val="Heading1"/>
      </w:pPr>
      <w:r>
        <w:t>Appendix A — Build evidence (screenshots)</w:t>
      </w:r>
    </w:p>
    <w:p>
      <w:pPr>
        <w:spacing w:after="120"/>
      </w:pPr>
      <w:r>
        <w:rPr>
          <w:i/>
          <w:color w:val="6B6660"/>
          <w:sz w:val="19"/>
        </w:rPr>
        <w:t>Capture a console screenshot evidencing each component you built, with the region indicator visible. List each below and cross-reference it from §4 / §6. Examples:</w:t>
      </w:r>
    </w:p>
    <w:tbl>
      <w:tblPr>
        <w:tblW w:type="auto" w:w="0"/>
        <w:jc w:val="center"/>
        <w:tblLayout w:type="autofit"/>
        <w:tblLook w:firstColumn="1" w:firstRow="1" w:lastColumn="0" w:lastRow="0" w:noHBand="0" w:noVBand="1" w:val="04A0"/>
      </w:tblPr>
      <w:tblGrid>
        <w:gridCol w:w="3137"/>
        <w:gridCol w:w="3137"/>
        <w:gridCol w:w="3137"/>
      </w:tblGrid>
      <w:tr>
        <w:tc>
          <w:tcPr>
            <w:tcW w:type="dxa" w:w="56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w:t>
            </w:r>
          </w:p>
        </w:tc>
        <w:tc>
          <w:tcPr>
            <w:tcW w:type="dxa" w:w="311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Screenshot</w:t>
            </w:r>
          </w:p>
        </w:tc>
        <w:tc>
          <w:tcPr>
            <w:tcW w:type="dxa" w:w="510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What must be visible</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A1</w:t>
            </w:r>
          </w:p>
        </w:tc>
        <w:tc>
          <w:tcPr>
            <w:tcW w:type="dxa" w:w="3118"/>
            <w:tcBorders>
              <w:top w:val="single" w:sz="4" w:space="0" w:color="E4DED3"/>
              <w:left w:val="single" w:sz="4" w:space="0" w:color="E4DED3"/>
              <w:bottom w:val="single" w:sz="4" w:space="0" w:color="E4DED3"/>
              <w:right w:val="single" w:sz="4" w:space="0" w:color="E4DED3"/>
            </w:tcBorders>
          </w:tcPr>
          <w:p>
            <w:r>
              <w:rPr>
                <w:sz w:val="19"/>
              </w:rPr>
              <w:t>IAM groups / MFA</w:t>
            </w:r>
          </w:p>
        </w:tc>
        <w:tc>
          <w:tcPr>
            <w:tcW w:type="dxa" w:w="5102"/>
            <w:tcBorders>
              <w:top w:val="single" w:sz="4" w:space="0" w:color="E4DED3"/>
              <w:left w:val="single" w:sz="4" w:space="0" w:color="E4DED3"/>
              <w:bottom w:val="single" w:sz="4" w:space="0" w:color="E4DED3"/>
              <w:right w:val="single" w:sz="4" w:space="0" w:color="E4DED3"/>
            </w:tcBorders>
          </w:tcPr>
          <w:p>
            <w:r>
              <w:rPr>
                <w:i/>
                <w:color w:val="6B6660"/>
                <w:sz w:val="19"/>
              </w:rPr>
              <w:t>[ created groups; MFA enabled ]</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A2</w:t>
            </w:r>
          </w:p>
        </w:tc>
        <w:tc>
          <w:tcPr>
            <w:tcW w:type="dxa" w:w="3118"/>
            <w:tcBorders>
              <w:top w:val="single" w:sz="4" w:space="0" w:color="E4DED3"/>
              <w:left w:val="single" w:sz="4" w:space="0" w:color="E4DED3"/>
              <w:bottom w:val="single" w:sz="4" w:space="0" w:color="E4DED3"/>
              <w:right w:val="single" w:sz="4" w:space="0" w:color="E4DED3"/>
            </w:tcBorders>
          </w:tcPr>
          <w:p>
            <w:r>
              <w:rPr>
                <w:sz w:val="19"/>
              </w:rPr>
              <w:t>VPC subnets</w:t>
            </w:r>
          </w:p>
        </w:tc>
        <w:tc>
          <w:tcPr>
            <w:tcW w:type="dxa" w:w="5102"/>
            <w:tcBorders>
              <w:top w:val="single" w:sz="4" w:space="0" w:color="E4DED3"/>
              <w:left w:val="single" w:sz="4" w:space="0" w:color="E4DED3"/>
              <w:bottom w:val="single" w:sz="4" w:space="0" w:color="E4DED3"/>
              <w:right w:val="single" w:sz="4" w:space="0" w:color="E4DED3"/>
            </w:tcBorders>
          </w:tcPr>
          <w:p>
            <w:r>
              <w:rPr>
                <w:i/>
                <w:color w:val="6B6660"/>
                <w:sz w:val="19"/>
              </w:rPr>
              <w:t>[ subnets + AZs ]</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A3</w:t>
            </w:r>
          </w:p>
        </w:tc>
        <w:tc>
          <w:tcPr>
            <w:tcW w:type="dxa" w:w="3118"/>
            <w:tcBorders>
              <w:top w:val="single" w:sz="4" w:space="0" w:color="E4DED3"/>
              <w:left w:val="single" w:sz="4" w:space="0" w:color="E4DED3"/>
              <w:bottom w:val="single" w:sz="4" w:space="0" w:color="E4DED3"/>
              <w:right w:val="single" w:sz="4" w:space="0" w:color="E4DED3"/>
            </w:tcBorders>
          </w:tcPr>
          <w:p>
            <w:r>
              <w:rPr>
                <w:sz w:val="19"/>
              </w:rPr>
              <w:t>EC2 instances + ASG</w:t>
            </w:r>
          </w:p>
        </w:tc>
        <w:tc>
          <w:tcPr>
            <w:tcW w:type="dxa" w:w="5102"/>
            <w:tcBorders>
              <w:top w:val="single" w:sz="4" w:space="0" w:color="E4DED3"/>
              <w:left w:val="single" w:sz="4" w:space="0" w:color="E4DED3"/>
              <w:bottom w:val="single" w:sz="4" w:space="0" w:color="E4DED3"/>
              <w:right w:val="single" w:sz="4" w:space="0" w:color="E4DED3"/>
            </w:tcBorders>
          </w:tcPr>
          <w:p>
            <w:r>
              <w:rPr>
                <w:i/>
                <w:color w:val="6B6660"/>
                <w:sz w:val="19"/>
              </w:rPr>
              <w:t>[ running instances; ASG min/desired/max ]</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A4</w:t>
            </w:r>
          </w:p>
        </w:tc>
        <w:tc>
          <w:tcPr>
            <w:tcW w:type="dxa" w:w="3118"/>
            <w:tcBorders>
              <w:top w:val="single" w:sz="4" w:space="0" w:color="E4DED3"/>
              <w:left w:val="single" w:sz="4" w:space="0" w:color="E4DED3"/>
              <w:bottom w:val="single" w:sz="4" w:space="0" w:color="E4DED3"/>
              <w:right w:val="single" w:sz="4" w:space="0" w:color="E4DED3"/>
            </w:tcBorders>
          </w:tcPr>
          <w:p>
            <w:r>
              <w:rPr>
                <w:sz w:val="19"/>
              </w:rPr>
              <w:t>ALB target group health</w:t>
            </w:r>
          </w:p>
        </w:tc>
        <w:tc>
          <w:tcPr>
            <w:tcW w:type="dxa" w:w="5102"/>
            <w:tcBorders>
              <w:top w:val="single" w:sz="4" w:space="0" w:color="E4DED3"/>
              <w:left w:val="single" w:sz="4" w:space="0" w:color="E4DED3"/>
              <w:bottom w:val="single" w:sz="4" w:space="0" w:color="E4DED3"/>
              <w:right w:val="single" w:sz="4" w:space="0" w:color="E4DED3"/>
            </w:tcBorders>
          </w:tcPr>
          <w:p>
            <w:r>
              <w:rPr>
                <w:i/>
                <w:color w:val="6B6660"/>
                <w:sz w:val="19"/>
              </w:rPr>
              <w:t>[ healthy targets ]</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A5</w:t>
            </w:r>
          </w:p>
        </w:tc>
        <w:tc>
          <w:tcPr>
            <w:tcW w:type="dxa" w:w="3118"/>
            <w:tcBorders>
              <w:top w:val="single" w:sz="4" w:space="0" w:color="E4DED3"/>
              <w:left w:val="single" w:sz="4" w:space="0" w:color="E4DED3"/>
              <w:bottom w:val="single" w:sz="4" w:space="0" w:color="E4DED3"/>
              <w:right w:val="single" w:sz="4" w:space="0" w:color="E4DED3"/>
            </w:tcBorders>
          </w:tcPr>
          <w:p>
            <w:r>
              <w:rPr>
                <w:sz w:val="19"/>
              </w:rPr>
              <w:t>RDS database</w:t>
            </w:r>
          </w:p>
        </w:tc>
        <w:tc>
          <w:tcPr>
            <w:tcW w:type="dxa" w:w="5102"/>
            <w:tcBorders>
              <w:top w:val="single" w:sz="4" w:space="0" w:color="E4DED3"/>
              <w:left w:val="single" w:sz="4" w:space="0" w:color="E4DED3"/>
              <w:bottom w:val="single" w:sz="4" w:space="0" w:color="E4DED3"/>
              <w:right w:val="single" w:sz="4" w:space="0" w:color="E4DED3"/>
            </w:tcBorders>
          </w:tcPr>
          <w:p>
            <w:r>
              <w:rPr>
                <w:i/>
                <w:color w:val="6B6660"/>
                <w:sz w:val="19"/>
              </w:rPr>
              <w:t>[ available; encryption ]</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A6</w:t>
            </w:r>
          </w:p>
        </w:tc>
        <w:tc>
          <w:tcPr>
            <w:tcW w:type="dxa" w:w="3118"/>
            <w:tcBorders>
              <w:top w:val="single" w:sz="4" w:space="0" w:color="E4DED3"/>
              <w:left w:val="single" w:sz="4" w:space="0" w:color="E4DED3"/>
              <w:bottom w:val="single" w:sz="4" w:space="0" w:color="E4DED3"/>
              <w:right w:val="single" w:sz="4" w:space="0" w:color="E4DED3"/>
            </w:tcBorders>
          </w:tcPr>
          <w:p>
            <w:r>
              <w:rPr>
                <w:sz w:val="19"/>
              </w:rPr>
              <w:t>CloudWatch alarms / dashboard</w:t>
            </w:r>
          </w:p>
        </w:tc>
        <w:tc>
          <w:tcPr>
            <w:tcW w:type="dxa" w:w="5102"/>
            <w:tcBorders>
              <w:top w:val="single" w:sz="4" w:space="0" w:color="E4DED3"/>
              <w:left w:val="single" w:sz="4" w:space="0" w:color="E4DED3"/>
              <w:bottom w:val="single" w:sz="4" w:space="0" w:color="E4DED3"/>
              <w:right w:val="single" w:sz="4" w:space="0" w:color="E4DED3"/>
            </w:tcBorders>
          </w:tcPr>
          <w:p>
            <w:r>
              <w:rPr>
                <w:i/>
                <w:color w:val="6B6660"/>
                <w:sz w:val="19"/>
              </w:rPr>
              <w:t>[ the baseline alarms ]</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w:t>
            </w:r>
          </w:p>
        </w:tc>
        <w:tc>
          <w:tcPr>
            <w:tcW w:type="dxa" w:w="3118"/>
            <w:tcBorders>
              <w:top w:val="single" w:sz="4" w:space="0" w:color="E4DED3"/>
              <w:left w:val="single" w:sz="4" w:space="0" w:color="E4DED3"/>
              <w:bottom w:val="single" w:sz="4" w:space="0" w:color="E4DED3"/>
              <w:right w:val="single" w:sz="4" w:space="0" w:color="E4DED3"/>
            </w:tcBorders>
          </w:tcPr>
          <w:p>
            <w:r>
              <w:rPr>
                <w:i/>
                <w:color w:val="6B6660"/>
                <w:sz w:val="19"/>
              </w:rPr>
              <w:t>[ add as your deployment requires ]</w:t>
            </w:r>
          </w:p>
        </w:tc>
        <w:tc>
          <w:tcPr>
            <w:tcW w:type="dxa" w:w="5102"/>
            <w:tcBorders>
              <w:top w:val="single" w:sz="4" w:space="0" w:color="E4DED3"/>
              <w:left w:val="single" w:sz="4" w:space="0" w:color="E4DED3"/>
              <w:bottom w:val="single" w:sz="4" w:space="0" w:color="E4DED3"/>
              <w:right w:val="single" w:sz="4" w:space="0" w:color="E4DED3"/>
            </w:tcBorders>
          </w:tcPr>
          <w:p>
            <w:r>
              <w:rPr>
                <w:i/>
                <w:color w:val="6B6660"/>
                <w:sz w:val="19"/>
              </w:rPr>
              <w:t>[ … ]</w:t>
            </w:r>
          </w:p>
        </w:tc>
      </w:tr>
    </w:tbl>
    <w:p/>
    <w:p>
      <w:pPr>
        <w:pStyle w:val="Heading1"/>
      </w:pPr>
      <w:r>
        <w:t>Appendix B — Configuration exports</w:t>
      </w:r>
    </w:p>
    <w:p>
      <w:pPr>
        <w:spacing w:after="120"/>
      </w:pPr>
      <w:r>
        <w:rPr>
          <w:i/>
          <w:color w:val="6B6660"/>
          <w:sz w:val="19"/>
        </w:rPr>
        <w:t>Export each configuration (AWS CLI or console) and attach as a code block or file. Examples: IAM policies; security-group rules; VPC/subnet/route tables; launch template + ASG; ALB + target groups; RDS instance; S3 bucket policy/encryption; CloudWatch alarms.</w:t>
      </w:r>
    </w:p>
    <w:p>
      <w:r>
        <w:rPr>
          <w:i/>
          <w:color w:val="6B6660"/>
        </w:rPr>
        <w:t>[ Configuration exports ]</w:t>
      </w:r>
    </w:p>
    <w:p>
      <w:pPr>
        <w:pStyle w:val="Heading1"/>
      </w:pPr>
      <w:r>
        <w:t>Appendix C — Test evidence</w:t>
      </w:r>
    </w:p>
    <w:p>
      <w:pPr>
        <w:spacing w:after="120"/>
      </w:pPr>
      <w:r>
        <w:rPr>
          <w:i/>
          <w:color w:val="6B6660"/>
          <w:sz w:val="19"/>
        </w:rPr>
        <w:t>Attach the evidence supporting the results in §6 — screenshots, terminal/log excerpts and metric graphs.</w:t>
      </w:r>
    </w:p>
    <w:p>
      <w:r>
        <w:rPr>
          <w:i/>
          <w:color w:val="6B6660"/>
        </w:rPr>
        <w:t>[ Test evidence ]</w:t>
      </w:r>
    </w:p>
    <w:p>
      <w:pPr>
        <w:pStyle w:val="Heading1"/>
      </w:pPr>
      <w:r>
        <w:t>Appendix D — Reflections</w:t>
      </w:r>
    </w:p>
    <w:p>
      <w:pPr>
        <w:spacing w:after="120"/>
      </w:pPr>
      <w:r>
        <w:rPr>
          <w:i/>
          <w:color w:val="6B6660"/>
          <w:sz w:val="19"/>
        </w:rPr>
        <w:t>Reflect honestly on your own build — your judgement and experience, not a summary of what you built. Honest "here's what I'd change" earns more credit than "everything went perfectly."</w:t>
      </w:r>
    </w:p>
    <w:p>
      <w:pPr>
        <w:pStyle w:val="Heading3"/>
      </w:pPr>
      <w:r>
        <w:t>R1 — Lessons applicable beyond this build.</w:t>
      </w:r>
    </w:p>
    <w:p>
      <w:pPr>
        <w:spacing w:after="120"/>
      </w:pPr>
      <w:r>
        <w:rPr>
          <w:i/>
          <w:color w:val="6B6660"/>
          <w:sz w:val="19"/>
        </w:rPr>
        <w:t>Describe one lesson from this deployment that you would carry into future cloud work. Say how you arrived at it — what happened during your build that taught it to you — and why it would apply beyond this project.</w:t>
      </w:r>
    </w:p>
    <w:p>
      <w:r>
        <w:rPr>
          <w:i/>
          <w:color w:val="6B6660"/>
        </w:rPr>
        <w:t>[ Write your response here ]</w:t>
      </w:r>
    </w:p>
    <w:p>
      <w:pPr>
        <w:pStyle w:val="Heading3"/>
      </w:pPr>
      <w:r>
        <w:t>R2 — Decisions in hindsight.</w:t>
      </w:r>
    </w:p>
    <w:p>
      <w:pPr>
        <w:spacing w:after="120"/>
      </w:pPr>
      <w:r>
        <w:rPr>
          <w:i/>
          <w:color w:val="6B6660"/>
          <w:sz w:val="19"/>
        </w:rPr>
        <w:t>Looking back over the choices you made, name one decision you'd make the same way again (and why it proved right), and one decision you would revise (what you'd do differently and why).</w:t>
      </w:r>
    </w:p>
    <w:p>
      <w:r>
        <w:rPr>
          <w:i/>
          <w:color w:val="6B6660"/>
        </w:rPr>
        <w:t>[ Write your response here ]</w:t>
      </w:r>
    </w:p>
    <w:p>
      <w:pPr>
        <w:pStyle w:val="Heading1"/>
      </w:pPr>
      <w:r>
        <w:t>Document control</w:t>
      </w:r>
    </w:p>
    <w:tbl>
      <w:tblPr>
        <w:tblW w:type="auto" w:w="0"/>
        <w:jc w:val="center"/>
        <w:tblLayout w:type="autofit"/>
        <w:tblLook w:firstColumn="1" w:firstRow="1" w:lastColumn="0" w:lastRow="0" w:noHBand="0" w:noVBand="1" w:val="04A0"/>
      </w:tblPr>
      <w:tblGrid>
        <w:gridCol w:w="4706"/>
        <w:gridCol w:w="4706"/>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Field</w:t>
            </w:r>
          </w:p>
        </w:tc>
        <w:tc>
          <w:tcPr>
            <w:tcW w:type="dxa" w:w="5953"/>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Value</w:t>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t>Document version</w:t>
            </w:r>
          </w:p>
        </w:tc>
        <w:tc>
          <w:tcPr>
            <w:tcW w:type="dxa" w:w="5953"/>
            <w:tcBorders>
              <w:top w:val="single" w:sz="4" w:space="0" w:color="E4DED3"/>
              <w:left w:val="single" w:sz="4" w:space="0" w:color="E4DED3"/>
              <w:bottom w:val="single" w:sz="4" w:space="0" w:color="E4DED3"/>
              <w:right w:val="single" w:sz="4" w:space="0" w:color="E4DED3"/>
            </w:tcBorders>
          </w:tcPr>
          <w:p>
            <w:r>
              <w:rPr>
                <w:i/>
                <w:color w:val="6B6660"/>
                <w:sz w:val="19"/>
              </w:rPr>
              <w:t>[ v1.0 ]</w:t>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t>Author</w:t>
            </w:r>
          </w:p>
        </w:tc>
        <w:tc>
          <w:tcPr>
            <w:tcW w:type="dxa" w:w="5953"/>
            <w:tcBorders>
              <w:top w:val="single" w:sz="4" w:space="0" w:color="E4DED3"/>
              <w:left w:val="single" w:sz="4" w:space="0" w:color="E4DED3"/>
              <w:bottom w:val="single" w:sz="4" w:space="0" w:color="E4DED3"/>
              <w:right w:val="single" w:sz="4" w:space="0" w:color="E4DED3"/>
            </w:tcBorders>
          </w:tcPr>
          <w:p>
            <w:r>
              <w:rPr>
                <w:i/>
                <w:color w:val="6B6660"/>
                <w:sz w:val="19"/>
              </w:rPr>
              <w:t>[ Name, role ]</w:t>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t>Engagement</w:t>
            </w:r>
          </w:p>
        </w:tc>
        <w:tc>
          <w:tcPr>
            <w:tcW w:type="dxa" w:w="5953"/>
            <w:tcBorders>
              <w:top w:val="single" w:sz="4" w:space="0" w:color="E4DED3"/>
              <w:left w:val="single" w:sz="4" w:space="0" w:color="E4DED3"/>
              <w:bottom w:val="single" w:sz="4" w:space="0" w:color="E4DED3"/>
              <w:right w:val="single" w:sz="4" w:space="0" w:color="E4DED3"/>
            </w:tcBorders>
          </w:tcPr>
          <w:p>
            <w:r>
              <w:rPr>
                <w:i/>
                <w:color w:val="6B6660"/>
                <w:sz w:val="19"/>
              </w:rPr>
              <w:t>[ Engagement name ]</w:t>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t>Date submitted</w:t>
            </w:r>
          </w:p>
        </w:tc>
        <w:tc>
          <w:tcPr>
            <w:tcW w:type="dxa" w:w="5953"/>
            <w:tcBorders>
              <w:top w:val="single" w:sz="4" w:space="0" w:color="E4DED3"/>
              <w:left w:val="single" w:sz="4" w:space="0" w:color="E4DED3"/>
              <w:bottom w:val="single" w:sz="4" w:space="0" w:color="E4DED3"/>
              <w:right w:val="single" w:sz="4" w:space="0" w:color="E4DED3"/>
            </w:tcBorders>
          </w:tcPr>
          <w:p>
            <w:r>
              <w:rPr>
                <w:i/>
                <w:color w:val="6B6660"/>
                <w:sz w:val="19"/>
              </w:rPr>
              <w:t>[ DD/MM/YYYY ]</w:t>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t>Distribution</w:t>
            </w:r>
          </w:p>
        </w:tc>
        <w:tc>
          <w:tcPr>
            <w:tcW w:type="dxa" w:w="5953"/>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t>Related documents</w:t>
            </w:r>
          </w:p>
        </w:tc>
        <w:tc>
          <w:tcPr>
            <w:tcW w:type="dxa" w:w="5953"/>
            <w:tcBorders>
              <w:top w:val="single" w:sz="4" w:space="0" w:color="E4DED3"/>
              <w:left w:val="single" w:sz="4" w:space="0" w:color="E4DED3"/>
              <w:bottom w:val="single" w:sz="4" w:space="0" w:color="E4DED3"/>
              <w:right w:val="single" w:sz="4" w:space="0" w:color="E4DED3"/>
            </w:tcBorders>
          </w:tcPr>
          <w:p>
            <w:r>
              <w:rPr>
                <w:i/>
                <w:color w:val="6B6660"/>
                <w:sz w:val="19"/>
              </w:rPr>
              <w:t>[ the design implemented; predecessor/successor reports ]</w:t>
            </w:r>
          </w:p>
        </w:tc>
      </w:tr>
    </w:tbl>
    <w:p/>
    <w:sectPr w:rsidR="00FC693F" w:rsidRPr="0006063C" w:rsidSect="00034616">
      <w:headerReference w:type="default" r:id="rId15"/>
      <w:footerReference w:type="default" r:id="rId16"/>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