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5547" w14:textId="77777777" w:rsidR="003B5679" w:rsidRDefault="00000000">
      <w:r>
        <w:rPr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 w14:paraId="157F459C" w14:textId="77777777" w:rsidR="003B5679" w:rsidRDefault="00000000">
      <w:r>
        <w:rPr>
          <w:color w:val="6B6660"/>
          <w:sz w:val="18"/>
        </w:rPr>
        <w:t>YAT College  ·  175 Cremorne St, Cremorne VIC 3121</w:t>
      </w:r>
    </w:p>
    <w:p w14:paraId="4E9E29B8" w14:textId="77777777" w:rsidR="003B5679" w:rsidRDefault="003B5679">
      <w:pPr>
        <w:pBdr>
          <w:bottom w:val="single" w:sz="12" w:space="4" w:color="1F5A5C"/>
        </w:pBdr>
      </w:pPr>
    </w:p>
    <w:p w14:paraId="24B34C97" w14:textId="77777777" w:rsidR="003B5679" w:rsidRDefault="003B5679"/>
    <w:p w14:paraId="0D8E010B" w14:textId="77777777" w:rsidR="003B5679" w:rsidRDefault="003B5679"/>
    <w:p w14:paraId="1BCAC1B7" w14:textId="77777777" w:rsidR="003B5679" w:rsidRDefault="003B5679"/>
    <w:p w14:paraId="4C763E3B" w14:textId="77777777" w:rsidR="003B5679" w:rsidRDefault="00000000">
      <w:pPr>
        <w:pStyle w:val="Title"/>
      </w:pPr>
      <w:r>
        <w:t>Deployment Report</w:t>
      </w:r>
    </w:p>
    <w:p w14:paraId="6F3E327A" w14:textId="77777777" w:rsidR="003B5679" w:rsidRDefault="00000000">
      <w:r>
        <w:rPr>
          <w:b/>
          <w:color w:val="C5613B"/>
          <w:sz w:val="30"/>
        </w:rPr>
        <w:t>LMS Replacement — GrayBoard to DOODLE (on-premises)</w:t>
      </w:r>
    </w:p>
    <w:p w14:paraId="40235261" w14:textId="77777777" w:rsidR="003B5679" w:rsidRDefault="003B5679"/>
    <w:tbl>
      <w:tblPr>
        <w:tblW w:w="0" w:type="auto"/>
        <w:tblLook w:val="04A0" w:firstRow="1" w:lastRow="0" w:firstColumn="1" w:lastColumn="0" w:noHBand="0" w:noVBand="1"/>
      </w:tblPr>
      <w:tblGrid>
        <w:gridCol w:w="2551"/>
        <w:gridCol w:w="6803"/>
      </w:tblGrid>
      <w:tr w:rsidR="003B5679" w14:paraId="4A739503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261C27FC" w14:textId="77777777" w:rsidR="003B5679" w:rsidRDefault="00000000">
            <w:r>
              <w:rPr>
                <w:b/>
                <w:sz w:val="20"/>
              </w:rPr>
              <w:t>Engagement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136B2BC" w14:textId="77777777" w:rsidR="003B5679" w:rsidRDefault="00000000">
            <w:r>
              <w:rPr>
                <w:sz w:val="20"/>
              </w:rPr>
              <w:t>YAT LMS Replacement Project — Phases 2–3</w:t>
            </w:r>
          </w:p>
        </w:tc>
      </w:tr>
      <w:tr w:rsidR="003B5679" w14:paraId="52FA9AE2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4F286F34" w14:textId="77777777" w:rsidR="003B5679" w:rsidRDefault="00000000">
            <w:r>
              <w:rPr>
                <w:b/>
                <w:sz w:val="20"/>
              </w:rPr>
              <w:t>Report version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D3EF2EF" w14:textId="77777777" w:rsidR="003B5679" w:rsidRDefault="00000000">
            <w:r>
              <w:rPr>
                <w:sz w:val="20"/>
              </w:rPr>
              <w:t>v1.0 — Final</w:t>
            </w:r>
          </w:p>
        </w:tc>
      </w:tr>
      <w:tr w:rsidR="003B5679" w14:paraId="4B12F3C0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7314A4B1" w14:textId="77777777" w:rsidR="003B5679" w:rsidRDefault="00000000">
            <w:r>
              <w:rPr>
                <w:b/>
                <w:sz w:val="20"/>
              </w:rPr>
              <w:t>Prepared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9FF1D46" w14:textId="77777777" w:rsidR="003B5679" w:rsidRDefault="00000000">
            <w:r>
              <w:rPr>
                <w:sz w:val="20"/>
              </w:rPr>
              <w:t>AccentLoitte Consulting</w:t>
            </w:r>
          </w:p>
        </w:tc>
      </w:tr>
      <w:tr w:rsidR="003B5679" w14:paraId="6968638E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11DE731" w14:textId="77777777" w:rsidR="003B5679" w:rsidRDefault="00000000">
            <w:r>
              <w:rPr>
                <w:b/>
                <w:sz w:val="20"/>
              </w:rPr>
              <w:t>Reviewed by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3AFF7E" w14:textId="77777777" w:rsidR="003B5679" w:rsidRDefault="00000000">
            <w:r>
              <w:rPr>
                <w:sz w:val="20"/>
              </w:rPr>
              <w:t>Jamie O'Donnell (AccentLoitte Senior Consultant)</w:t>
            </w:r>
          </w:p>
        </w:tc>
      </w:tr>
      <w:tr w:rsidR="003B5679" w14:paraId="20356A0D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64C0362B" w14:textId="77777777" w:rsidR="003B5679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CEB0BED" w14:textId="77777777" w:rsidR="003B5679" w:rsidRDefault="00000000">
            <w:r>
              <w:rPr>
                <w:sz w:val="20"/>
              </w:rPr>
              <w:t>December 2022</w:t>
            </w:r>
          </w:p>
        </w:tc>
      </w:tr>
      <w:tr w:rsidR="003B5679" w14:paraId="42CE5FC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C323E3A" w14:textId="77777777" w:rsidR="003B5679" w:rsidRDefault="00000000">
            <w:r>
              <w:rPr>
                <w:b/>
                <w:sz w:val="20"/>
              </w:rPr>
              <w:t>Submitted to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E8A182D" w14:textId="77777777" w:rsidR="003B5679" w:rsidRDefault="00000000">
            <w:r>
              <w:rPr>
                <w:sz w:val="20"/>
              </w:rPr>
              <w:t>Sam Walker (YAT ICT Manager)</w:t>
            </w:r>
          </w:p>
        </w:tc>
      </w:tr>
      <w:tr w:rsidR="003B5679" w14:paraId="46B1E09B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023CF84A" w14:textId="77777777" w:rsidR="003B5679" w:rsidRDefault="00000000">
            <w:r>
              <w:rPr>
                <w:b/>
                <w:sz w:val="20"/>
              </w:rPr>
              <w:t>Related documents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80DDBB0" w14:textId="77777777" w:rsidR="003B5679" w:rsidRDefault="00000000">
            <w:r>
              <w:rPr>
                <w:sz w:val="20"/>
              </w:rPr>
              <w:t>LMS Replacement Solution Design; LMS Replacement Business Case</w:t>
            </w:r>
          </w:p>
        </w:tc>
      </w:tr>
      <w:tr w:rsidR="003B5679" w14:paraId="43C33C66" w14:textId="77777777">
        <w:tc>
          <w:tcPr>
            <w:tcW w:w="255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 w14:paraId="310279D8" w14:textId="77777777" w:rsidR="003B5679" w:rsidRDefault="00000000">
            <w:r>
              <w:rPr>
                <w:b/>
                <w:sz w:val="20"/>
              </w:rPr>
              <w:t>Classification</w:t>
            </w:r>
          </w:p>
        </w:tc>
        <w:tc>
          <w:tcPr>
            <w:tcW w:w="6803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7091DA6" w14:textId="77777777" w:rsidR="003B5679" w:rsidRDefault="00000000">
            <w:r>
              <w:rPr>
                <w:sz w:val="20"/>
              </w:rPr>
              <w:t>Commercial-in-confidence</w:t>
            </w:r>
          </w:p>
        </w:tc>
      </w:tr>
    </w:tbl>
    <w:p w14:paraId="33F0FFC1" w14:textId="77777777" w:rsidR="003B5679" w:rsidRDefault="003B5679">
      <w:pPr>
        <w:sectPr w:rsidR="003B5679">
          <w:headerReference w:type="default" r:id="rId8"/>
          <w:footerReference w:type="default" r:id="rId9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3F905BC4" w14:textId="77777777" w:rsidR="003B5679" w:rsidRDefault="00000000">
      <w:pPr>
        <w:pStyle w:val="Heading1"/>
      </w:pPr>
      <w:bookmarkStart w:id="0" w:name="_Toc231219988"/>
      <w:r>
        <w:lastRenderedPageBreak/>
        <w:t>Contents</w:t>
      </w:r>
      <w:bookmarkEnd w:id="0"/>
    </w:p>
    <w:p w14:paraId="474C573F" w14:textId="62EBBCD3" w:rsidR="00DF1643" w:rsidRPr="00DF1643" w:rsidRDefault="00000000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r w:rsidRPr="00DF1643">
        <w:rPr>
          <w:sz w:val="19"/>
          <w:szCs w:val="20"/>
        </w:rPr>
        <w:fldChar w:fldCharType="begin"/>
      </w:r>
      <w:r w:rsidRPr="00DF1643">
        <w:rPr>
          <w:sz w:val="19"/>
          <w:szCs w:val="20"/>
        </w:rPr>
        <w:instrText>TOC \o "1-3" \h \z \u</w:instrText>
      </w:r>
      <w:r w:rsidRPr="00DF1643">
        <w:rPr>
          <w:sz w:val="19"/>
          <w:szCs w:val="20"/>
        </w:rPr>
        <w:fldChar w:fldCharType="separate"/>
      </w:r>
      <w:hyperlink w:anchor="_Toc231219988" w:history="1">
        <w:r w:rsidR="00DF1643" w:rsidRPr="00DF1643">
          <w:rPr>
            <w:rStyle w:val="Hyperlink"/>
            <w:noProof/>
            <w:sz w:val="19"/>
            <w:szCs w:val="20"/>
          </w:rPr>
          <w:t>Contents</w:t>
        </w:r>
        <w:r w:rsidR="00DF1643" w:rsidRPr="00DF1643">
          <w:rPr>
            <w:noProof/>
            <w:webHidden/>
            <w:sz w:val="19"/>
            <w:szCs w:val="20"/>
          </w:rPr>
          <w:tab/>
        </w:r>
        <w:r w:rsidR="00DF1643" w:rsidRPr="00DF1643">
          <w:rPr>
            <w:noProof/>
            <w:webHidden/>
            <w:sz w:val="19"/>
            <w:szCs w:val="20"/>
          </w:rPr>
          <w:fldChar w:fldCharType="begin"/>
        </w:r>
        <w:r w:rsidR="00DF1643" w:rsidRPr="00DF1643">
          <w:rPr>
            <w:noProof/>
            <w:webHidden/>
            <w:sz w:val="19"/>
            <w:szCs w:val="20"/>
          </w:rPr>
          <w:instrText xml:space="preserve"> PAGEREF _Toc231219988 \h </w:instrText>
        </w:r>
        <w:r w:rsidR="00DF1643" w:rsidRPr="00DF1643">
          <w:rPr>
            <w:noProof/>
            <w:webHidden/>
            <w:sz w:val="19"/>
            <w:szCs w:val="20"/>
          </w:rPr>
        </w:r>
        <w:r w:rsidR="00DF1643" w:rsidRPr="00DF1643">
          <w:rPr>
            <w:noProof/>
            <w:webHidden/>
            <w:sz w:val="19"/>
            <w:szCs w:val="20"/>
          </w:rPr>
          <w:fldChar w:fldCharType="separate"/>
        </w:r>
        <w:r w:rsidR="00DF1643" w:rsidRPr="00DF1643">
          <w:rPr>
            <w:noProof/>
            <w:webHidden/>
            <w:sz w:val="19"/>
            <w:szCs w:val="20"/>
          </w:rPr>
          <w:t>2</w:t>
        </w:r>
        <w:r w:rsidR="00DF1643"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56BBDD08" w14:textId="117D7376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19989" w:history="1">
        <w:r w:rsidRPr="00DF1643">
          <w:rPr>
            <w:rStyle w:val="Hyperlink"/>
            <w:noProof/>
            <w:sz w:val="19"/>
            <w:szCs w:val="20"/>
          </w:rPr>
          <w:t>1. Executive Summary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_Toc231219989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01B7140" w14:textId="1CF67393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19990" w:history="1">
        <w:r w:rsidRPr="00DF1643">
          <w:rPr>
            <w:rStyle w:val="Hyperlink"/>
            <w:noProof/>
            <w:sz w:val="19"/>
            <w:szCs w:val="20"/>
          </w:rPr>
          <w:t>2. Engagement Context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_Toc231219990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7D44299" w14:textId="2002760B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19991" w:history="1">
        <w:r w:rsidRPr="00DF1643">
          <w:rPr>
            <w:rStyle w:val="Hyperlink"/>
            <w:noProof/>
            <w:sz w:val="19"/>
            <w:szCs w:val="20"/>
          </w:rPr>
          <w:t>3. Scope of Deployment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_Toc231219991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50BB0B6" w14:textId="1243B8D5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2" w:history="1">
        <w:r w:rsidRPr="00DF1643">
          <w:rPr>
            <w:rStyle w:val="Hyperlink"/>
            <w:noProof/>
            <w:sz w:val="19"/>
            <w:szCs w:val="20"/>
          </w:rPr>
          <w:t>3.1 Maintenance-window context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_Toc231219992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C872923" w14:textId="39952D51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19993" w:history="1">
        <w:r w:rsidRPr="00DF1643">
          <w:rPr>
            <w:rStyle w:val="Hyperlink"/>
            <w:noProof/>
            <w:sz w:val="19"/>
            <w:szCs w:val="20"/>
          </w:rPr>
          <w:t>4. Build / Change Narrative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_Toc231219993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841D039" w14:textId="10E1E51B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4" w:history="1">
        <w:r w:rsidRPr="00DF1643">
          <w:rPr>
            <w:rStyle w:val="Hyperlink"/>
            <w:noProof/>
            <w:sz w:val="19"/>
            <w:szCs w:val="20"/>
          </w:rPr>
          <w:t>4.1 Identity and access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_Toc231219994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4FDDF080" w14:textId="51CF1158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5" w:history="1">
        <w:r w:rsidRPr="00DF1643">
          <w:rPr>
            <w:rStyle w:val="Hyperlink"/>
            <w:noProof/>
            <w:sz w:val="19"/>
            <w:szCs w:val="20"/>
          </w:rPr>
          <w:t>4.2 Network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_Toc231219995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4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10603785" w14:textId="19638888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6" w:history="1">
        <w:r w:rsidRPr="00DF1643">
          <w:rPr>
            <w:rStyle w:val="Hyperlink"/>
            <w:noProof/>
            <w:sz w:val="19"/>
            <w:szCs w:val="20"/>
          </w:rPr>
          <w:t>4.3 Compute (server)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_Toc231219996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563E94B3" w14:textId="438A66D3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7" w:history="1">
        <w:r w:rsidRPr="00DF1643">
          <w:rPr>
            <w:rStyle w:val="Hyperlink"/>
            <w:noProof/>
            <w:sz w:val="19"/>
            <w:szCs w:val="20"/>
          </w:rPr>
          <w:t>4.4 Load balancing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_Toc231219997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9DB7763" w14:textId="60ADFCDC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8" w:history="1">
        <w:r w:rsidRPr="00DF1643">
          <w:rPr>
            <w:rStyle w:val="Hyperlink"/>
            <w:noProof/>
            <w:sz w:val="19"/>
            <w:szCs w:val="20"/>
          </w:rPr>
          <w:t>4.5 Database and data migration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_Toc231219998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37FDB12" w14:textId="2BDCE113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19999" w:history="1">
        <w:r w:rsidRPr="00DF1643">
          <w:rPr>
            <w:rStyle w:val="Hyperlink"/>
            <w:noProof/>
            <w:sz w:val="19"/>
            <w:szCs w:val="20"/>
          </w:rPr>
          <w:t>4.6 Storage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_Toc231219999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4B040DAA" w14:textId="265C977D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0" w:history="1">
        <w:r w:rsidRPr="00DF1643">
          <w:rPr>
            <w:rStyle w:val="Hyperlink"/>
            <w:noProof/>
            <w:sz w:val="19"/>
            <w:szCs w:val="20"/>
          </w:rPr>
          <w:t>4.7 Security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_Toc231220000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758D2193" w14:textId="47E3E40B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1" w:history="1">
        <w:r w:rsidRPr="00DF1643">
          <w:rPr>
            <w:rStyle w:val="Hyperlink"/>
            <w:noProof/>
            <w:sz w:val="19"/>
            <w:szCs w:val="20"/>
          </w:rPr>
          <w:t>4.8 Monitoring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_Toc231220001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424DF70B" w14:textId="64DA7B69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2" w:history="1">
        <w:r w:rsidRPr="00DF1643">
          <w:rPr>
            <w:rStyle w:val="Hyperlink"/>
            <w:noProof/>
            <w:sz w:val="19"/>
            <w:szCs w:val="20"/>
          </w:rPr>
          <w:t>4.9 Cross-Region backup / replication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_Toc231220002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440B378A" w14:textId="7714664C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03" w:history="1">
        <w:r w:rsidRPr="00DF1643">
          <w:rPr>
            <w:rStyle w:val="Hyperlink"/>
            <w:noProof/>
            <w:sz w:val="19"/>
            <w:szCs w:val="20"/>
          </w:rPr>
          <w:t>5. Configuration Decisions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_Toc231220003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5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7D5E7B1A" w14:textId="39F50B58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04" w:history="1">
        <w:r w:rsidRPr="00DF1643">
          <w:rPr>
            <w:rStyle w:val="Hyperlink"/>
            <w:noProof/>
            <w:sz w:val="19"/>
            <w:szCs w:val="20"/>
          </w:rPr>
          <w:t>6. Testing, Simulation and Validation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_Toc231220004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2CA589B6" w14:textId="70A6DCEE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5" w:history="1">
        <w:r w:rsidRPr="00DF1643">
          <w:rPr>
            <w:rStyle w:val="Hyperlink"/>
            <w:noProof/>
            <w:sz w:val="19"/>
            <w:szCs w:val="20"/>
          </w:rPr>
          <w:t>6.1 Connectivity and integration tests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_Toc231220005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5A0C8EE" w14:textId="78E9D2AE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6" w:history="1">
        <w:r w:rsidRPr="00DF1643">
          <w:rPr>
            <w:rStyle w:val="Hyperlink"/>
            <w:noProof/>
            <w:sz w:val="19"/>
            <w:szCs w:val="20"/>
          </w:rPr>
          <w:t>6.2 Autoscaling test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_Toc231220006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4494D0B" w14:textId="04390C64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7" w:history="1">
        <w:r w:rsidRPr="00DF1643">
          <w:rPr>
            <w:rStyle w:val="Hyperlink"/>
            <w:noProof/>
            <w:sz w:val="19"/>
            <w:szCs w:val="20"/>
          </w:rPr>
          <w:t>6.3 Database connectivity and data-migration reconciliation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_Toc231220007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B1D7F20" w14:textId="7475BD03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8" w:history="1">
        <w:r w:rsidRPr="00DF1643">
          <w:rPr>
            <w:rStyle w:val="Hyperlink"/>
            <w:noProof/>
            <w:sz w:val="19"/>
            <w:szCs w:val="20"/>
          </w:rPr>
          <w:t>6.4 End-to-end acceptance test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_Toc231220008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5A2F08C" w14:textId="4BE2339E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09" w:history="1">
        <w:r w:rsidRPr="00DF1643">
          <w:rPr>
            <w:rStyle w:val="Hyperlink"/>
            <w:noProof/>
            <w:sz w:val="19"/>
            <w:szCs w:val="20"/>
          </w:rPr>
          <w:t>6.5 Failure simulation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_Toc231220009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6F329DD" w14:textId="078E8A57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0" w:history="1">
        <w:r w:rsidRPr="00DF1643">
          <w:rPr>
            <w:rStyle w:val="Hyperlink"/>
            <w:noProof/>
            <w:sz w:val="19"/>
            <w:szCs w:val="20"/>
          </w:rPr>
          <w:t>6.6 Resize simulation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_Toc231220010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2999D88E" w14:textId="67384F4E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1" w:history="1">
        <w:r w:rsidRPr="00DF1643">
          <w:rPr>
            <w:rStyle w:val="Hyperlink"/>
            <w:noProof/>
            <w:sz w:val="19"/>
            <w:szCs w:val="20"/>
          </w:rPr>
          <w:t>6.7 Availability measurement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_Toc231220011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E158E30" w14:textId="2AF0B740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2" w:history="1">
        <w:r w:rsidRPr="00DF1643">
          <w:rPr>
            <w:rStyle w:val="Hyperlink"/>
            <w:noProof/>
            <w:sz w:val="19"/>
            <w:szCs w:val="20"/>
          </w:rPr>
          <w:t>6.8 Simulation findings vs the design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_Toc231220012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BFC8FAB" w14:textId="3BC21AED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3" w:history="1">
        <w:r w:rsidRPr="00DF1643">
          <w:rPr>
            <w:rStyle w:val="Hyperlink"/>
            <w:noProof/>
            <w:sz w:val="19"/>
            <w:szCs w:val="20"/>
          </w:rPr>
          <w:t>6.9 Adjustments made per simulation outcomes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_Toc231220013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532070DB" w14:textId="4A17659D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14" w:history="1">
        <w:r w:rsidRPr="00DF1643">
          <w:rPr>
            <w:rStyle w:val="Hyperlink"/>
            <w:noProof/>
            <w:sz w:val="19"/>
            <w:szCs w:val="20"/>
          </w:rPr>
          <w:t>7. Operational Handover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_Toc231220014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1E966464" w14:textId="2D85AE2A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5" w:history="1">
        <w:r w:rsidRPr="00DF1643">
          <w:rPr>
            <w:rStyle w:val="Hyperlink"/>
            <w:noProof/>
            <w:sz w:val="19"/>
            <w:szCs w:val="20"/>
          </w:rPr>
          <w:t>7.1 Access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_Toc231220015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A961A36" w14:textId="0908AA1B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6" w:history="1">
        <w:r w:rsidRPr="00DF1643">
          <w:rPr>
            <w:rStyle w:val="Hyperlink"/>
            <w:noProof/>
            <w:sz w:val="19"/>
            <w:szCs w:val="20"/>
          </w:rPr>
          <w:t>7.2 Runbook references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_Toc231220016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6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3B7840D7" w14:textId="3D753A9C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7" w:history="1">
        <w:r w:rsidRPr="00DF1643">
          <w:rPr>
            <w:rStyle w:val="Hyperlink"/>
            <w:noProof/>
            <w:sz w:val="19"/>
            <w:szCs w:val="20"/>
          </w:rPr>
          <w:t>7.3 Known limitations and what's next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_Toc231220017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7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F5C4CED" w14:textId="69635F0A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8" w:history="1">
        <w:r w:rsidRPr="00DF1643">
          <w:rPr>
            <w:rStyle w:val="Hyperlink"/>
            <w:noProof/>
            <w:sz w:val="19"/>
            <w:szCs w:val="20"/>
          </w:rPr>
          <w:t>7.4 Documentation filing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_Toc231220018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7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2FFEB40" w14:textId="0E3DD96D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19" w:history="1">
        <w:r w:rsidRPr="00DF1643">
          <w:rPr>
            <w:rStyle w:val="Hyperlink"/>
            <w:noProof/>
            <w:sz w:val="19"/>
            <w:szCs w:val="20"/>
          </w:rPr>
          <w:t>7.5 Feedback record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_Toc231220019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7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0EF0D736" w14:textId="01BF1BB3" w:rsidR="00DF1643" w:rsidRPr="00DF1643" w:rsidRDefault="00DF1643">
      <w:pPr>
        <w:pStyle w:val="TOC3"/>
        <w:tabs>
          <w:tab w:val="right" w:leader="dot" w:pos="9402"/>
        </w:tabs>
        <w:rPr>
          <w:noProof/>
          <w:sz w:val="19"/>
          <w:szCs w:val="20"/>
        </w:rPr>
      </w:pPr>
      <w:hyperlink w:anchor="_Toc231220020" w:history="1">
        <w:r w:rsidRPr="00DF1643">
          <w:rPr>
            <w:rStyle w:val="Hyperlink"/>
            <w:noProof/>
            <w:sz w:val="19"/>
            <w:szCs w:val="20"/>
          </w:rPr>
          <w:t>7.6 Sign-off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_Toc231220020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7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487CE7BE" w14:textId="72A87888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21" w:history="1">
        <w:r w:rsidRPr="00DF1643">
          <w:rPr>
            <w:rStyle w:val="Hyperlink"/>
            <w:noProof/>
            <w:sz w:val="19"/>
            <w:szCs w:val="20"/>
          </w:rPr>
          <w:t>Appendix A — Build evidence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_Toc231220021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8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7AD3358B" w14:textId="5A437EF0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22" w:history="1">
        <w:r w:rsidRPr="00DF1643">
          <w:rPr>
            <w:rStyle w:val="Hyperlink"/>
            <w:noProof/>
            <w:sz w:val="19"/>
            <w:szCs w:val="20"/>
          </w:rPr>
          <w:t>Appendix B — Configuration records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_Toc231220022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8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13BA0751" w14:textId="6FDC58D3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23" w:history="1">
        <w:r w:rsidRPr="00DF1643">
          <w:rPr>
            <w:rStyle w:val="Hyperlink"/>
            <w:noProof/>
            <w:sz w:val="19"/>
            <w:szCs w:val="20"/>
          </w:rPr>
          <w:t>Appendix C — Test and migration evidence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_Toc231220023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8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62B75E9A" w14:textId="40E49758" w:rsidR="00DF1643" w:rsidRPr="00DF1643" w:rsidRDefault="00DF1643">
      <w:pPr>
        <w:pStyle w:val="TOC1"/>
        <w:tabs>
          <w:tab w:val="right" w:leader="dot" w:pos="9402"/>
        </w:tabs>
        <w:rPr>
          <w:noProof/>
          <w:sz w:val="19"/>
          <w:szCs w:val="20"/>
        </w:rPr>
      </w:pPr>
      <w:hyperlink w:anchor="_Toc231220024" w:history="1">
        <w:r w:rsidRPr="00DF1643">
          <w:rPr>
            <w:rStyle w:val="Hyperlink"/>
            <w:noProof/>
            <w:sz w:val="19"/>
            <w:szCs w:val="20"/>
          </w:rPr>
          <w:t>Document control</w:t>
        </w:r>
        <w:r w:rsidRPr="00DF1643">
          <w:rPr>
            <w:noProof/>
            <w:webHidden/>
            <w:sz w:val="19"/>
            <w:szCs w:val="20"/>
          </w:rPr>
          <w:tab/>
        </w:r>
        <w:r w:rsidRPr="00DF1643">
          <w:rPr>
            <w:noProof/>
            <w:webHidden/>
            <w:sz w:val="19"/>
            <w:szCs w:val="20"/>
          </w:rPr>
          <w:fldChar w:fldCharType="begin"/>
        </w:r>
        <w:r w:rsidRPr="00DF1643">
          <w:rPr>
            <w:noProof/>
            <w:webHidden/>
            <w:sz w:val="19"/>
            <w:szCs w:val="20"/>
          </w:rPr>
          <w:instrText xml:space="preserve"> PAGEREF _Toc231220024 \h </w:instrText>
        </w:r>
        <w:r w:rsidRPr="00DF1643">
          <w:rPr>
            <w:noProof/>
            <w:webHidden/>
            <w:sz w:val="19"/>
            <w:szCs w:val="20"/>
          </w:rPr>
        </w:r>
        <w:r w:rsidRPr="00DF1643">
          <w:rPr>
            <w:noProof/>
            <w:webHidden/>
            <w:sz w:val="19"/>
            <w:szCs w:val="20"/>
          </w:rPr>
          <w:fldChar w:fldCharType="separate"/>
        </w:r>
        <w:r w:rsidRPr="00DF1643">
          <w:rPr>
            <w:noProof/>
            <w:webHidden/>
            <w:sz w:val="19"/>
            <w:szCs w:val="20"/>
          </w:rPr>
          <w:t>8</w:t>
        </w:r>
        <w:r w:rsidRPr="00DF1643">
          <w:rPr>
            <w:noProof/>
            <w:webHidden/>
            <w:sz w:val="19"/>
            <w:szCs w:val="20"/>
          </w:rPr>
          <w:fldChar w:fldCharType="end"/>
        </w:r>
      </w:hyperlink>
    </w:p>
    <w:p w14:paraId="1D564BB3" w14:textId="74541560" w:rsidR="003B5679" w:rsidRPr="00DF1643" w:rsidRDefault="00000000">
      <w:pPr>
        <w:rPr>
          <w:sz w:val="19"/>
          <w:szCs w:val="20"/>
        </w:rPr>
        <w:sectPr w:rsidR="003B5679" w:rsidRPr="00DF1643">
          <w:headerReference w:type="default" r:id="rId10"/>
          <w:footerReference w:type="default" r:id="rId11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  <w:r w:rsidRPr="00DF1643">
        <w:rPr>
          <w:sz w:val="19"/>
          <w:szCs w:val="20"/>
        </w:rPr>
        <w:fldChar w:fldCharType="end"/>
      </w:r>
    </w:p>
    <w:p w14:paraId="12A2C4AF" w14:textId="77777777" w:rsidR="003B5679" w:rsidRDefault="00000000">
      <w:pPr>
        <w:pStyle w:val="Heading1"/>
      </w:pPr>
      <w:bookmarkStart w:id="1" w:name="_Toc231219989"/>
      <w:r>
        <w:lastRenderedPageBreak/>
        <w:t>1. Executive Summary</w:t>
      </w:r>
      <w:bookmarkEnd w:id="1"/>
    </w:p>
    <w:p w14:paraId="096018F6" w14:textId="77777777" w:rsidR="003B5679" w:rsidRDefault="00000000">
      <w:r>
        <w:t>AccentLoitte deployed the DOODLE LMS on-premises at the YAT Cremorne campus, replacing the end-of-life GrayBoard platform, and delivered the engagement end-to-end through deployment, data migration, cutover and stabilisation. All student records were migrated from GrayBoard with the post-migration counts reconciling against the pre-migration totals and sampled records verified for fidelity. Cutover was performed during the December–January teaching break, with GrayBoard retained read-only as a rollback position until acceptance. Staff training was delivered before cutover.</w:t>
      </w:r>
    </w:p>
    <w:p w14:paraId="46AA4F5D" w14:textId="77777777" w:rsidR="003B5679" w:rsidRDefault="00000000">
      <w:r>
        <w:t>Acceptance testing confirmed DOODLE meets the ≥ 99% availability target, matches or improves on GrayBoard's performance at peak load, and conforms to WCAG 2.1 Level AA. The infrastructure, as-built documentation and operational runbooks were handed to YAT ICT, and the engagement closed on 16 December 2022.</w:t>
      </w:r>
    </w:p>
    <w:p w14:paraId="0EB36CE4" w14:textId="77777777" w:rsidR="003B5679" w:rsidRDefault="00000000">
      <w:pPr>
        <w:pStyle w:val="Heading1"/>
      </w:pPr>
      <w:bookmarkStart w:id="2" w:name="_Toc231219990"/>
      <w:r>
        <w:t>2. Engagement Context</w:t>
      </w:r>
      <w:bookmarkEnd w:id="2"/>
    </w:p>
    <w:p w14:paraId="146532F5" w14:textId="77777777" w:rsidR="003B5679" w:rsidRDefault="00000000">
      <w:r>
        <w:t>This report covers Phases 2–3 of the LMS Replacement engagement — deployment and data migration, then stabilisation and closure — implementing the approved LMS Replacement Solution Design. Unlike a cloud-infrastructure engagement, AccentLoitte's scope was end-to-end, so the application installation, the data migration, the cutover and the staff training were all AccentLoitte's responsibility.</w:t>
      </w:r>
    </w:p>
    <w:p w14:paraId="0960A977" w14:textId="77777777" w:rsidR="003B5679" w:rsidRDefault="00000000">
      <w:pPr>
        <w:pStyle w:val="Heading1"/>
      </w:pPr>
      <w:bookmarkStart w:id="3" w:name="_Toc231219991"/>
      <w:r>
        <w:t>3. Scope of Deployment</w:t>
      </w:r>
      <w:bookmarkEnd w:id="3"/>
    </w:p>
    <w:p w14:paraId="5C51E025" w14:textId="77777777" w:rsidR="003B5679" w:rsidRDefault="00000000">
      <w:r>
        <w:t>In scope: provisioning the on-premises server, installing and configuring DOODLE, integrating it with Active Directory / Office 365 / AVETMISS, migrating the GrayBoard student records, cutover, staff training, stabilisation support, and the closure pack. Out of scope: ongoing operational support after acceptance (separately contracted) and cloud hosting (a future consideration).</w:t>
      </w:r>
    </w:p>
    <w:p w14:paraId="4C10C1D5" w14:textId="77777777" w:rsidR="003B5679" w:rsidRDefault="00000000">
      <w:pPr>
        <w:pStyle w:val="Heading3"/>
      </w:pPr>
      <w:bookmarkStart w:id="4" w:name="_Toc231219992"/>
      <w:r>
        <w:t>3.1 Maintenance-window context</w:t>
      </w:r>
      <w:bookmarkEnd w:id="4"/>
    </w:p>
    <w:p w14:paraId="39E8F2C7" w14:textId="77777777" w:rsidR="003B5679" w:rsidRDefault="00000000">
      <w:r>
        <w:t>Cutover was a change to the live LMS, performed during the December–January teaching break to minimise disruption. GrayBoard was retained read-only throughout as the rollback position; the cutover completed within the break and no rollback was required.</w:t>
      </w:r>
    </w:p>
    <w:p w14:paraId="38B6936F" w14:textId="77777777" w:rsidR="003B5679" w:rsidRDefault="00000000">
      <w:pPr>
        <w:pStyle w:val="Heading1"/>
      </w:pPr>
      <w:bookmarkStart w:id="5" w:name="_Toc231219993"/>
      <w:r>
        <w:t>4. Build / Change Narrative</w:t>
      </w:r>
      <w:bookmarkEnd w:id="5"/>
    </w:p>
    <w:p w14:paraId="4F42ECAE" w14:textId="77777777" w:rsidR="003B5679" w:rsidRDefault="00000000">
      <w:pPr>
        <w:pStyle w:val="Heading3"/>
      </w:pPr>
      <w:bookmarkStart w:id="6" w:name="_Toc231219994"/>
      <w:r>
        <w:t>4.1 Identity and access</w:t>
      </w:r>
      <w:bookmarkEnd w:id="6"/>
    </w:p>
    <w:p w14:paraId="557EA381" w14:textId="77777777" w:rsidR="003B5679" w:rsidRDefault="00000000">
      <w:r>
        <w:t>DOODLE was integrated with Active Directory via LDAP bind for single sign-on; the existing LDAP user-group structures were preserved, service accounts created, and MFA applied to staff with grading and course-management roles.</w:t>
      </w:r>
    </w:p>
    <w:p w14:paraId="765372F6" w14:textId="77777777" w:rsidR="003B5679" w:rsidRDefault="00000000">
      <w:pPr>
        <w:pStyle w:val="Heading3"/>
      </w:pPr>
      <w:bookmarkStart w:id="7" w:name="_Toc231219995"/>
      <w:r>
        <w:t>4.2 Network</w:t>
      </w:r>
      <w:bookmarkEnd w:id="7"/>
    </w:p>
    <w:p w14:paraId="7A6E452B" w14:textId="77777777" w:rsidR="003B5679" w:rsidRDefault="00000000">
      <w:r>
        <w:t>The server was placed in the staff network zone, with student-zone access to the LMS governed by AD permissions, on the redundant (dual-NIC) campus network. Office 365 SMTP relay was configured for LMS notifications and firewall rules opened for vendor updates.</w:t>
      </w:r>
    </w:p>
    <w:p w14:paraId="736081EC" w14:textId="77777777" w:rsidR="003B5679" w:rsidRDefault="00000000">
      <w:pPr>
        <w:pStyle w:val="Heading3"/>
      </w:pPr>
      <w:bookmarkStart w:id="8" w:name="_Toc231219996"/>
      <w:r>
        <w:lastRenderedPageBreak/>
        <w:t>4.3 Compute (server)</w:t>
      </w:r>
      <w:bookmarkEnd w:id="8"/>
    </w:p>
    <w:p w14:paraId="58652BF3" w14:textId="77777777" w:rsidR="003B5679" w:rsidRDefault="00000000">
      <w:r>
        <w:t>A new mid-range enterprise server (dual PSU, RAID-protected disks) was provisioned with Windows Server 2016 in the UPS-protected campus computer room, sized to the GrayBoard performance baseline plus the end-of-term peak load.</w:t>
      </w:r>
    </w:p>
    <w:p w14:paraId="3C53F4CD" w14:textId="77777777" w:rsidR="003B5679" w:rsidRDefault="00000000">
      <w:pPr>
        <w:pStyle w:val="Heading3"/>
      </w:pPr>
      <w:bookmarkStart w:id="9" w:name="_Toc231219997"/>
      <w:r>
        <w:t>4.4 Load balancing</w:t>
      </w:r>
      <w:bookmarkEnd w:id="9"/>
    </w:p>
    <w:p w14:paraId="7BE3290C" w14:textId="77777777" w:rsidR="003B5679" w:rsidRDefault="00000000">
      <w:r>
        <w:rPr>
          <w:b/>
          <w:color w:val="C5613B"/>
        </w:rPr>
        <w:t>Not applicable — single-server on-premises deployment — no load balancer.</w:t>
      </w:r>
    </w:p>
    <w:p w14:paraId="54AAA3A0" w14:textId="77777777" w:rsidR="003B5679" w:rsidRDefault="00000000">
      <w:pPr>
        <w:pStyle w:val="Heading3"/>
      </w:pPr>
      <w:bookmarkStart w:id="10" w:name="_Toc231219998"/>
      <w:r>
        <w:t>4.5 Database and data migration</w:t>
      </w:r>
      <w:bookmarkEnd w:id="10"/>
    </w:p>
    <w:p w14:paraId="31540B1D" w14:textId="77777777" w:rsidR="003B5679" w:rsidRDefault="00000000">
      <w:r>
        <w:t>MySQL was installed on the server and the DOODLE schema created. The GrayBoard student records were migrated via a full export and import during the cutover window; record counts were reconciled against the source and a sample of records verified for content fidelity (see §6.3).</w:t>
      </w:r>
    </w:p>
    <w:p w14:paraId="003B3726" w14:textId="77777777" w:rsidR="003B5679" w:rsidRDefault="00000000">
      <w:pPr>
        <w:pStyle w:val="Heading3"/>
      </w:pPr>
      <w:bookmarkStart w:id="11" w:name="_Toc231219999"/>
      <w:r>
        <w:t>4.6 Storage</w:t>
      </w:r>
      <w:bookmarkEnd w:id="11"/>
    </w:p>
    <w:p w14:paraId="7ABF5796" w14:textId="77777777" w:rsidR="003B5679" w:rsidRDefault="00000000">
      <w:r>
        <w:t>RAID-protected local disk holds the OS, the DOODLE application and the MySQL database; the campus NAS (RAID-5) holds course attachments, student submissions and backup copies.</w:t>
      </w:r>
    </w:p>
    <w:p w14:paraId="19900AD6" w14:textId="77777777" w:rsidR="003B5679" w:rsidRDefault="00000000">
      <w:pPr>
        <w:pStyle w:val="Heading3"/>
      </w:pPr>
      <w:bookmarkStart w:id="12" w:name="_Toc231220000"/>
      <w:r>
        <w:t>4.7 Security</w:t>
      </w:r>
      <w:bookmarkEnd w:id="12"/>
    </w:p>
    <w:p w14:paraId="45FC6079" w14:textId="77777777" w:rsidR="003B5679" w:rsidRDefault="00000000">
      <w:r>
        <w:t>Access is controlled by Active Directory permissions and the two-zone separation, with antivirus/EDR on the server, HTTPS for application traffic and TLS for the database connection. WCAG 2.1 Level AA conformance was confirmed (see §6.4).</w:t>
      </w:r>
    </w:p>
    <w:p w14:paraId="7E0DECA7" w14:textId="77777777" w:rsidR="003B5679" w:rsidRDefault="00000000">
      <w:pPr>
        <w:pStyle w:val="Heading3"/>
      </w:pPr>
      <w:bookmarkStart w:id="13" w:name="_Toc231220001"/>
      <w:r>
        <w:t>4.8 Monitoring</w:t>
      </w:r>
      <w:bookmarkEnd w:id="13"/>
    </w:p>
    <w:p w14:paraId="773CB5AE" w14:textId="77777777" w:rsidR="003B5679" w:rsidRDefault="00000000">
      <w:r>
        <w:t>DOODLE was brought under the existing YAT system-management and monitoring server, with nightly backups configured and monitored per the Backup and Recovery Process.</w:t>
      </w:r>
    </w:p>
    <w:p w14:paraId="6F12CD84" w14:textId="77777777" w:rsidR="003B5679" w:rsidRDefault="00000000">
      <w:pPr>
        <w:pStyle w:val="Heading3"/>
      </w:pPr>
      <w:bookmarkStart w:id="14" w:name="_Toc231220002"/>
      <w:r>
        <w:t>4.9 Cross-Region backup / replication</w:t>
      </w:r>
      <w:bookmarkEnd w:id="14"/>
    </w:p>
    <w:p w14:paraId="3F634427" w14:textId="77777777" w:rsidR="003B5679" w:rsidRDefault="00000000">
      <w:r>
        <w:rPr>
          <w:b/>
          <w:color w:val="C5613B"/>
        </w:rPr>
        <w:t>Not applicable — on-premises deployment — cross-Region cloud backup does not apply; backup is to the system-management server with offsite tape rotation.</w:t>
      </w:r>
    </w:p>
    <w:p w14:paraId="5E3A681A" w14:textId="77777777" w:rsidR="003B5679" w:rsidRDefault="00000000">
      <w:pPr>
        <w:pStyle w:val="Heading1"/>
      </w:pPr>
      <w:bookmarkStart w:id="15" w:name="_Toc231220003"/>
      <w:r>
        <w:t>5. Configuration Decisions</w:t>
      </w:r>
      <w:bookmarkEnd w:id="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381"/>
        <w:gridCol w:w="2835"/>
        <w:gridCol w:w="3005"/>
      </w:tblGrid>
      <w:tr w:rsidR="003B5679" w14:paraId="4253A689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1B8A8C8" w14:textId="77777777" w:rsidR="003B5679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42FB362" w14:textId="77777777" w:rsidR="003B5679" w:rsidRDefault="00000000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5018F51" w14:textId="77777777" w:rsidR="003B5679" w:rsidRDefault="00000000">
            <w:r>
              <w:rPr>
                <w:b/>
                <w:color w:val="FFFFFF"/>
                <w:sz w:val="18"/>
              </w:rPr>
              <w:t>Choice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7E409AB" w14:textId="77777777" w:rsidR="003B5679" w:rsidRDefault="00000000"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3B5679" w14:paraId="541B333F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E289F34" w14:textId="77777777" w:rsidR="003B5679" w:rsidRDefault="00000000">
            <w:r>
              <w:rPr>
                <w:b/>
                <w:sz w:val="18"/>
              </w:rPr>
              <w:t>C1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77041AB" w14:textId="77777777" w:rsidR="003B5679" w:rsidRDefault="00000000">
            <w:r>
              <w:rPr>
                <w:sz w:val="18"/>
              </w:rPr>
              <w:t>Server specification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894044E" w14:textId="77777777" w:rsidR="003B5679" w:rsidRDefault="00000000">
            <w:r>
              <w:rPr>
                <w:sz w:val="18"/>
              </w:rPr>
              <w:t>Mid-range enterprise (dual PSU, RAID-10 SSD)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175ED3D" w14:textId="77777777" w:rsidR="003B5679" w:rsidRDefault="00000000">
            <w:r>
              <w:rPr>
                <w:sz w:val="18"/>
              </w:rPr>
              <w:t>Meets the GrayBoard baseline + ~3× end-of-term peak with headroom</w:t>
            </w:r>
          </w:p>
        </w:tc>
      </w:tr>
      <w:tr w:rsidR="003B5679" w14:paraId="5FEFA7AD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289DBEB" w14:textId="77777777" w:rsidR="003B5679" w:rsidRDefault="00000000">
            <w:r>
              <w:rPr>
                <w:b/>
                <w:sz w:val="18"/>
              </w:rPr>
              <w:t>C2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DC68CA7" w14:textId="77777777" w:rsidR="003B5679" w:rsidRDefault="00000000">
            <w:r>
              <w:rPr>
                <w:sz w:val="18"/>
              </w:rPr>
              <w:t>MySQL engine version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50ECB0A" w14:textId="77777777" w:rsidR="003B5679" w:rsidRDefault="00000000">
            <w:r>
              <w:rPr>
                <w:sz w:val="18"/>
              </w:rPr>
              <w:t>DOODLE-supported MySQL release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3903FE2" w14:textId="77777777" w:rsidR="003B5679" w:rsidRDefault="00000000">
            <w:r>
              <w:rPr>
                <w:sz w:val="18"/>
              </w:rPr>
              <w:t>Confirmed against the DOODLE compatibility matrix</w:t>
            </w:r>
          </w:p>
        </w:tc>
      </w:tr>
      <w:tr w:rsidR="003B5679" w14:paraId="38ADD037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008B3E" w14:textId="77777777" w:rsidR="003B5679" w:rsidRDefault="00000000">
            <w:r>
              <w:rPr>
                <w:b/>
                <w:sz w:val="18"/>
              </w:rPr>
              <w:t>C3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7EA7283" w14:textId="77777777" w:rsidR="003B5679" w:rsidRDefault="00000000">
            <w:r>
              <w:rPr>
                <w:sz w:val="18"/>
              </w:rPr>
              <w:t>Storage sizing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837CCC8" w14:textId="77777777" w:rsidR="003B5679" w:rsidRDefault="00000000">
            <w:r>
              <w:rPr>
                <w:sz w:val="18"/>
              </w:rPr>
              <w:t>Local RAID for app/DB; NAS for attachments + backups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FB7C92F" w14:textId="77777777" w:rsidR="003B5679" w:rsidRDefault="00000000">
            <w:r>
              <w:rPr>
                <w:sz w:val="18"/>
              </w:rPr>
              <w:t>Sized from the migrated data footprint plus growth</w:t>
            </w:r>
          </w:p>
        </w:tc>
      </w:tr>
      <w:tr w:rsidR="003B5679" w14:paraId="50BA8982" w14:textId="77777777">
        <w:trPr>
          <w:jc w:val="center"/>
        </w:trPr>
        <w:tc>
          <w:tcPr>
            <w:tcW w:w="56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F199409" w14:textId="77777777" w:rsidR="003B5679" w:rsidRDefault="00000000">
            <w:r>
              <w:rPr>
                <w:b/>
                <w:sz w:val="18"/>
              </w:rPr>
              <w:t>C4</w:t>
            </w:r>
          </w:p>
        </w:tc>
        <w:tc>
          <w:tcPr>
            <w:tcW w:w="238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351171B" w14:textId="77777777" w:rsidR="003B5679" w:rsidRDefault="00000000">
            <w:r>
              <w:rPr>
                <w:sz w:val="18"/>
              </w:rPr>
              <w:t>Backup schedule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8F027C6" w14:textId="77777777" w:rsidR="003B5679" w:rsidRDefault="00000000">
            <w:r>
              <w:rPr>
                <w:sz w:val="18"/>
              </w:rPr>
              <w:t>Nightly to the management server + offsite tape</w:t>
            </w:r>
          </w:p>
        </w:tc>
        <w:tc>
          <w:tcPr>
            <w:tcW w:w="300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0329CEA" w14:textId="77777777" w:rsidR="003B5679" w:rsidRDefault="00000000">
            <w:r>
              <w:rPr>
                <w:sz w:val="18"/>
              </w:rPr>
              <w:t>Aligned to the existing Backup and Recovery Process windows</w:t>
            </w:r>
          </w:p>
        </w:tc>
      </w:tr>
    </w:tbl>
    <w:p w14:paraId="1F3A2B87" w14:textId="77777777" w:rsidR="003B5679" w:rsidRDefault="003B5679"/>
    <w:p w14:paraId="15A491B8" w14:textId="77777777" w:rsidR="003B5679" w:rsidRDefault="00000000">
      <w:pPr>
        <w:pStyle w:val="Heading1"/>
      </w:pPr>
      <w:bookmarkStart w:id="16" w:name="_Toc231220004"/>
      <w:r>
        <w:lastRenderedPageBreak/>
        <w:t>6. Testing, Simulation and Validation</w:t>
      </w:r>
      <w:bookmarkEnd w:id="16"/>
    </w:p>
    <w:p w14:paraId="6576F1BE" w14:textId="77777777" w:rsidR="003B5679" w:rsidRDefault="00000000">
      <w:pPr>
        <w:pStyle w:val="Heading3"/>
      </w:pPr>
      <w:bookmarkStart w:id="17" w:name="_Toc231220005"/>
      <w:r>
        <w:t>6.1 Connectivity and integration tests</w:t>
      </w:r>
      <w:bookmarkEnd w:id="17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1701"/>
        <w:gridCol w:w="3118"/>
      </w:tblGrid>
      <w:tr w:rsidR="003B5679" w14:paraId="0A6547E6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F25052E" w14:textId="77777777" w:rsidR="003B5679" w:rsidRDefault="00000000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A44728D" w14:textId="77777777" w:rsidR="003B5679" w:rsidRDefault="00000000">
            <w:r>
              <w:rPr>
                <w:b/>
                <w:color w:val="FFFFFF"/>
                <w:sz w:val="18"/>
              </w:rPr>
              <w:t>Outcome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EEB77F1" w14:textId="77777777" w:rsidR="003B5679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B5679" w14:paraId="210A213E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A83F2E2" w14:textId="77777777" w:rsidR="003B5679" w:rsidRDefault="00000000">
            <w:r>
              <w:rPr>
                <w:b/>
                <w:sz w:val="18"/>
              </w:rPr>
              <w:t>Active Directory single sign-on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309A802" w14:textId="77777777" w:rsidR="003B5679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47F41C0" w14:textId="77777777" w:rsidR="003B5679" w:rsidRDefault="00000000">
            <w:r>
              <w:rPr>
                <w:sz w:val="18"/>
              </w:rPr>
              <w:t>Staff + student login via AD</w:t>
            </w:r>
          </w:p>
        </w:tc>
      </w:tr>
      <w:tr w:rsidR="003B5679" w14:paraId="4B1D754B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CAA0DBC" w14:textId="77777777" w:rsidR="003B5679" w:rsidRDefault="00000000">
            <w:r>
              <w:rPr>
                <w:b/>
                <w:sz w:val="18"/>
              </w:rPr>
              <w:t>Office 365 SMTP notifications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2DDA057" w14:textId="77777777" w:rsidR="003B5679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B5D088A" w14:textId="77777777" w:rsidR="003B5679" w:rsidRDefault="00000000">
            <w:r>
              <w:rPr>
                <w:sz w:val="18"/>
              </w:rPr>
              <w:t>LMS notifications delivered</w:t>
            </w:r>
          </w:p>
        </w:tc>
      </w:tr>
      <w:tr w:rsidR="003B5679" w14:paraId="75A5A32E" w14:textId="77777777">
        <w:trPr>
          <w:jc w:val="center"/>
        </w:trPr>
        <w:tc>
          <w:tcPr>
            <w:tcW w:w="3969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298BF2" w14:textId="77777777" w:rsidR="003B5679" w:rsidRDefault="00000000">
            <w:r>
              <w:rPr>
                <w:b/>
                <w:sz w:val="18"/>
              </w:rPr>
              <w:t>AVETMISS / ASQA export</w:t>
            </w:r>
          </w:p>
        </w:tc>
        <w:tc>
          <w:tcPr>
            <w:tcW w:w="1701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EAAA9E" w14:textId="77777777" w:rsidR="003B5679" w:rsidRDefault="00000000">
            <w:r>
              <w:rPr>
                <w:sz w:val="18"/>
              </w:rPr>
              <w:t>Pass</w:t>
            </w:r>
          </w:p>
        </w:tc>
        <w:tc>
          <w:tcPr>
            <w:tcW w:w="311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DA031DC" w14:textId="77777777" w:rsidR="003B5679" w:rsidRDefault="00000000">
            <w:r>
              <w:rPr>
                <w:sz w:val="18"/>
              </w:rPr>
              <w:t>Statutory export produced correctly</w:t>
            </w:r>
          </w:p>
        </w:tc>
      </w:tr>
    </w:tbl>
    <w:p w14:paraId="6E7208E1" w14:textId="77777777" w:rsidR="003B5679" w:rsidRDefault="003B5679"/>
    <w:p w14:paraId="27CB929B" w14:textId="77777777" w:rsidR="003B5679" w:rsidRDefault="00000000">
      <w:pPr>
        <w:pStyle w:val="Heading3"/>
      </w:pPr>
      <w:bookmarkStart w:id="18" w:name="_Toc231220006"/>
      <w:r>
        <w:t>6.2 Autoscaling test</w:t>
      </w:r>
      <w:bookmarkEnd w:id="18"/>
    </w:p>
    <w:p w14:paraId="47C40951" w14:textId="77777777" w:rsidR="003B5679" w:rsidRDefault="00000000">
      <w:r>
        <w:rPr>
          <w:b/>
          <w:color w:val="C5613B"/>
        </w:rPr>
        <w:t>Not applicable — single-server on-premises deployment — no autoscaling.</w:t>
      </w:r>
    </w:p>
    <w:p w14:paraId="46A64D6E" w14:textId="77777777" w:rsidR="003B5679" w:rsidRDefault="00000000">
      <w:pPr>
        <w:pStyle w:val="Heading3"/>
      </w:pPr>
      <w:bookmarkStart w:id="19" w:name="_Toc231220007"/>
      <w:r>
        <w:t>6.3 Database connectivity and data-migration reconciliation</w:t>
      </w:r>
      <w:bookmarkEnd w:id="19"/>
    </w:p>
    <w:p w14:paraId="74F5491A" w14:textId="77777777" w:rsidR="003B5679" w:rsidRDefault="00000000">
      <w:r>
        <w:t>The application connected to MySQL successfully. Post-migration record counts reconciled against the pre-migration GrayBoard totals, and a sample of student records (enrolments, submissions, grades) was verified for content fidelity — all matched.</w:t>
      </w:r>
    </w:p>
    <w:p w14:paraId="010269FA" w14:textId="77777777" w:rsidR="003B5679" w:rsidRDefault="00000000">
      <w:pPr>
        <w:pStyle w:val="Heading3"/>
      </w:pPr>
      <w:bookmarkStart w:id="20" w:name="_Toc231220008"/>
      <w:r>
        <w:t>6.4 End-to-end acceptance test</w:t>
      </w:r>
      <w:bookmarkEnd w:id="20"/>
    </w:p>
    <w:p w14:paraId="54A8554A" w14:textId="77777777" w:rsidR="003B5679" w:rsidRDefault="00000000">
      <w:r>
        <w:t>DOODLE was reachable and login succeeded via AD. Load testing at ~3× typical concurrent users confirmed response times met or improved on the GrayBoard baseline, and an independent WCAG 2.1 Level AA accessibility audit confirmed conformance.</w:t>
      </w:r>
    </w:p>
    <w:p w14:paraId="58DCDDEF" w14:textId="77777777" w:rsidR="003B5679" w:rsidRDefault="00000000">
      <w:pPr>
        <w:pStyle w:val="Heading3"/>
      </w:pPr>
      <w:bookmarkStart w:id="21" w:name="_Toc231220009"/>
      <w:r>
        <w:t>6.5 Failure simulation</w:t>
      </w:r>
      <w:bookmarkEnd w:id="21"/>
    </w:p>
    <w:p w14:paraId="2C3B0E44" w14:textId="77777777" w:rsidR="003B5679" w:rsidRDefault="00000000">
      <w:r>
        <w:rPr>
          <w:b/>
          <w:color w:val="C5613B"/>
        </w:rPr>
        <w:t>Not applicable — no high-availability design to simulate against — this is a single-server on-premises platform.</w:t>
      </w:r>
    </w:p>
    <w:p w14:paraId="709F0484" w14:textId="77777777" w:rsidR="003B5679" w:rsidRDefault="00000000">
      <w:pPr>
        <w:pStyle w:val="Heading3"/>
      </w:pPr>
      <w:bookmarkStart w:id="22" w:name="_Toc231220010"/>
      <w:r>
        <w:t>6.6 Resize simulation</w:t>
      </w:r>
      <w:bookmarkEnd w:id="22"/>
    </w:p>
    <w:p w14:paraId="1F7D368A" w14:textId="77777777" w:rsidR="003B5679" w:rsidRDefault="00000000">
      <w:r>
        <w:rPr>
          <w:b/>
          <w:color w:val="C5613B"/>
        </w:rPr>
        <w:t>Not applicable — not applicable to this deployment.</w:t>
      </w:r>
    </w:p>
    <w:p w14:paraId="21A205E8" w14:textId="77777777" w:rsidR="003B5679" w:rsidRDefault="00000000">
      <w:pPr>
        <w:pStyle w:val="Heading3"/>
      </w:pPr>
      <w:bookmarkStart w:id="23" w:name="_Toc231220011"/>
      <w:r>
        <w:t>6.7 Availability measurement</w:t>
      </w:r>
      <w:bookmarkEnd w:id="23"/>
    </w:p>
    <w:p w14:paraId="5FC94A7B" w14:textId="77777777" w:rsidR="003B5679" w:rsidRDefault="00000000">
      <w:r>
        <w:t>Availability was tracked through the stabilisation period via the system-management monitoring server and met the ≥ 99% target.</w:t>
      </w:r>
    </w:p>
    <w:p w14:paraId="483B292C" w14:textId="77777777" w:rsidR="003B5679" w:rsidRDefault="00000000">
      <w:pPr>
        <w:pStyle w:val="Heading3"/>
      </w:pPr>
      <w:bookmarkStart w:id="24" w:name="_Toc231220012"/>
      <w:r>
        <w:t>6.8 Simulation findings vs the design</w:t>
      </w:r>
      <w:bookmarkEnd w:id="24"/>
    </w:p>
    <w:p w14:paraId="20A76AAE" w14:textId="77777777" w:rsidR="003B5679" w:rsidRDefault="00000000">
      <w:r>
        <w:rPr>
          <w:b/>
          <w:color w:val="C5613B"/>
        </w:rPr>
        <w:t>Not applicable — no simulations were in scope (see §6.5–6.6).</w:t>
      </w:r>
    </w:p>
    <w:p w14:paraId="51B46C0D" w14:textId="77777777" w:rsidR="003B5679" w:rsidRDefault="00000000">
      <w:pPr>
        <w:pStyle w:val="Heading3"/>
      </w:pPr>
      <w:bookmarkStart w:id="25" w:name="_Toc231220013"/>
      <w:r>
        <w:t>6.9 Adjustments made per simulation outcomes</w:t>
      </w:r>
      <w:bookmarkEnd w:id="25"/>
    </w:p>
    <w:p w14:paraId="11A21C92" w14:textId="77777777" w:rsidR="003B5679" w:rsidRDefault="00000000">
      <w:r>
        <w:rPr>
          <w:b/>
          <w:color w:val="C5613B"/>
        </w:rPr>
        <w:t>Not applicable — no simulations were in scope.</w:t>
      </w:r>
    </w:p>
    <w:p w14:paraId="132ECB75" w14:textId="77777777" w:rsidR="003B5679" w:rsidRDefault="00000000">
      <w:pPr>
        <w:pStyle w:val="Heading1"/>
      </w:pPr>
      <w:bookmarkStart w:id="26" w:name="_Toc231220014"/>
      <w:r>
        <w:t>7. Operational Handover</w:t>
      </w:r>
      <w:bookmarkEnd w:id="26"/>
    </w:p>
    <w:p w14:paraId="054006BF" w14:textId="77777777" w:rsidR="003B5679" w:rsidRDefault="00000000">
      <w:pPr>
        <w:pStyle w:val="Heading3"/>
      </w:pPr>
      <w:bookmarkStart w:id="27" w:name="_Toc231220015"/>
      <w:r>
        <w:t>7.1 Access</w:t>
      </w:r>
      <w:bookmarkEnd w:id="27"/>
    </w:p>
    <w:p w14:paraId="044F8C8E" w14:textId="77777777" w:rsidR="003B5679" w:rsidRDefault="00000000">
      <w:r>
        <w:t>Administrative access was handed to YAT ICT; AD-based access for staff and students continued unchanged, with MFA retained for grading roles.</w:t>
      </w:r>
    </w:p>
    <w:p w14:paraId="7ACFDBC7" w14:textId="77777777" w:rsidR="003B5679" w:rsidRDefault="00000000">
      <w:pPr>
        <w:pStyle w:val="Heading3"/>
      </w:pPr>
      <w:bookmarkStart w:id="28" w:name="_Toc231220016"/>
      <w:r>
        <w:t>7.2 Runbook references</w:t>
      </w:r>
      <w:bookmarkEnd w:id="28"/>
    </w:p>
    <w:p w14:paraId="132F6A57" w14:textId="77777777" w:rsidR="003B5679" w:rsidRDefault="00000000">
      <w:pPr>
        <w:pStyle w:val="ListBullet"/>
      </w:pPr>
      <w:r>
        <w:t>The LMS Replacement Solution Design — the operational reference for the deployed architecture.</w:t>
      </w:r>
    </w:p>
    <w:p w14:paraId="1D0F47A0" w14:textId="77777777" w:rsidR="003B5679" w:rsidRDefault="00000000">
      <w:pPr>
        <w:pStyle w:val="ListBullet"/>
      </w:pPr>
      <w:r>
        <w:t>The as-built documentation set and operational runbooks produced at closure.</w:t>
      </w:r>
    </w:p>
    <w:p w14:paraId="6E3B8B8E" w14:textId="77777777" w:rsidR="003B5679" w:rsidRDefault="00000000">
      <w:pPr>
        <w:pStyle w:val="ListBullet"/>
      </w:pPr>
      <w:r>
        <w:lastRenderedPageBreak/>
        <w:t>The Backup and Recovery Process and the monitoring on the system-management server.</w:t>
      </w:r>
    </w:p>
    <w:p w14:paraId="7D65BCE5" w14:textId="77777777" w:rsidR="003B5679" w:rsidRDefault="00000000">
      <w:pPr>
        <w:pStyle w:val="Heading3"/>
      </w:pPr>
      <w:bookmarkStart w:id="29" w:name="_Toc231220017"/>
      <w:r>
        <w:t>7.3 Known limitations and what's next</w:t>
      </w:r>
      <w:bookmarkEnd w:id="29"/>
    </w:p>
    <w:p w14:paraId="430C9633" w14:textId="77777777" w:rsidR="003B5679" w:rsidRDefault="00000000">
      <w:pPr>
        <w:pStyle w:val="ListBullet"/>
      </w:pPr>
      <w:r>
        <w:t>Single-server on-premises platform — not highly available; cloud hosting noted as a future consideration.</w:t>
      </w:r>
    </w:p>
    <w:p w14:paraId="54EB09DA" w14:textId="77777777" w:rsidR="003B5679" w:rsidRDefault="00000000">
      <w:pPr>
        <w:pStyle w:val="ListBullet"/>
      </w:pPr>
      <w:r>
        <w:t>Ongoing operational support after acceptance is separately contracted.</w:t>
      </w:r>
    </w:p>
    <w:p w14:paraId="57E5DC8A" w14:textId="77777777" w:rsidR="003B5679" w:rsidRDefault="00000000">
      <w:pPr>
        <w:pStyle w:val="Heading3"/>
      </w:pPr>
      <w:bookmarkStart w:id="30" w:name="_Toc231220018"/>
      <w:r>
        <w:t>7.4 Documentation filing</w:t>
      </w:r>
      <w:bookmarkEnd w:id="30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835"/>
        <w:gridCol w:w="2268"/>
      </w:tblGrid>
      <w:tr w:rsidR="003B5679" w14:paraId="5A07AB30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84A8D00" w14:textId="77777777" w:rsidR="003B5679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F0FFDEF" w14:textId="77777777" w:rsidR="003B5679" w:rsidRDefault="00000000">
            <w:r>
              <w:rPr>
                <w:b/>
                <w:color w:val="FFFFFF"/>
                <w:sz w:val="18"/>
              </w:rPr>
              <w:t>Filed in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38D97DC" w14:textId="77777777" w:rsidR="003B5679" w:rsidRDefault="00000000">
            <w:r>
              <w:rPr>
                <w:b/>
                <w:color w:val="FFFFFF"/>
                <w:sz w:val="18"/>
              </w:rPr>
              <w:t>Reference</w:t>
            </w:r>
          </w:p>
        </w:tc>
      </w:tr>
      <w:tr w:rsidR="003B5679" w14:paraId="6DC92425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33F293A" w14:textId="77777777" w:rsidR="003B5679" w:rsidRDefault="00000000">
            <w:r>
              <w:rPr>
                <w:b/>
                <w:sz w:val="18"/>
              </w:rPr>
              <w:t>This Deployment Report + Closure Pack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91D7946" w14:textId="77777777" w:rsidR="003B5679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C25F26" w14:textId="77777777" w:rsidR="003B5679" w:rsidRDefault="00000000">
            <w:r>
              <w:rPr>
                <w:sz w:val="18"/>
              </w:rPr>
              <w:t>[ref]</w:t>
            </w:r>
          </w:p>
        </w:tc>
      </w:tr>
      <w:tr w:rsidR="003B5679" w14:paraId="22158333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87C9C7F" w14:textId="77777777" w:rsidR="003B5679" w:rsidRDefault="00000000">
            <w:r>
              <w:rPr>
                <w:b/>
                <w:sz w:val="18"/>
              </w:rPr>
              <w:t>As-built documentation + runbooks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F8C941F" w14:textId="77777777" w:rsidR="003B5679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F1B36E4" w14:textId="77777777" w:rsidR="003B5679" w:rsidRDefault="00000000">
            <w:r>
              <w:rPr>
                <w:sz w:val="18"/>
              </w:rPr>
              <w:t>[ref]</w:t>
            </w:r>
          </w:p>
        </w:tc>
      </w:tr>
      <w:tr w:rsidR="003B5679" w14:paraId="7B6F9252" w14:textId="77777777">
        <w:trPr>
          <w:jc w:val="center"/>
        </w:trPr>
        <w:tc>
          <w:tcPr>
            <w:tcW w:w="368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E57021C" w14:textId="77777777" w:rsidR="003B5679" w:rsidRDefault="00000000">
            <w:r>
              <w:rPr>
                <w:b/>
                <w:sz w:val="18"/>
              </w:rPr>
              <w:t>Migration reconciliation + acceptance evidence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AF8CA0E" w14:textId="77777777" w:rsidR="003B5679" w:rsidRDefault="00000000">
            <w:r>
              <w:rPr>
                <w:sz w:val="18"/>
              </w:rPr>
              <w:t>YAT ICT shared documentation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6C6BC8" w14:textId="77777777" w:rsidR="003B5679" w:rsidRDefault="00000000">
            <w:r>
              <w:rPr>
                <w:sz w:val="18"/>
              </w:rPr>
              <w:t>[ref]</w:t>
            </w:r>
          </w:p>
        </w:tc>
      </w:tr>
    </w:tbl>
    <w:p w14:paraId="024D5C9D" w14:textId="77777777" w:rsidR="003B5679" w:rsidRDefault="003B5679"/>
    <w:p w14:paraId="6CE69A38" w14:textId="77777777" w:rsidR="003B5679" w:rsidRDefault="00000000">
      <w:pPr>
        <w:pStyle w:val="Heading3"/>
      </w:pPr>
      <w:bookmarkStart w:id="31" w:name="_Toc231220019"/>
      <w:r>
        <w:t>7.5 Feedback record</w:t>
      </w:r>
      <w:bookmarkEnd w:id="3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814"/>
        <w:gridCol w:w="2268"/>
        <w:gridCol w:w="2154"/>
      </w:tblGrid>
      <w:tr w:rsidR="003B5679" w14:paraId="1783F228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65B75679" w14:textId="77777777" w:rsidR="003B5679" w:rsidRDefault="00000000">
            <w:r>
              <w:rPr>
                <w:b/>
                <w:color w:val="FFFFFF"/>
                <w:sz w:val="18"/>
              </w:rPr>
              <w:t>Feedback received</w:t>
            </w:r>
          </w:p>
        </w:tc>
        <w:tc>
          <w:tcPr>
            <w:tcW w:w="181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457D41BD" w14:textId="77777777" w:rsidR="003B5679" w:rsidRDefault="00000000"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714FCB12" w14:textId="77777777" w:rsidR="003B5679" w:rsidRDefault="00000000"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w="21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D2E6275" w14:textId="77777777" w:rsidR="003B5679" w:rsidRDefault="00000000">
            <w:r>
              <w:rPr>
                <w:b/>
                <w:color w:val="FFFFFF"/>
                <w:sz w:val="18"/>
              </w:rPr>
              <w:t>Resulting action</w:t>
            </w:r>
          </w:p>
        </w:tc>
      </w:tr>
      <w:tr w:rsidR="003B5679" w14:paraId="7559A73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BED9F3B" w14:textId="77777777" w:rsidR="003B5679" w:rsidRDefault="00000000">
            <w:r>
              <w:rPr>
                <w:b/>
                <w:sz w:val="18"/>
              </w:rPr>
              <w:t>Request additional admin-staff training on the new reporting screens</w:t>
            </w:r>
          </w:p>
        </w:tc>
        <w:tc>
          <w:tcPr>
            <w:tcW w:w="181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60264D7" w14:textId="77777777" w:rsidR="003B5679" w:rsidRDefault="00000000">
            <w:r>
              <w:rPr>
                <w:sz w:val="18"/>
              </w:rPr>
              <w:t>Sam Walker (YAT ICT Manager)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E34DBE" w14:textId="77777777" w:rsidR="003B5679" w:rsidRDefault="00000000">
            <w:r>
              <w:rPr>
                <w:sz w:val="18"/>
              </w:rPr>
              <w:t>Scheduled a follow-up admin session in the stabilisation period</w:t>
            </w:r>
          </w:p>
        </w:tc>
        <w:tc>
          <w:tcPr>
            <w:tcW w:w="2154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F2A505B" w14:textId="77777777" w:rsidR="003B5679" w:rsidRDefault="00000000">
            <w:r>
              <w:rPr>
                <w:sz w:val="18"/>
              </w:rPr>
              <w:t>Session delivered; covered in the closure pack</w:t>
            </w:r>
          </w:p>
        </w:tc>
      </w:tr>
    </w:tbl>
    <w:p w14:paraId="0B7017D6" w14:textId="77777777" w:rsidR="003B5679" w:rsidRDefault="003B5679"/>
    <w:p w14:paraId="664F2B28" w14:textId="77777777" w:rsidR="003B5679" w:rsidRDefault="00000000">
      <w:pPr>
        <w:pStyle w:val="Heading3"/>
      </w:pPr>
      <w:bookmarkStart w:id="32" w:name="_Toc231220020"/>
      <w:r>
        <w:t>7.6 Sign-off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1417"/>
        <w:gridCol w:w="2268"/>
      </w:tblGrid>
      <w:tr w:rsidR="003B5679" w14:paraId="18A81131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06378323" w14:textId="77777777" w:rsidR="003B5679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1AAE94E2" w14:textId="77777777" w:rsidR="003B5679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6925A4C" w14:textId="77777777" w:rsidR="003B5679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279EF84B" w14:textId="77777777" w:rsidR="003B5679" w:rsidRDefault="00000000">
            <w:r>
              <w:rPr>
                <w:b/>
                <w:color w:val="FFFFFF"/>
                <w:sz w:val="18"/>
              </w:rPr>
              <w:t>Acceptance</w:t>
            </w:r>
          </w:p>
        </w:tc>
      </w:tr>
      <w:tr w:rsidR="003B5679" w14:paraId="76A788FC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2A84445" w14:textId="77777777" w:rsidR="003B5679" w:rsidRDefault="00000000">
            <w:r>
              <w:rPr>
                <w:b/>
                <w:sz w:val="18"/>
              </w:rPr>
              <w:t>Prepared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C4FB8C7" w14:textId="77777777" w:rsidR="003B5679" w:rsidRDefault="00000000">
            <w:r>
              <w:rPr>
                <w:sz w:val="18"/>
              </w:rPr>
              <w:t>AccentLoitte Consultant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9705620" w14:textId="77777777" w:rsidR="003B5679" w:rsidRDefault="00000000">
            <w:r>
              <w:rPr>
                <w:sz w:val="18"/>
              </w:rPr>
              <w:t>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5A5046D" w14:textId="77777777" w:rsidR="003B5679" w:rsidRDefault="00000000">
            <w:r>
              <w:rPr>
                <w:sz w:val="18"/>
              </w:rPr>
              <w:t>Submitted</w:t>
            </w:r>
          </w:p>
        </w:tc>
      </w:tr>
      <w:tr w:rsidR="003B5679" w14:paraId="06FE91ED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43F1F04" w14:textId="77777777" w:rsidR="003B5679" w:rsidRDefault="00000000">
            <w:r>
              <w:rPr>
                <w:b/>
                <w:sz w:val="18"/>
              </w:rPr>
              <w:t>Reviewed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4958C7B" w14:textId="77777777" w:rsidR="003B5679" w:rsidRDefault="00000000">
            <w:r>
              <w:rPr>
                <w:sz w:val="18"/>
              </w:rPr>
              <w:t>Jamie O'Donnell (AccentLoitte)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83B3516" w14:textId="77777777" w:rsidR="003B5679" w:rsidRDefault="00000000">
            <w:r>
              <w:rPr>
                <w:sz w:val="18"/>
              </w:rPr>
              <w:t>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2703DC5" w14:textId="77777777" w:rsidR="003B5679" w:rsidRDefault="00000000">
            <w:r>
              <w:rPr>
                <w:sz w:val="18"/>
              </w:rPr>
              <w:t>Approved for submission</w:t>
            </w:r>
          </w:p>
        </w:tc>
      </w:tr>
      <w:tr w:rsidR="003B5679" w14:paraId="4C97CE67" w14:textId="77777777">
        <w:trPr>
          <w:jc w:val="center"/>
        </w:trPr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F30DF07" w14:textId="77777777" w:rsidR="003B5679" w:rsidRDefault="00000000">
            <w:r>
              <w:rPr>
                <w:b/>
                <w:sz w:val="18"/>
              </w:rPr>
              <w:t>Approved by</w:t>
            </w:r>
          </w:p>
        </w:tc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0E8F6A5" w14:textId="77777777" w:rsidR="003B5679" w:rsidRDefault="00000000">
            <w:r>
              <w:rPr>
                <w:sz w:val="18"/>
              </w:rPr>
              <w:t>Sam Walker (YAT ICT Manager)</w:t>
            </w:r>
          </w:p>
        </w:tc>
        <w:tc>
          <w:tcPr>
            <w:tcW w:w="1417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444AEF62" w14:textId="77777777" w:rsidR="003B5679" w:rsidRDefault="00000000">
            <w:r>
              <w:rPr>
                <w:sz w:val="18"/>
              </w:rPr>
              <w:t>16 Dec 2022</w:t>
            </w:r>
          </w:p>
        </w:tc>
        <w:tc>
          <w:tcPr>
            <w:tcW w:w="2268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9CE5B78" w14:textId="77777777" w:rsidR="003B5679" w:rsidRDefault="00000000">
            <w:r>
              <w:rPr>
                <w:sz w:val="18"/>
              </w:rPr>
              <w:t>Replacement accepted; Closure Pack signed off; engagement closed</w:t>
            </w:r>
          </w:p>
        </w:tc>
      </w:tr>
    </w:tbl>
    <w:p w14:paraId="76D62E04" w14:textId="77777777" w:rsidR="003B5679" w:rsidRDefault="003B5679"/>
    <w:p w14:paraId="11B03F2D" w14:textId="77777777" w:rsidR="003B5679" w:rsidRDefault="003B5679">
      <w:pPr>
        <w:sectPr w:rsidR="003B5679">
          <w:headerReference w:type="default" r:id="rId12"/>
          <w:footerReference w:type="default" r:id="rId13"/>
          <w:pgSz w:w="11906" w:h="16838"/>
          <w:pgMar w:top="1474" w:right="1247" w:bottom="1247" w:left="1247" w:header="567" w:footer="567" w:gutter="0"/>
          <w:cols w:space="720"/>
          <w:docGrid w:linePitch="360"/>
        </w:sectPr>
      </w:pPr>
    </w:p>
    <w:p w14:paraId="31744E3B" w14:textId="77777777" w:rsidR="003B5679" w:rsidRDefault="00000000">
      <w:pPr>
        <w:pStyle w:val="Heading1"/>
      </w:pPr>
      <w:bookmarkStart w:id="33" w:name="_Toc231220021"/>
      <w:r>
        <w:lastRenderedPageBreak/>
        <w:t>Appendix A — Build evidence</w:t>
      </w:r>
      <w:bookmarkEnd w:id="33"/>
    </w:p>
    <w:p w14:paraId="55E9FFB4" w14:textId="77777777" w:rsidR="003B5679" w:rsidRDefault="00000000">
      <w:r>
        <w:t>The build evidence — server configuration, network placement, the DOODLE installation, and the AD / Office 365 / AVETMISS integration configuration — is captured in the as-built documentation filed with this report in the YAT ICT documentation repository.</w:t>
      </w:r>
    </w:p>
    <w:p w14:paraId="0D03872B" w14:textId="77777777" w:rsidR="003B5679" w:rsidRDefault="00000000">
      <w:pPr>
        <w:pStyle w:val="Heading1"/>
      </w:pPr>
      <w:bookmarkStart w:id="34" w:name="_Toc231220022"/>
      <w:r>
        <w:t>Appendix B — Configuration records</w:t>
      </w:r>
      <w:bookmarkEnd w:id="34"/>
    </w:p>
    <w:p w14:paraId="5B6529E0" w14:textId="77777777" w:rsidR="003B5679" w:rsidRDefault="00000000">
      <w:r>
        <w:t>Server, database, storage and backup configuration records are filed with the as-built documentation.</w:t>
      </w:r>
    </w:p>
    <w:p w14:paraId="53046B7D" w14:textId="77777777" w:rsidR="003B5679" w:rsidRDefault="00000000">
      <w:pPr>
        <w:pStyle w:val="Heading1"/>
      </w:pPr>
      <w:bookmarkStart w:id="35" w:name="_Toc231220023"/>
      <w:r>
        <w:t>Appendix C — Test and migration evidence</w:t>
      </w:r>
      <w:bookmarkEnd w:id="35"/>
    </w:p>
    <w:p w14:paraId="6B9C7093" w14:textId="77777777" w:rsidR="003B5679" w:rsidRDefault="00000000">
      <w:r>
        <w:t>The data-migration reconciliation report, the performance test results, and the WCAG 2.1 AA accessibility audit report are filed with this report.</w:t>
      </w:r>
    </w:p>
    <w:p w14:paraId="6B97B342" w14:textId="77777777" w:rsidR="003B5679" w:rsidRDefault="00000000">
      <w:pPr>
        <w:pStyle w:val="Heading1"/>
      </w:pPr>
      <w:bookmarkStart w:id="36" w:name="_Toc231220024"/>
      <w:r>
        <w:t>Document control</w:t>
      </w:r>
      <w:bookmarkEnd w:id="3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3B5679" w14:paraId="3F5507A1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35C4CE8F" w14:textId="77777777" w:rsidR="003B5679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1F5A5C"/>
          </w:tcPr>
          <w:p w14:paraId="5A3506DC" w14:textId="77777777" w:rsidR="003B5679" w:rsidRDefault="00000000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B5679" w14:paraId="46AC77B3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3C127FEF" w14:textId="77777777" w:rsidR="003B5679" w:rsidRDefault="00000000">
            <w:r>
              <w:rPr>
                <w:b/>
                <w:sz w:val="18"/>
              </w:rPr>
              <w:t>Document version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C2C280" w14:textId="77777777" w:rsidR="003B5679" w:rsidRDefault="00000000">
            <w:r>
              <w:rPr>
                <w:sz w:val="18"/>
              </w:rPr>
              <w:t>v1.0 — Final</w:t>
            </w:r>
          </w:p>
        </w:tc>
      </w:tr>
      <w:tr w:rsidR="003B5679" w14:paraId="2AC0428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178E7A4" w14:textId="77777777" w:rsidR="003B5679" w:rsidRDefault="00000000">
            <w:r>
              <w:rPr>
                <w:b/>
                <w:sz w:val="18"/>
              </w:rPr>
              <w:t>Prepared by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765B61B5" w14:textId="77777777" w:rsidR="003B5679" w:rsidRDefault="00000000">
            <w:r>
              <w:rPr>
                <w:sz w:val="18"/>
              </w:rPr>
              <w:t>AccentLoitte Consulting</w:t>
            </w:r>
          </w:p>
        </w:tc>
      </w:tr>
      <w:tr w:rsidR="003B5679" w14:paraId="5ECFB097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2CC4427B" w14:textId="77777777" w:rsidR="003B5679" w:rsidRDefault="00000000">
            <w:r>
              <w:rPr>
                <w:b/>
                <w:sz w:val="18"/>
              </w:rPr>
              <w:t>Engagement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00372694" w14:textId="77777777" w:rsidR="003B5679" w:rsidRDefault="00000000">
            <w:r>
              <w:rPr>
                <w:sz w:val="18"/>
              </w:rPr>
              <w:t>YAT LMS Replacement Project — Phases 2–3</w:t>
            </w:r>
          </w:p>
        </w:tc>
      </w:tr>
      <w:tr w:rsidR="003B5679" w14:paraId="06C3A2A2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60B66CDE" w14:textId="77777777" w:rsidR="003B5679" w:rsidRDefault="00000000">
            <w:r>
              <w:rPr>
                <w:b/>
                <w:sz w:val="18"/>
              </w:rPr>
              <w:t>Related documents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517B6AF9" w14:textId="77777777" w:rsidR="003B5679" w:rsidRDefault="00000000">
            <w:r>
              <w:rPr>
                <w:sz w:val="18"/>
              </w:rPr>
              <w:t>LMS Replacement Solution Design; LMS Replacement Business Case</w:t>
            </w:r>
          </w:p>
        </w:tc>
      </w:tr>
      <w:tr w:rsidR="003B5679" w14:paraId="3FCA8EEE" w14:textId="77777777">
        <w:trPr>
          <w:jc w:val="center"/>
        </w:trPr>
        <w:tc>
          <w:tcPr>
            <w:tcW w:w="2835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A42E1F8" w14:textId="77777777" w:rsidR="003B5679" w:rsidRDefault="00000000">
            <w:r>
              <w:rPr>
                <w:b/>
                <w:sz w:val="18"/>
              </w:rPr>
              <w:t>Engagement status</w:t>
            </w:r>
          </w:p>
        </w:tc>
        <w:tc>
          <w:tcPr>
            <w:tcW w:w="6236" w:type="dxa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 w14:paraId="12E394A7" w14:textId="77777777" w:rsidR="003B5679" w:rsidRDefault="00000000">
            <w:r>
              <w:rPr>
                <w:sz w:val="18"/>
              </w:rPr>
              <w:t>Closed 16 December 2022</w:t>
            </w:r>
          </w:p>
        </w:tc>
      </w:tr>
    </w:tbl>
    <w:p w14:paraId="58DA0625" w14:textId="77777777" w:rsidR="003B5679" w:rsidRDefault="003B5679"/>
    <w:sectPr w:rsidR="003B5679" w:rsidSect="00034616">
      <w:headerReference w:type="default" r:id="rId14"/>
      <w:footerReference w:type="default" r:id="rId15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801E0" w14:textId="77777777" w:rsidR="00510FD1" w:rsidRDefault="00510FD1">
      <w:pPr>
        <w:spacing w:after="0" w:line="240" w:lineRule="auto"/>
      </w:pPr>
      <w:r>
        <w:separator/>
      </w:r>
    </w:p>
  </w:endnote>
  <w:endnote w:type="continuationSeparator" w:id="0">
    <w:p w14:paraId="0E3D258F" w14:textId="77777777" w:rsidR="00510FD1" w:rsidRDefault="00510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ource Sans 3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62B3" w14:textId="77777777" w:rsidR="003B567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F1643">
      <w:rPr>
        <w:noProof/>
      </w:rPr>
      <w:t>1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F164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D7FF9" w14:textId="605B0BFD" w:rsidR="003B567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F1643">
      <w:rPr>
        <w:noProof/>
      </w:rPr>
      <w:t>2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F1643"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FE8C" w14:textId="1A43A49F" w:rsidR="003B567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F1643">
      <w:rPr>
        <w:noProof/>
      </w:rPr>
      <w:t>3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F1643">
      <w:rPr>
        <w:noProof/>
      </w:rP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EB978" w14:textId="509D0D6C" w:rsidR="003B5679" w:rsidRDefault="00000000">
    <w:pPr>
      <w:pStyle w:val="Footer"/>
      <w:pBdr>
        <w:bottom w:val="single" w:sz="6" w:space="4" w:color="1F5A5C"/>
      </w:pBdr>
      <w:tabs>
        <w:tab w:val="clear" w:pos="9360"/>
        <w:tab w:val="right" w:pos="9354"/>
      </w:tabs>
    </w:pPr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DF1643">
      <w:rPr>
        <w:noProof/>
      </w:rPr>
      <w:t>7</w:t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</w:r>
    <w:r>
      <w:instrText>NUMPAGES</w:instrText>
    </w:r>
    <w:r>
      <w:fldChar w:fldCharType="separate"/>
    </w:r>
    <w:r w:rsidR="00DF1643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12F0" w14:textId="77777777" w:rsidR="00510FD1" w:rsidRDefault="00510FD1">
      <w:pPr>
        <w:spacing w:after="0" w:line="240" w:lineRule="auto"/>
      </w:pPr>
      <w:r>
        <w:separator/>
      </w:r>
    </w:p>
  </w:footnote>
  <w:footnote w:type="continuationSeparator" w:id="0">
    <w:p w14:paraId="6763F6BB" w14:textId="77777777" w:rsidR="00510FD1" w:rsidRDefault="00510F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A4C4" w14:textId="77777777" w:rsidR="003B567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7AACA" w14:textId="77777777" w:rsidR="003B567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82F60" w14:textId="77777777" w:rsidR="003B567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AAE0" w14:textId="77777777" w:rsidR="003B5679" w:rsidRDefault="00000000">
    <w:pPr>
      <w:pStyle w:val="Header"/>
      <w:shd w:val="clear" w:color="auto" w:fill="C99932"/>
      <w:jc w:val="center"/>
    </w:pPr>
    <w:r>
      <w:rPr>
        <w:b/>
        <w:sz w:val="17"/>
      </w:rPr>
      <w:t xml:space="preserve">This is a fictional </w:t>
    </w:r>
    <w:proofErr w:type="spellStart"/>
    <w:r>
      <w:rPr>
        <w:b/>
        <w:sz w:val="17"/>
      </w:rPr>
      <w:t>organisation</w:t>
    </w:r>
    <w:proofErr w:type="spellEnd"/>
    <w:r>
      <w:rPr>
        <w:b/>
        <w:sz w:val="17"/>
      </w:rPr>
      <w:t xml:space="preserve"> used as a case study in an educational context.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994687">
    <w:abstractNumId w:val="8"/>
  </w:num>
  <w:num w:numId="2" w16cid:durableId="1091046967">
    <w:abstractNumId w:val="6"/>
  </w:num>
  <w:num w:numId="3" w16cid:durableId="1836143964">
    <w:abstractNumId w:val="5"/>
  </w:num>
  <w:num w:numId="4" w16cid:durableId="1022825970">
    <w:abstractNumId w:val="4"/>
  </w:num>
  <w:num w:numId="5" w16cid:durableId="1535342262">
    <w:abstractNumId w:val="7"/>
  </w:num>
  <w:num w:numId="6" w16cid:durableId="1403407122">
    <w:abstractNumId w:val="3"/>
  </w:num>
  <w:num w:numId="7" w16cid:durableId="1636449867">
    <w:abstractNumId w:val="2"/>
  </w:num>
  <w:num w:numId="8" w16cid:durableId="13770861">
    <w:abstractNumId w:val="1"/>
  </w:num>
  <w:num w:numId="9" w16cid:durableId="192861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5CF"/>
    <w:rsid w:val="0015074B"/>
    <w:rsid w:val="0029639D"/>
    <w:rsid w:val="00326F90"/>
    <w:rsid w:val="003B5679"/>
    <w:rsid w:val="00510FD1"/>
    <w:rsid w:val="00AA1D8D"/>
    <w:rsid w:val="00B47730"/>
    <w:rsid w:val="00CB0664"/>
    <w:rsid w:val="00DF1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4F3B15"/>
  <w14:defaultImageDpi w14:val="300"/>
  <w15:docId w15:val="{AA377F0D-4830-400E-9714-B4C6A6A4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Source Sans 3" w:eastAsia="Source Sans 3" w:hAnsi="Source Sans 3"/>
      <w:color w:val="1F2329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F1643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F1643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DF164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1759</Words>
  <Characters>10715</Characters>
  <Application>Microsoft Office Word</Application>
  <DocSecurity>0</DocSecurity>
  <Lines>345</Lines>
  <Paragraphs>296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Timothy Baird</cp:lastModifiedBy>
  <cp:revision>2</cp:revision>
  <dcterms:created xsi:type="dcterms:W3CDTF">2013-12-23T23:15:00Z</dcterms:created>
  <dcterms:modified xsi:type="dcterms:W3CDTF">2026-06-01T05:26:00Z</dcterms:modified>
  <cp:category/>
</cp:coreProperties>
</file>