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70978D" w14:textId="64E95747" w:rsidR="003167D9" w:rsidRPr="00227BBC" w:rsidRDefault="00985471" w:rsidP="00C022D4">
      <w:pPr>
        <w:pStyle w:val="Heading1"/>
      </w:pPr>
      <w:r>
        <w:t>Project</w:t>
      </w:r>
      <w:r w:rsidR="003A316B" w:rsidRPr="00227BBC">
        <w:t xml:space="preserve"> Assessment – </w:t>
      </w:r>
      <w:r w:rsidR="001A0BF7" w:rsidRPr="00227BBC">
        <w:t>Student</w:t>
      </w:r>
      <w:r w:rsidR="003A316B" w:rsidRPr="00227BBC">
        <w:t xml:space="preserve"> Instructions</w:t>
      </w:r>
    </w:p>
    <w:p w14:paraId="6D8DD09C" w14:textId="77777777" w:rsidR="003A316B" w:rsidRPr="00F6546A" w:rsidRDefault="003A316B" w:rsidP="00FF6A31">
      <w:pPr>
        <w:pStyle w:val="NoSpacing"/>
        <w:spacing w:after="60"/>
        <w:rPr>
          <w:b/>
          <w:color w:val="365F91" w:themeColor="accent1" w:themeShade="BF"/>
          <w:sz w:val="12"/>
          <w:szCs w:val="12"/>
        </w:rPr>
      </w:pPr>
      <w:bookmarkStart w:id="0" w:name="_Toc11834568"/>
      <w:bookmarkStart w:id="1" w:name="_Toc11844018"/>
      <w:bookmarkStart w:id="2" w:name="_Toc11844141"/>
      <w:bookmarkStart w:id="3" w:name="_Toc12438756"/>
      <w:bookmarkStart w:id="4" w:name="_Toc12438892"/>
    </w:p>
    <w:tbl>
      <w:tblPr>
        <w:tblStyle w:val="TableGrid"/>
        <w:tblW w:w="10745" w:type="dxa"/>
        <w:tblCellMar>
          <w:top w:w="57" w:type="dxa"/>
          <w:left w:w="113" w:type="dxa"/>
          <w:bottom w:w="57" w:type="dxa"/>
          <w:right w:w="57" w:type="dxa"/>
        </w:tblCellMar>
        <w:tblLook w:val="04A0" w:firstRow="1" w:lastRow="0" w:firstColumn="1" w:lastColumn="0" w:noHBand="0" w:noVBand="1"/>
        <w:tblCaption w:val="Details"/>
        <w:tblDescription w:val="Qualification, Unit of Competency, Assessment task and Assessor details."/>
      </w:tblPr>
      <w:tblGrid>
        <w:gridCol w:w="2807"/>
        <w:gridCol w:w="4639"/>
        <w:gridCol w:w="1314"/>
        <w:gridCol w:w="1985"/>
      </w:tblGrid>
      <w:tr w:rsidR="002A6715" w:rsidRPr="002F7C81" w14:paraId="3AC51D49" w14:textId="77777777" w:rsidTr="00D262CE">
        <w:trPr>
          <w:tblHeader/>
        </w:trPr>
        <w:tc>
          <w:tcPr>
            <w:tcW w:w="10745" w:type="dxa"/>
            <w:gridSpan w:val="4"/>
            <w:tcBorders>
              <w:top w:val="nil"/>
              <w:left w:val="nil"/>
              <w:bottom w:val="nil"/>
              <w:right w:val="nil"/>
            </w:tcBorders>
            <w:shd w:val="clear" w:color="auto" w:fill="595959" w:themeFill="text1" w:themeFillTint="A6"/>
            <w:vAlign w:val="center"/>
          </w:tcPr>
          <w:p w14:paraId="18817DD5" w14:textId="6A34A293" w:rsidR="002A6715" w:rsidRPr="002A6715" w:rsidRDefault="002A6715" w:rsidP="000333FE">
            <w:pPr>
              <w:pStyle w:val="Heading2"/>
              <w:rPr>
                <w:color w:val="365F91" w:themeColor="accent1" w:themeShade="BF"/>
              </w:rPr>
            </w:pPr>
            <w:r w:rsidRPr="002A6715">
              <w:t>Details</w:t>
            </w:r>
          </w:p>
        </w:tc>
      </w:tr>
      <w:tr w:rsidR="002D1EB4" w:rsidRPr="0029391E" w14:paraId="7D4447ED" w14:textId="77777777" w:rsidTr="002D1EB4">
        <w:trPr>
          <w:trHeight w:val="340"/>
        </w:trPr>
        <w:tc>
          <w:tcPr>
            <w:tcW w:w="2807" w:type="dxa"/>
            <w:tcBorders>
              <w:top w:val="nil"/>
              <w:left w:val="nil"/>
            </w:tcBorders>
            <w:vAlign w:val="center"/>
          </w:tcPr>
          <w:p w14:paraId="2572F15D" w14:textId="3B1DE489" w:rsidR="002D1EB4" w:rsidRPr="0029391E" w:rsidRDefault="002D1EB4" w:rsidP="000333FE">
            <w:pPr>
              <w:pStyle w:val="Heading3"/>
            </w:pPr>
            <w:r>
              <w:t>Student name</w:t>
            </w:r>
          </w:p>
        </w:tc>
        <w:tc>
          <w:tcPr>
            <w:tcW w:w="4639" w:type="dxa"/>
            <w:tcBorders>
              <w:top w:val="nil"/>
              <w:bottom w:val="single" w:sz="4" w:space="0" w:color="auto"/>
              <w:right w:val="nil"/>
            </w:tcBorders>
            <w:vAlign w:val="center"/>
          </w:tcPr>
          <w:p w14:paraId="119753A3" w14:textId="77777777" w:rsidR="002D1EB4" w:rsidRPr="0029391E" w:rsidRDefault="002D1EB4" w:rsidP="000333FE"/>
        </w:tc>
        <w:tc>
          <w:tcPr>
            <w:tcW w:w="1314" w:type="dxa"/>
            <w:tcBorders>
              <w:top w:val="nil"/>
              <w:bottom w:val="single" w:sz="4" w:space="0" w:color="auto"/>
              <w:right w:val="nil"/>
            </w:tcBorders>
            <w:vAlign w:val="center"/>
          </w:tcPr>
          <w:p w14:paraId="548E4580" w14:textId="710D228D" w:rsidR="002D1EB4" w:rsidRPr="0029391E" w:rsidRDefault="002D1EB4" w:rsidP="002D1EB4">
            <w:pPr>
              <w:pStyle w:val="Heading3"/>
            </w:pPr>
            <w:r>
              <w:t>Student ID</w:t>
            </w:r>
          </w:p>
        </w:tc>
        <w:tc>
          <w:tcPr>
            <w:tcW w:w="1985" w:type="dxa"/>
            <w:tcBorders>
              <w:top w:val="nil"/>
              <w:bottom w:val="single" w:sz="4" w:space="0" w:color="auto"/>
              <w:right w:val="nil"/>
            </w:tcBorders>
            <w:vAlign w:val="center"/>
          </w:tcPr>
          <w:p w14:paraId="45A2452A" w14:textId="0B584651" w:rsidR="002D1EB4" w:rsidRPr="0029391E" w:rsidRDefault="002D1EB4" w:rsidP="000333FE"/>
        </w:tc>
      </w:tr>
      <w:tr w:rsidR="002D1EB4" w:rsidRPr="0029391E" w14:paraId="680A4138" w14:textId="77777777" w:rsidTr="002D1EB4">
        <w:trPr>
          <w:trHeight w:val="340"/>
        </w:trPr>
        <w:tc>
          <w:tcPr>
            <w:tcW w:w="2807" w:type="dxa"/>
            <w:tcBorders>
              <w:top w:val="nil"/>
              <w:left w:val="nil"/>
            </w:tcBorders>
            <w:vAlign w:val="center"/>
          </w:tcPr>
          <w:p w14:paraId="2875EDDB" w14:textId="2474D2FB" w:rsidR="002D1EB4" w:rsidRPr="0029391E" w:rsidRDefault="002D1EB4" w:rsidP="000333FE">
            <w:pPr>
              <w:pStyle w:val="Heading3"/>
            </w:pPr>
            <w:r w:rsidRPr="002D1EB4">
              <w:t>Qualification code and title</w:t>
            </w:r>
          </w:p>
        </w:tc>
        <w:tc>
          <w:tcPr>
            <w:tcW w:w="7938" w:type="dxa"/>
            <w:gridSpan w:val="3"/>
            <w:tcBorders>
              <w:top w:val="nil"/>
              <w:bottom w:val="single" w:sz="4" w:space="0" w:color="auto"/>
              <w:right w:val="nil"/>
            </w:tcBorders>
            <w:vAlign w:val="center"/>
          </w:tcPr>
          <w:p w14:paraId="4F32B9AF" w14:textId="77777777" w:rsidR="002D1EB4" w:rsidRPr="0029391E" w:rsidRDefault="002D1EB4" w:rsidP="000333FE">
            <w:r>
              <w:t>ICT50220 Diploma of Information Technology</w:t>
            </w:r>
          </w:p>
        </w:tc>
      </w:tr>
      <w:tr w:rsidR="003A316B" w:rsidRPr="0029391E" w14:paraId="58F52A60" w14:textId="77777777" w:rsidTr="002D1EB4">
        <w:trPr>
          <w:trHeight w:val="340"/>
        </w:trPr>
        <w:tc>
          <w:tcPr>
            <w:tcW w:w="2807" w:type="dxa"/>
            <w:tcBorders>
              <w:left w:val="nil"/>
            </w:tcBorders>
            <w:vAlign w:val="center"/>
          </w:tcPr>
          <w:p w14:paraId="18385B2D" w14:textId="48AD0100" w:rsidR="003A316B" w:rsidRPr="0029391E" w:rsidRDefault="003A316B" w:rsidP="000333FE">
            <w:pPr>
              <w:pStyle w:val="Heading3"/>
            </w:pPr>
            <w:r w:rsidRPr="0029391E">
              <w:t xml:space="preserve">Unit </w:t>
            </w:r>
            <w:r w:rsidR="002F7C81" w:rsidRPr="0029391E">
              <w:t>c</w:t>
            </w:r>
            <w:r w:rsidRPr="0029391E">
              <w:t xml:space="preserve">ode and </w:t>
            </w:r>
            <w:r w:rsidR="002F7C81" w:rsidRPr="0029391E">
              <w:t>t</w:t>
            </w:r>
            <w:r w:rsidRPr="0029391E">
              <w:t>itle</w:t>
            </w:r>
          </w:p>
        </w:tc>
        <w:tc>
          <w:tcPr>
            <w:tcW w:w="7938" w:type="dxa"/>
            <w:gridSpan w:val="3"/>
            <w:tcBorders>
              <w:right w:val="nil"/>
            </w:tcBorders>
            <w:vAlign w:val="center"/>
          </w:tcPr>
          <w:p w14:paraId="450E8445" w14:textId="77777777" w:rsidR="003A316B" w:rsidRPr="0029391E" w:rsidRDefault="003A316B" w:rsidP="000333FE">
            <w:r>
              <w:t>ICTCLD501 Develop cloud disaster recovery plans</w:t>
            </w:r>
          </w:p>
          <w:p>
            <w:pPr/>
            <w:r>
              <w:t>ICTCLD503 Implement web-scale cloud infrastructure</w:t>
            </w:r>
          </w:p>
        </w:tc>
      </w:tr>
      <w:tr w:rsidR="00F46169" w:rsidRPr="0029391E" w14:paraId="2F32EE2E" w14:textId="77777777" w:rsidTr="002D1EB4">
        <w:trPr>
          <w:trHeight w:val="340"/>
        </w:trPr>
        <w:tc>
          <w:tcPr>
            <w:tcW w:w="2807" w:type="dxa"/>
            <w:tcBorders>
              <w:left w:val="nil"/>
            </w:tcBorders>
            <w:vAlign w:val="center"/>
          </w:tcPr>
          <w:p w14:paraId="172E320B" w14:textId="1B44427A" w:rsidR="00F46169" w:rsidRPr="0029391E" w:rsidRDefault="00F46169" w:rsidP="000333FE">
            <w:pPr>
              <w:pStyle w:val="Heading3"/>
            </w:pPr>
            <w:r w:rsidRPr="0029391E">
              <w:t>Assessment task title</w:t>
            </w:r>
          </w:p>
        </w:tc>
        <w:tc>
          <w:tcPr>
            <w:tcW w:w="7938" w:type="dxa"/>
            <w:gridSpan w:val="3"/>
            <w:tcBorders>
              <w:right w:val="nil"/>
            </w:tcBorders>
            <w:vAlign w:val="center"/>
          </w:tcPr>
          <w:p w14:paraId="624293F4" w14:textId="286273C8" w:rsidR="00F46169" w:rsidRPr="0029391E" w:rsidRDefault="00F46169" w:rsidP="000333FE">
            <w:r>
              <w:t>AT1 — Cloud Expansion: Design &amp; DR Plan</w:t>
            </w:r>
          </w:p>
        </w:tc>
      </w:tr>
      <w:tr w:rsidR="00F46169" w:rsidRPr="0029391E" w14:paraId="6E42D5E4" w14:textId="77777777" w:rsidTr="002D1EB4">
        <w:trPr>
          <w:trHeight w:val="340"/>
        </w:trPr>
        <w:tc>
          <w:tcPr>
            <w:tcW w:w="2807" w:type="dxa"/>
            <w:tcBorders>
              <w:left w:val="nil"/>
            </w:tcBorders>
            <w:vAlign w:val="center"/>
          </w:tcPr>
          <w:p w14:paraId="1DFCBBA8" w14:textId="77777777" w:rsidR="00F46169" w:rsidRPr="0029391E" w:rsidRDefault="00F46169" w:rsidP="000333FE">
            <w:pPr>
              <w:pStyle w:val="Heading3"/>
            </w:pPr>
            <w:r w:rsidRPr="0029391E">
              <w:t>Assessment task number</w:t>
            </w:r>
          </w:p>
        </w:tc>
        <w:tc>
          <w:tcPr>
            <w:tcW w:w="4639" w:type="dxa"/>
            <w:tcBorders>
              <w:right w:val="nil"/>
            </w:tcBorders>
            <w:vAlign w:val="center"/>
          </w:tcPr>
          <w:p w14:paraId="03B7CE50" w14:textId="77777777" w:rsidR="00F46169" w:rsidRPr="0029391E" w:rsidRDefault="00F46169" w:rsidP="000333FE">
            <w:r>
              <w:t>1 of 2</w:t>
            </w:r>
          </w:p>
        </w:tc>
        <w:tc>
          <w:tcPr>
            <w:tcW w:w="1314" w:type="dxa"/>
            <w:tcBorders>
              <w:right w:val="nil"/>
            </w:tcBorders>
            <w:vAlign w:val="center"/>
          </w:tcPr>
          <w:p w14:paraId="3D7281F8" w14:textId="77777777" w:rsidR="00F46169" w:rsidRPr="0029391E" w:rsidRDefault="00F46169" w:rsidP="000333FE">
            <w:pPr>
              <w:pStyle w:val="Heading3"/>
            </w:pPr>
            <w:r w:rsidRPr="0029391E">
              <w:t>Due date</w:t>
            </w:r>
          </w:p>
        </w:tc>
        <w:tc>
          <w:tcPr>
            <w:tcW w:w="1985" w:type="dxa"/>
            <w:tcBorders>
              <w:right w:val="nil"/>
            </w:tcBorders>
            <w:vAlign w:val="center"/>
          </w:tcPr>
          <w:p w14:paraId="6CF0D5B1" w14:textId="77777777" w:rsidR="00F46169" w:rsidRPr="0029391E" w:rsidRDefault="00F46169" w:rsidP="000333FE"/>
        </w:tc>
      </w:tr>
      <w:tr w:rsidR="00F46169" w:rsidRPr="0029391E" w14:paraId="16A0C958" w14:textId="77777777" w:rsidTr="002D1EB4">
        <w:trPr>
          <w:trHeight w:val="340"/>
        </w:trPr>
        <w:tc>
          <w:tcPr>
            <w:tcW w:w="2807" w:type="dxa"/>
            <w:tcBorders>
              <w:left w:val="nil"/>
            </w:tcBorders>
            <w:vAlign w:val="center"/>
          </w:tcPr>
          <w:p w14:paraId="15148FEE" w14:textId="77777777" w:rsidR="00F46169" w:rsidRPr="0029391E" w:rsidRDefault="00F46169" w:rsidP="000333FE">
            <w:pPr>
              <w:pStyle w:val="Heading3"/>
            </w:pPr>
            <w:r w:rsidRPr="0029391E">
              <w:t>Teacher/Assessor name</w:t>
            </w:r>
          </w:p>
        </w:tc>
        <w:tc>
          <w:tcPr>
            <w:tcW w:w="7938" w:type="dxa"/>
            <w:gridSpan w:val="3"/>
            <w:tcBorders>
              <w:right w:val="nil"/>
            </w:tcBorders>
            <w:vAlign w:val="center"/>
          </w:tcPr>
          <w:p w14:paraId="50E259ED" w14:textId="77777777" w:rsidR="00F46169" w:rsidRPr="0029391E" w:rsidRDefault="00F46169" w:rsidP="000333FE"/>
        </w:tc>
      </w:tr>
      <w:tr w:rsidR="00F46169" w:rsidRPr="002F7C81" w14:paraId="690DE6EA" w14:textId="77777777" w:rsidTr="002D1EB4">
        <w:trPr>
          <w:trHeight w:val="340"/>
        </w:trPr>
        <w:tc>
          <w:tcPr>
            <w:tcW w:w="2807" w:type="dxa"/>
            <w:tcBorders>
              <w:left w:val="nil"/>
            </w:tcBorders>
            <w:vAlign w:val="center"/>
          </w:tcPr>
          <w:p w14:paraId="3158EC31" w14:textId="77777777" w:rsidR="00F46169" w:rsidRPr="0029391E" w:rsidRDefault="00F46169" w:rsidP="000333FE">
            <w:pPr>
              <w:pStyle w:val="Heading3"/>
            </w:pPr>
            <w:r w:rsidRPr="0029391E">
              <w:t>Teacher/Assessor email</w:t>
            </w:r>
          </w:p>
        </w:tc>
        <w:tc>
          <w:tcPr>
            <w:tcW w:w="7938" w:type="dxa"/>
            <w:gridSpan w:val="3"/>
            <w:tcBorders>
              <w:right w:val="nil"/>
            </w:tcBorders>
            <w:vAlign w:val="center"/>
          </w:tcPr>
          <w:p w14:paraId="3B69E89F" w14:textId="77777777" w:rsidR="00F46169" w:rsidRPr="002E7C77" w:rsidRDefault="00F46169" w:rsidP="000333FE"/>
        </w:tc>
      </w:tr>
    </w:tbl>
    <w:p w14:paraId="7488E7F5" w14:textId="77777777" w:rsidR="003A316B" w:rsidRPr="000333FE" w:rsidRDefault="003A316B" w:rsidP="000333FE">
      <w:pPr>
        <w:pStyle w:val="NoSpacing"/>
      </w:pPr>
    </w:p>
    <w:tbl>
      <w:tblPr>
        <w:tblStyle w:val="TableGrid"/>
        <w:tblW w:w="10745" w:type="dxa"/>
        <w:tblLayout w:type="fixed"/>
        <w:tblCellMar>
          <w:top w:w="57" w:type="dxa"/>
          <w:left w:w="113" w:type="dxa"/>
          <w:bottom w:w="57" w:type="dxa"/>
          <w:right w:w="57" w:type="dxa"/>
        </w:tblCellMar>
        <w:tblLook w:val="04A0" w:firstRow="1" w:lastRow="0" w:firstColumn="1" w:lastColumn="0" w:noHBand="0" w:noVBand="1"/>
        <w:tblCaption w:val="Student instructions"/>
        <w:tblDescription w:val="Instructions for the assessment task including an overview, tasks(s) to be assessed, time allowed, location, resources, assessment criteria, results, second attempt instructions and other important information."/>
      </w:tblPr>
      <w:tblGrid>
        <w:gridCol w:w="2807"/>
        <w:gridCol w:w="7938"/>
      </w:tblGrid>
      <w:tr w:rsidR="002A6715" w:rsidRPr="002F7C81" w14:paraId="161A8066" w14:textId="77777777" w:rsidTr="000333FE">
        <w:trPr>
          <w:cantSplit/>
          <w:tblHeader/>
        </w:trPr>
        <w:tc>
          <w:tcPr>
            <w:tcW w:w="10745" w:type="dxa"/>
            <w:gridSpan w:val="2"/>
            <w:tcBorders>
              <w:top w:val="nil"/>
              <w:left w:val="nil"/>
              <w:bottom w:val="nil"/>
              <w:right w:val="nil"/>
            </w:tcBorders>
            <w:shd w:val="clear" w:color="auto" w:fill="595959" w:themeFill="text1" w:themeFillTint="A6"/>
            <w:vAlign w:val="center"/>
          </w:tcPr>
          <w:p w14:paraId="674D2893" w14:textId="0FD9C023" w:rsidR="00667552" w:rsidRPr="00667552" w:rsidRDefault="00985471" w:rsidP="00667552">
            <w:pPr>
              <w:pStyle w:val="Heading2"/>
              <w:rPr>
                <w:color w:val="auto"/>
                <w:sz w:val="22"/>
              </w:rPr>
            </w:pPr>
            <w:r>
              <w:t>Student instructions</w:t>
            </w:r>
          </w:p>
        </w:tc>
      </w:tr>
      <w:tr w:rsidR="00E81213" w:rsidRPr="00E81213" w14:paraId="32E72483" w14:textId="77777777" w:rsidTr="002D1EB4">
        <w:trPr>
          <w:cantSplit/>
        </w:trPr>
        <w:tc>
          <w:tcPr>
            <w:tcW w:w="2807" w:type="dxa"/>
            <w:tcBorders>
              <w:top w:val="nil"/>
              <w:left w:val="nil"/>
            </w:tcBorders>
            <w:vAlign w:val="center"/>
          </w:tcPr>
          <w:p w14:paraId="17F77E68" w14:textId="5DA83CD6" w:rsidR="00667552" w:rsidRPr="00667552" w:rsidRDefault="003A316B" w:rsidP="00667552">
            <w:pPr>
              <w:pStyle w:val="Heading3"/>
            </w:pPr>
            <w:bookmarkStart w:id="5" w:name="_Toc19611986"/>
            <w:bookmarkEnd w:id="0"/>
            <w:bookmarkEnd w:id="1"/>
            <w:bookmarkEnd w:id="2"/>
            <w:bookmarkEnd w:id="3"/>
            <w:bookmarkEnd w:id="4"/>
            <w:r w:rsidRPr="002A6715">
              <w:t>Assessment overview</w:t>
            </w:r>
          </w:p>
        </w:tc>
        <w:tc>
          <w:tcPr>
            <w:tcW w:w="7938" w:type="dxa"/>
            <w:tcBorders>
              <w:top w:val="nil"/>
              <w:right w:val="nil"/>
            </w:tcBorders>
            <w:vAlign w:val="center"/>
          </w:tcPr>
          <w:p w14:paraId="26EE15FA" w14:textId="3CBFBBE9" w:rsidR="003A316B" w:rsidRPr="008A0AD8" w:rsidRDefault="002A6715" w:rsidP="00C022D4">
            <w:pPr>
              <w:pStyle w:val="Assessortext"/>
            </w:pPr>
            <w:r>
              <w:t>Students are assessed on designing the cloud architecture for the YAT website's global expansion, planning its disaster recovery, and obtaining approval to proceed to implementation. AT1 is the first of two assessment tasks in the S1-CL2 Cloud Disaster Recovery cluster.</w:t>
            </w:r>
          </w:p>
          <w:p>
            <w:pPr>
              <w:pStyle w:val="Assessortext"/>
            </w:pPr>
            <w:r>
              <w:t>The assessment is one guided workbook in three parts, submitted as a single document. Part A leads the student task by task through the web-scale design and the audit-log microservice. Part B does the same for the disaster recovery analysis and plan, and closes by assembling that work into the YAT Disaster Recovery Plan template. Part C is a live session in which the student walks the role-played YAT ICT Manager through both, responds to feedback, lodges the plan and obtains sign-off.</w:t>
            </w:r>
          </w:p>
          <w:p>
            <w:pPr>
              <w:pStyle w:val="Assessortext"/>
            </w:pPr>
            <w:r>
              <w:t>WHAT YOU SUBMIT. The completed workbook, and the completed YAT Disaster Recovery Plan you assemble at task 37. The plan is the document your recovery planning is marked on; the workbook is the evidence that the thinking behind it is yours. Keep the two consistent.</w:t>
            </w:r>
          </w:p>
          <w:p>
            <w:pPr>
              <w:pStyle w:val="Assessortext"/>
            </w:pPr>
            <w:r>
              <w:t>Your Part A design is your own and is not corrected before you start Part B. You plan recovery for the system you designed, whatever you designed.</w:t>
            </w:r>
          </w:p>
          <w:p>
            <w:pPr>
              <w:pStyle w:val="Assessortext"/>
            </w:pPr>
            <w:r>
              <w:t>This is an open-book assessment. Students may use the YAT intranet, AWS documentation, course materials and external research (which must be cited). They may not use another student.</w:t>
            </w:r>
          </w:p>
          <w:p>
            <w:pPr>
              <w:pStyle w:val="Assessortext"/>
            </w:pPr>
            <w:r>
              <w:t>The assessment will not proceed if for any reason it is not safe to do so. You must advise the student of the reason for suspending the assessment, and what safety action should be taken. Advise the student of revised arrangements when it is safe to do so.</w:t>
            </w:r>
          </w:p>
          <w:p>
            <w:pPr>
              <w:pStyle w:val="Assessortext"/>
            </w:pPr>
            <w:r>
              <w:t>There is a zero tolerance for plagiarism, cheating and collusion. Students will be expected to make a declaration that all work is their own prior to submission. Refer to the Training and Assessment Policy for further information.</w:t>
            </w:r>
          </w:p>
        </w:tc>
      </w:tr>
      <w:tr w:rsidR="003A316B" w:rsidRPr="002F7C81" w14:paraId="05E83D64" w14:textId="77777777" w:rsidTr="002D1EB4">
        <w:trPr>
          <w:cantSplit/>
        </w:trPr>
        <w:tc>
          <w:tcPr>
            <w:tcW w:w="2807" w:type="dxa"/>
            <w:tcBorders>
              <w:left w:val="nil"/>
            </w:tcBorders>
            <w:vAlign w:val="center"/>
          </w:tcPr>
          <w:p w14:paraId="68707E31" w14:textId="1A32D242" w:rsidR="00667552" w:rsidRPr="00667552" w:rsidRDefault="002F7C81" w:rsidP="00667552">
            <w:pPr>
              <w:pStyle w:val="Heading3"/>
            </w:pPr>
            <w:r w:rsidRPr="002A6715">
              <w:t>Task(s) to be assessed</w:t>
            </w:r>
          </w:p>
        </w:tc>
        <w:tc>
          <w:tcPr>
            <w:tcW w:w="7938" w:type="dxa"/>
            <w:tcBorders>
              <w:right w:val="nil"/>
            </w:tcBorders>
            <w:vAlign w:val="center"/>
          </w:tcPr>
          <w:p w14:paraId="1510275C" w14:textId="77777777" w:rsidR="009C0C9E" w:rsidRPr="009C0C9E" w:rsidRDefault="009C0C9E" w:rsidP="00C022D4">
            <w:pPr>
              <w:pStyle w:val="Assessortext"/>
            </w:pPr>
            <w:r>
              <w:t>YAT College has entered an offshore partnership in India, and its public website is now the enrolment front door for that campus. The website already runs on AWS in Sydney, hardened to Multi-AZ high availability. It was never built for an audience on the other side of the Indian Ocean, and the India operation brings log-residency obligations the current environment cannot meet.</w:t>
            </w:r>
          </w:p>
          <w:p>
            <w:pPr>
              <w:pStyle w:val="Assessortext"/>
            </w:pPr>
            <w:r>
              <w:t>The task has three parts that combine into a single submission:</w:t>
            </w:r>
          </w:p>
          <w:p>
            <w:pPr>
              <w:pStyle w:val="Assessortext"/>
            </w:pPr>
            <w:r>
              <w:t>Part A — Design. Nineteen tasks leading the student through the scaling needs the design must meet, a review of the current architecture against them, the residency obligation as a design input, the services required, the design of each layer, the global-delivery and caching decisions, the checks that the design scales and that availability and security are maintained, an architecture diagram, and a written justification. Tasks 15–19 do the same for the audit-log microservice: its data transactions, its supporting services, its architecture, its interface contract, and a written justification.</w:t>
            </w:r>
          </w:p>
          <w:p>
            <w:pPr>
              <w:pStyle w:val="Assessortext"/>
            </w:pPr>
            <w:r>
              <w:t>Part B — Disaster Recovery Plan. Eighteen tasks covering the recovery requirements, the existing arrangements, vendor provisions, recovery objectives per component, the data being protected, at least three major risk events, plan exclusions, recovery options and the recommended strategy, vendor protections and prioritisation, insurance, the non-technical recovery components, detection and alerting, the recovery steps with timings, the arithmetic showing the plan meets its objectives, and the standards the plan reflects. Task 18 assembles all of it into the YAT Disaster Recovery Plan template.</w:t>
            </w:r>
          </w:p>
          <w:p>
            <w:pPr>
              <w:pStyle w:val="Assessortext"/>
            </w:pPr>
            <w:r>
              <w:t>Part C — Presentation and approval. The student walks the role-played YAT ICT Manager through both documents, answers questions, responds to feedback, lodges the plan per YAT's Records Management Policy, and obtains sign-off to proceed to implementation. The first two tasks of Part C are the student's own preparation and are not marked.</w:t>
            </w:r>
          </w:p>
          <w:p>
            <w:pPr>
              <w:pStyle w:val="Assessortext"/>
            </w:pPr>
            <w:r>
              <w:t>MTS scope: cloud infrastructure only. The website content, the CMS and the application stack are out of scope, as is legal interpretation of the India obligations — the student designs to the compliance area's determination.</w:t>
            </w:r>
          </w:p>
        </w:tc>
      </w:tr>
      <w:tr w:rsidR="003A316B" w:rsidRPr="002F7C81" w14:paraId="15C9695D" w14:textId="77777777" w:rsidTr="002D1EB4">
        <w:trPr>
          <w:cantSplit/>
        </w:trPr>
        <w:tc>
          <w:tcPr>
            <w:tcW w:w="2807" w:type="dxa"/>
            <w:tcBorders>
              <w:left w:val="nil"/>
            </w:tcBorders>
            <w:vAlign w:val="center"/>
          </w:tcPr>
          <w:p w14:paraId="3987EA1D" w14:textId="73CE5574" w:rsidR="003A316B" w:rsidRPr="002A6715" w:rsidRDefault="002F7C81" w:rsidP="000333FE">
            <w:pPr>
              <w:pStyle w:val="Heading3"/>
            </w:pPr>
            <w:r w:rsidRPr="002A6715">
              <w:lastRenderedPageBreak/>
              <w:t>Time allowed</w:t>
            </w:r>
          </w:p>
        </w:tc>
        <w:tc>
          <w:tcPr>
            <w:tcW w:w="7938" w:type="dxa"/>
            <w:tcBorders>
              <w:right w:val="nil"/>
            </w:tcBorders>
            <w:vAlign w:val="center"/>
          </w:tcPr>
          <w:p w14:paraId="1D0F4CF3" w14:textId="77777777" w:rsidR="003A316B" w:rsidRPr="008A0AD8" w:rsidRDefault="00ED3590" w:rsidP="00C022D4">
            <w:pPr>
              <w:pStyle w:val="Assessortext"/>
            </w:pPr>
            <w:r>
              <w:t>Part A — Design: 6 hours</w:t>
            </w:r>
          </w:p>
          <w:p>
            <w:pPr>
              <w:pStyle w:val="Assessortext"/>
            </w:pPr>
            <w:r>
              <w:t>Part B — Disaster Recovery Plan: 6 hours, plus the time to assemble the plan document</w:t>
            </w:r>
          </w:p>
          <w:p>
            <w:pPr>
              <w:pStyle w:val="Assessortext"/>
            </w:pPr>
            <w:r>
              <w:t>Part C — Presentation and approval: a 20-minute session, scheduled with the assessor</w:t>
            </w:r>
          </w:p>
          <w:p>
            <w:pPr>
              <w:pStyle w:val="Assessortext"/>
            </w:pPr>
            <w:r>
              <w:t>One continuous worksheet. Time is indicative — a student who needs longer continues in the next session rather than submitting incomplete work.</w:t>
            </w:r>
          </w:p>
        </w:tc>
      </w:tr>
      <w:tr w:rsidR="003A316B" w:rsidRPr="002F7C81" w14:paraId="61A1531A" w14:textId="77777777" w:rsidTr="002D1EB4">
        <w:trPr>
          <w:cantSplit/>
        </w:trPr>
        <w:tc>
          <w:tcPr>
            <w:tcW w:w="2807" w:type="dxa"/>
            <w:tcBorders>
              <w:left w:val="nil"/>
            </w:tcBorders>
            <w:vAlign w:val="center"/>
          </w:tcPr>
          <w:p w14:paraId="6ADBC676" w14:textId="1F949875" w:rsidR="003A316B" w:rsidRPr="002A6715" w:rsidRDefault="000F75D7" w:rsidP="000333FE">
            <w:pPr>
              <w:pStyle w:val="Heading3"/>
            </w:pPr>
            <w:r>
              <w:t>Location</w:t>
            </w:r>
          </w:p>
        </w:tc>
        <w:tc>
          <w:tcPr>
            <w:tcW w:w="7938" w:type="dxa"/>
            <w:tcBorders>
              <w:right w:val="nil"/>
            </w:tcBorders>
            <w:vAlign w:val="center"/>
          </w:tcPr>
          <w:p w14:paraId="7373C180" w14:textId="77777777" w:rsidR="003A316B" w:rsidRPr="008A0AD8" w:rsidRDefault="00ED3590" w:rsidP="00C022D4">
            <w:pPr>
              <w:pStyle w:val="Assessortext"/>
            </w:pPr>
            <w:r w:rsidRPr="008A0AD8">
              <w:t>Insert the location of where the assessment task will take place.</w:t>
            </w:r>
          </w:p>
          <w:p w14:paraId="0C59871E" w14:textId="5A24EA31" w:rsidR="003C34A3" w:rsidRPr="002F7C81" w:rsidRDefault="003C34A3" w:rsidP="00C022D4">
            <w:pPr>
              <w:pStyle w:val="Assessortext"/>
            </w:pPr>
            <w:r w:rsidRPr="008A0AD8">
              <w:t xml:space="preserve">e.g. </w:t>
            </w:r>
            <w:r w:rsidR="00E81213" w:rsidRPr="008A0AD8">
              <w:t>‘</w:t>
            </w:r>
            <w:r w:rsidR="002C33AB" w:rsidRPr="008A0AD8">
              <w:t>This assessment task will be conducted in the Bendigo TAFE carpentry workshop.</w:t>
            </w:r>
            <w:r w:rsidR="00E81213" w:rsidRPr="008A0AD8">
              <w:t>’</w:t>
            </w:r>
          </w:p>
        </w:tc>
      </w:tr>
      <w:tr w:rsidR="003A316B" w:rsidRPr="002F7C81" w14:paraId="08D94948" w14:textId="77777777" w:rsidTr="002D1EB4">
        <w:trPr>
          <w:cantSplit/>
        </w:trPr>
        <w:tc>
          <w:tcPr>
            <w:tcW w:w="2807" w:type="dxa"/>
            <w:tcBorders>
              <w:left w:val="nil"/>
            </w:tcBorders>
            <w:vAlign w:val="center"/>
          </w:tcPr>
          <w:p w14:paraId="04FDF80C" w14:textId="252F102F" w:rsidR="003A316B" w:rsidRPr="002A6715" w:rsidRDefault="002F7C81" w:rsidP="000333FE">
            <w:pPr>
              <w:pStyle w:val="Heading3"/>
            </w:pPr>
            <w:r w:rsidRPr="002A6715">
              <w:t>Resources required</w:t>
            </w:r>
          </w:p>
        </w:tc>
        <w:tc>
          <w:tcPr>
            <w:tcW w:w="7938" w:type="dxa"/>
            <w:tcBorders>
              <w:right w:val="nil"/>
            </w:tcBorders>
            <w:vAlign w:val="center"/>
          </w:tcPr>
          <w:p w14:paraId="6286BCA5" w14:textId="7CFC42C3" w:rsidR="00ED3590" w:rsidRPr="005903E8" w:rsidRDefault="00ED3590" w:rsidP="005903E8">
            <w:pPr>
              <w:pStyle w:val="Assessortext"/>
            </w:pPr>
            <w:r>
              <w:t>Access to the YAT scenario site / intranet — supplying the engagement requirements, the residency requirements, the infrastructure and application specifications, the deprecated on-premises DR Plan, the YAT policies and the industry-standards reference. Every document you need is linked from the task it belongs to</w:t>
            </w:r>
          </w:p>
          <w:p>
            <w:pPr>
              <w:pStyle w:val="Assessortext"/>
            </w:pPr>
            <w:r>
              <w:t>The YAT Disaster Recovery Plan template, from the intranet's Templates section — you need it at task 37</w:t>
            </w:r>
          </w:p>
          <w:p>
            <w:pPr>
              <w:pStyle w:val="Assessortext"/>
            </w:pPr>
            <w:r>
              <w:t>Your assessor will role-play Sam Walker, YAT ICT Manager, for the Part C session</w:t>
            </w:r>
          </w:p>
          <w:p>
            <w:pPr>
              <w:pStyle w:val="Assessortext"/>
            </w:pPr>
            <w:r>
              <w:t>Computer with web browser</w:t>
            </w:r>
          </w:p>
          <w:p>
            <w:pPr>
              <w:pStyle w:val="Assessortext"/>
            </w:pPr>
            <w:r>
              <w:t>Word-processing software (e.g. Microsoft Word or equivalent)</w:t>
            </w:r>
          </w:p>
        </w:tc>
      </w:tr>
      <w:tr w:rsidR="00ED3590" w:rsidRPr="002F7C81" w14:paraId="6E602484" w14:textId="77777777" w:rsidTr="002D1EB4">
        <w:trPr>
          <w:cantSplit/>
        </w:trPr>
        <w:tc>
          <w:tcPr>
            <w:tcW w:w="2807" w:type="dxa"/>
            <w:tcBorders>
              <w:left w:val="nil"/>
            </w:tcBorders>
            <w:vAlign w:val="center"/>
          </w:tcPr>
          <w:p w14:paraId="075D8A0E" w14:textId="568F9D15" w:rsidR="00ED3590" w:rsidRPr="002A6715" w:rsidRDefault="00CC63F7" w:rsidP="000333FE">
            <w:pPr>
              <w:pStyle w:val="Heading3"/>
            </w:pPr>
            <w:r w:rsidRPr="002A6715">
              <w:t xml:space="preserve">Assessment </w:t>
            </w:r>
            <w:r w:rsidR="002C2E32">
              <w:t>criteria</w:t>
            </w:r>
          </w:p>
        </w:tc>
        <w:tc>
          <w:tcPr>
            <w:tcW w:w="7938" w:type="dxa"/>
            <w:tcBorders>
              <w:right w:val="nil"/>
            </w:tcBorders>
            <w:vAlign w:val="center"/>
          </w:tcPr>
          <w:p w14:paraId="523081B1" w14:textId="77777777" w:rsidR="00ED3590" w:rsidRDefault="00CC63F7" w:rsidP="00C022D4">
            <w:r>
              <w:t>To receive a Satisfactory outcome for this assessment the student must:</w:t>
            </w:r>
          </w:p>
          <w:p>
            <w:pPr/>
            <w:r>
              <w:t>Achieve Satisfactory on every criterion in the Marking Guide below</w:t>
            </w:r>
          </w:p>
          <w:p>
            <w:pPr/>
            <w:r>
              <w:t>Submit the completed workbook (.docx) with every task and question answered</w:t>
            </w:r>
          </w:p>
          <w:p>
            <w:pPr/>
            <w:r>
              <w:t>Submit the completed YAT Disaster Recovery Plan assembled at task 37</w:t>
            </w:r>
          </w:p>
          <w:p>
            <w:pPr/>
            <w:r>
              <w:t>Attend the Part C session and obtain sign-off</w:t>
            </w:r>
          </w:p>
        </w:tc>
      </w:tr>
      <w:tr w:rsidR="00416D85" w:rsidRPr="002F7C81" w14:paraId="62B19B88" w14:textId="77777777" w:rsidTr="002D1EB4">
        <w:trPr>
          <w:cantSplit/>
        </w:trPr>
        <w:tc>
          <w:tcPr>
            <w:tcW w:w="2807" w:type="dxa"/>
            <w:tcBorders>
              <w:left w:val="nil"/>
            </w:tcBorders>
            <w:vAlign w:val="center"/>
          </w:tcPr>
          <w:p w14:paraId="29D03322" w14:textId="77777777" w:rsidR="00416D85" w:rsidRPr="0029391E" w:rsidRDefault="00416D85" w:rsidP="000333FE">
            <w:pPr>
              <w:pStyle w:val="Heading3"/>
            </w:pPr>
            <w:r w:rsidRPr="0029391E">
              <w:t>Results/Second attempt</w:t>
            </w:r>
          </w:p>
        </w:tc>
        <w:tc>
          <w:tcPr>
            <w:tcW w:w="7938" w:type="dxa"/>
            <w:tcBorders>
              <w:right w:val="nil"/>
            </w:tcBorders>
            <w:vAlign w:val="center"/>
          </w:tcPr>
          <w:p w14:paraId="334677B1" w14:textId="77777777" w:rsidR="00416D85" w:rsidRPr="0029391E" w:rsidRDefault="00416D85" w:rsidP="00C022D4">
            <w:pPr>
              <w:pStyle w:val="Assessortext"/>
            </w:pPr>
            <w:r w:rsidRPr="0029391E">
              <w:t>Insert a statement explaining how and when the student will receive their assessment outcome. e.g. ‘Your result and written feedback will be provided to you via MyLearning within 10 working days of the assessment due date.’</w:t>
            </w:r>
          </w:p>
          <w:p w14:paraId="316AA10F" w14:textId="77777777" w:rsidR="00416D85" w:rsidRPr="0029391E" w:rsidRDefault="00416D85" w:rsidP="00C022D4">
            <w:r w:rsidRPr="0029391E">
              <w:t>If you are deemed not satisfactory for any of the observations, you will be given one (1) more attempt at this assessment (or part thereof) or your teacher/assessor will negotiate a further assessment with you. The second attempt must be completed within 10 working days from the date your feedback is given.</w:t>
            </w:r>
          </w:p>
        </w:tc>
      </w:tr>
      <w:tr w:rsidR="003A316B" w:rsidRPr="002F7C81" w14:paraId="06D1B36B" w14:textId="77777777" w:rsidTr="002D1EB4">
        <w:trPr>
          <w:cantSplit/>
        </w:trPr>
        <w:tc>
          <w:tcPr>
            <w:tcW w:w="2807" w:type="dxa"/>
            <w:tcBorders>
              <w:left w:val="nil"/>
            </w:tcBorders>
            <w:vAlign w:val="center"/>
          </w:tcPr>
          <w:p w14:paraId="12DD0316" w14:textId="0045FAA4" w:rsidR="003A316B" w:rsidRPr="002A6715" w:rsidRDefault="00CE06BC" w:rsidP="000333FE">
            <w:pPr>
              <w:pStyle w:val="Heading3"/>
            </w:pPr>
            <w:r w:rsidRPr="002A6715">
              <w:t>Important information</w:t>
            </w:r>
          </w:p>
        </w:tc>
        <w:tc>
          <w:tcPr>
            <w:tcW w:w="7938" w:type="dxa"/>
            <w:tcBorders>
              <w:right w:val="nil"/>
            </w:tcBorders>
            <w:vAlign w:val="center"/>
          </w:tcPr>
          <w:p w14:paraId="43CC11BF" w14:textId="3DC8E777" w:rsidR="003A316B" w:rsidRPr="002F7C81" w:rsidRDefault="00FD2774" w:rsidP="00C022D4">
            <w:r w:rsidRPr="00FD2774">
              <w:t>You can access further information regarding assessment, including Recognition of Prior Learning, Reasonable Adjustment and Assessment Appeals in the Student handbook which can be found on the MyLearning portal.</w:t>
            </w:r>
          </w:p>
        </w:tc>
      </w:tr>
    </w:tbl>
    <w:p w14:paraId="56F88704" w14:textId="77777777" w:rsidR="00FE5400" w:rsidRPr="00C677AA" w:rsidRDefault="00FE5400" w:rsidP="00FE5400">
      <w:pPr>
        <w:pStyle w:val="NoSpacing"/>
        <w:rPr>
          <w:color w:val="4F81BD" w:themeColor="accent1"/>
        </w:rPr>
      </w:pPr>
    </w:p>
    <w:p w14:paraId="73478A3D" w14:textId="77777777" w:rsidR="00C022D4" w:rsidRPr="00C022D4" w:rsidRDefault="00C022D4" w:rsidP="000333FE">
      <w:pPr>
        <w:pStyle w:val="Assessortext"/>
      </w:pPr>
      <w:r w:rsidRPr="00C022D4">
        <w:t>List the criteria the student will be assessed against for the project assessment.</w:t>
      </w:r>
      <w:r w:rsidRPr="00C022D4">
        <w:br/>
      </w:r>
    </w:p>
    <w:tbl>
      <w:tblPr>
        <w:tblStyle w:val="TableGrid"/>
        <w:tblW w:w="10740" w:type="dxa"/>
        <w:tblCellMar>
          <w:top w:w="57" w:type="dxa"/>
          <w:bottom w:w="57" w:type="dxa"/>
          <w:right w:w="57" w:type="dxa"/>
        </w:tblCellMar>
        <w:tblLook w:val="04A0" w:firstRow="1" w:lastRow="0" w:firstColumn="1" w:lastColumn="0" w:noHBand="0" w:noVBand="1"/>
        <w:tblCaption w:val="Assessment criteria"/>
        <w:tblDescription w:val="Criteria that must be met to be deemed satisfactory for the assessment task."/>
      </w:tblPr>
      <w:tblGrid>
        <w:gridCol w:w="8797"/>
        <w:gridCol w:w="1943"/>
      </w:tblGrid>
      <w:tr w:rsidR="00C022D4" w:rsidRPr="00C022D4" w14:paraId="03046C8F" w14:textId="77777777" w:rsidTr="000333FE">
        <w:trPr>
          <w:tblHeader/>
        </w:trPr>
        <w:tc>
          <w:tcPr>
            <w:tcW w:w="10740" w:type="dxa"/>
            <w:gridSpan w:val="2"/>
            <w:tcBorders>
              <w:top w:val="nil"/>
              <w:left w:val="nil"/>
              <w:bottom w:val="nil"/>
              <w:right w:val="nil"/>
            </w:tcBorders>
            <w:shd w:val="clear" w:color="auto" w:fill="595959" w:themeFill="text1" w:themeFillTint="A6"/>
            <w:vAlign w:val="center"/>
          </w:tcPr>
          <w:p w14:paraId="1A8F3582" w14:textId="77777777" w:rsidR="00C022D4" w:rsidRPr="00C022D4" w:rsidRDefault="00C022D4" w:rsidP="000333FE">
            <w:pPr>
              <w:pStyle w:val="Heading2"/>
              <w:rPr>
                <w:color w:val="365F91" w:themeColor="accent1" w:themeShade="BF"/>
              </w:rPr>
            </w:pPr>
            <w:r w:rsidRPr="00C022D4">
              <w:t>Assessment criteria</w:t>
            </w:r>
          </w:p>
        </w:tc>
      </w:tr>
      <w:tr w:rsidR="00C022D4" w:rsidRPr="00C022D4" w14:paraId="535EF89A" w14:textId="77777777" w:rsidTr="000333FE">
        <w:trPr>
          <w:trHeight w:val="340"/>
        </w:trPr>
        <w:tc>
          <w:tcPr>
            <w:tcW w:w="8797" w:type="dxa"/>
            <w:tcBorders>
              <w:top w:val="nil"/>
              <w:left w:val="nil"/>
            </w:tcBorders>
            <w:vAlign w:val="center"/>
          </w:tcPr>
          <w:p w14:paraId="5BC5637E" w14:textId="77777777" w:rsidR="00C022D4" w:rsidRPr="00C022D4" w:rsidRDefault="00C022D4" w:rsidP="000333FE">
            <w:pPr>
              <w:pStyle w:val="Heading3"/>
            </w:pPr>
            <w:r w:rsidRPr="00C022D4">
              <w:t>Criteria</w:t>
            </w:r>
          </w:p>
        </w:tc>
        <w:tc>
          <w:tcPr>
            <w:tcW w:w="1943" w:type="dxa"/>
            <w:tcBorders>
              <w:top w:val="nil"/>
              <w:right w:val="nil"/>
            </w:tcBorders>
            <w:vAlign w:val="center"/>
          </w:tcPr>
          <w:p w14:paraId="3E86C5CC" w14:textId="77777777" w:rsidR="00C022D4" w:rsidRPr="000333FE" w:rsidRDefault="00C022D4" w:rsidP="000333FE">
            <w:pPr>
              <w:pStyle w:val="Heading3"/>
            </w:pPr>
            <w:r w:rsidRPr="000333FE">
              <w:t>Satisfactory?</w:t>
            </w:r>
          </w:p>
        </w:tc>
      </w:tr>
      <w:tr>
        <w:tc>
          <w:tcPr>
            <w:tcW w:type="dxa" w:w="8797"/>
          </w:tcPr>
          <w:p>
            <w:r>
              <w:t>A1 Scaling needs, current-state review and the residency input (tasks 1–3) — the student establishes what the design is held to from the supplied documents, reviews the current architecture against those needs rather than against general good practice, and reads the residency determination correctly, separating what must be held in India from what may remain in Australia</w:t>
            </w:r>
          </w:p>
        </w:tc>
        <w:tc>
          <w:tcPr>
            <w:tcW w:type="dxa" w:w="1943"/>
          </w:tcPr>
          <w:p>
            <w:r>
              <w:t>☐ Yes  ☐ No</w:t>
            </w:r>
          </w:p>
        </w:tc>
      </w:tr>
      <w:tr>
        <w:tc>
          <w:tcPr>
            <w:tcW w:type="dxa" w:w="8797"/>
          </w:tcPr>
          <w:p>
            <w:r>
              <w:t>A2 Services identified (task 4) — the services named address the gaps the review found, each with a stated purpose</w:t>
            </w:r>
          </w:p>
        </w:tc>
        <w:tc>
          <w:tcPr>
            <w:tcW w:type="dxa" w:w="1943"/>
          </w:tcPr>
          <w:p>
            <w:r>
              <w:t>☐ Yes  ☐ No</w:t>
            </w:r>
          </w:p>
        </w:tc>
      </w:tr>
      <w:tr>
        <w:tc>
          <w:tcPr>
            <w:tcW w:type="dxa" w:w="8797"/>
          </w:tcPr>
          <w:p>
            <w:r>
              <w:t>A3 Layer-by-layer design (tasks 5–7) — the student designs the network entry point, the compute tier and the data tier as CHANGES to a working system, keeping what already meets the need and saying so</w:t>
            </w:r>
          </w:p>
        </w:tc>
        <w:tc>
          <w:tcPr>
            <w:tcW w:type="dxa" w:w="1943"/>
          </w:tcPr>
          <w:p>
            <w:r>
              <w:t>☐ Yes  ☐ No</w:t>
            </w:r>
          </w:p>
        </w:tc>
      </w:tr>
      <w:tr>
        <w:tc>
          <w:tcPr>
            <w:tcW w:type="dxa" w:w="8797"/>
          </w:tcPr>
          <w:p>
            <w:r>
              <w:t>A4 Global delivery and caching (tasks 8–9) — the student distinguishes what is cached from what must reach the origin, sets a policy per content type, addresses search discoverability, and chooses between edge and in-memory caching with reasons</w:t>
            </w:r>
          </w:p>
        </w:tc>
        <w:tc>
          <w:tcPr>
            <w:tcW w:type="dxa" w:w="1943"/>
          </w:tcPr>
          <w:p>
            <w:r>
              <w:t>☐ Yes  ☐ No</w:t>
            </w:r>
          </w:p>
        </w:tc>
      </w:tr>
      <w:tr>
        <w:tc>
          <w:tcPr>
            <w:tcW w:type="dxa" w:w="8797"/>
          </w:tcPr>
          <w:p>
            <w:r>
              <w:t>A5 Design checks and review (tasks 10–12) — the student checks the design scales as utilisation increases and identifies where it stops, checks availability and security are maintained including the new dependencies introduced, and reviews the whole design back against the needs from task 1</w:t>
            </w:r>
          </w:p>
        </w:tc>
        <w:tc>
          <w:tcPr>
            <w:tcW w:type="dxa" w:w="1943"/>
          </w:tcPr>
          <w:p>
            <w:r>
              <w:t>☐ Yes  ☐ No</w:t>
            </w:r>
          </w:p>
        </w:tc>
      </w:tr>
      <w:tr>
        <w:tc>
          <w:tcPr>
            <w:tcW w:type="dxa" w:w="8797"/>
          </w:tcPr>
          <w:p>
            <w:r>
              <w:t>A6 Web-scale architecture (task 13) — a diagram showing a multi-tier web application whose networking, compute and storage all scale, consistent with the design tables</w:t>
            </w:r>
          </w:p>
        </w:tc>
        <w:tc>
          <w:tcPr>
            <w:tcW w:type="dxa" w:w="1943"/>
          </w:tcPr>
          <w:p>
            <w:r>
              <w:t>☐ Yes  ☐ No</w:t>
            </w:r>
          </w:p>
        </w:tc>
      </w:tr>
      <w:tr>
        <w:tc>
          <w:tcPr>
            <w:tcW w:type="dxa" w:w="8797"/>
          </w:tcPr>
          <w:p>
            <w:r>
              <w:t>A7 Web-scale justification (task 14) — a written justification tying each significant choice to a recorded requirement and naming the alternatives rejected</w:t>
            </w:r>
          </w:p>
        </w:tc>
        <w:tc>
          <w:tcPr>
            <w:tcW w:type="dxa" w:w="1943"/>
          </w:tcPr>
          <w:p>
            <w:r>
              <w:t>☐ Yes  ☐ No</w:t>
            </w:r>
          </w:p>
        </w:tc>
      </w:tr>
      <w:tr>
        <w:tc>
          <w:tcPr>
            <w:tcW w:type="dxa" w:w="8797"/>
          </w:tcPr>
          <w:p>
            <w:r>
              <w:t>A8 Microservice identified and its services chosen (tasks 15–16) — the student identifies the access-event transaction and where it comes to rest, and selects services for receiving, decoupling, processing and storing, explaining the queue</w:t>
            </w:r>
          </w:p>
        </w:tc>
        <w:tc>
          <w:tcPr>
            <w:tcW w:type="dxa" w:w="1943"/>
          </w:tcPr>
          <w:p>
            <w:r>
              <w:t>☐ Yes  ☐ No</w:t>
            </w:r>
          </w:p>
        </w:tc>
      </w:tr>
      <w:tr>
        <w:tc>
          <w:tcPr>
            <w:tcW w:type="dxa" w:w="8797"/>
          </w:tcPr>
          <w:p>
            <w:r>
              <w:t>A9 Microservice architecture and contract (tasks 17–18) — a diagram showing a decoupled flow across the region boundary, and an integration contract complete enough to build either side from, including duplicate handling</w:t>
            </w:r>
          </w:p>
        </w:tc>
        <w:tc>
          <w:tcPr>
            <w:tcW w:type="dxa" w:w="1943"/>
          </w:tcPr>
          <w:p>
            <w:r>
              <w:t>☐ Yes  ☐ No</w:t>
            </w:r>
          </w:p>
        </w:tc>
      </w:tr>
      <w:tr>
        <w:tc>
          <w:tcPr>
            <w:tcW w:type="dxa" w:w="8797"/>
          </w:tcPr>
          <w:p>
            <w:r>
              <w:t>A10 Microservice justification (task 19) — a written justification of the separation, the components and the residency decisions, including an honest account of what an outage of the service would cost</w:t>
            </w:r>
          </w:p>
        </w:tc>
        <w:tc>
          <w:tcPr>
            <w:tcW w:type="dxa" w:w="1943"/>
          </w:tcPr>
          <w:p>
            <w:r>
              <w:t>☐ Yes  ☐ No</w:t>
            </w:r>
          </w:p>
        </w:tc>
      </w:tr>
      <w:tr>
        <w:tc>
          <w:tcPr>
            <w:tcW w:type="dxa" w:w="8797"/>
          </w:tcPr>
          <w:p>
            <w:r>
              <w:t>A11 Design knowledge (questions 1–4) — the student explains the four component choices, cohesion and coupling, the web-scaling principles applied, and how the design keeps the residency option open, all with reference to their own design</w:t>
            </w:r>
          </w:p>
        </w:tc>
        <w:tc>
          <w:tcPr>
            <w:tcW w:type="dxa" w:w="1943"/>
          </w:tcPr>
          <w:p>
            <w:r>
              <w:t>☐ Yes  ☐ No</w:t>
            </w:r>
          </w:p>
        </w:tc>
      </w:tr>
      <w:tr>
        <w:tc>
          <w:tcPr>
            <w:tcW w:type="dxa" w:w="8797"/>
          </w:tcPr>
          <w:p>
            <w:r>
              <w:t>A12 Recovery requirements and current position (tasks 20–22) — the student identifies the recovery requirements with the business need behind each, determines what recovery arrangements already exist and what they do not cover, and identifies the vendor's commitments and where YAT's responsibility begins</w:t>
            </w:r>
          </w:p>
        </w:tc>
        <w:tc>
          <w:tcPr>
            <w:tcW w:type="dxa" w:w="1943"/>
          </w:tcPr>
          <w:p>
            <w:r>
              <w:t>☐ Yes  ☐ No</w:t>
            </w:r>
          </w:p>
        </w:tc>
      </w:tr>
      <w:tr>
        <w:tc>
          <w:tcPr>
            <w:tcW w:type="dxa" w:w="8797"/>
          </w:tcPr>
          <w:p>
            <w:r>
              <w:t>A13 Impact analysis (tasks 23–27) — recovery objectives per component, the data being protected with its volume and sensitivity, at least three major risk events rated by a stated method, justified plan exclusions, and the analysis recorded according to YAT's policies</w:t>
            </w:r>
          </w:p>
        </w:tc>
        <w:tc>
          <w:tcPr>
            <w:tcW w:type="dxa" w:w="1943"/>
          </w:tcPr>
          <w:p>
            <w:r>
              <w:t>☐ Yes  ☐ No</w:t>
            </w:r>
          </w:p>
        </w:tc>
      </w:tr>
      <w:tr>
        <w:tc>
          <w:tcPr>
            <w:tcW w:type="dxa" w:w="8797"/>
          </w:tcPr>
          <w:p>
            <w:r>
              <w:t>A14 Recovery strategy (tasks 28–32) — a genuine range of recovery options with realistic recovery times and costs, a recommendation aligned to the business requirement rather than to maximum protection, vendor protections mapped against the risks and prioritised, a reasoned position on insurance, and the non-technical components the plan needs to work</w:t>
            </w:r>
          </w:p>
        </w:tc>
        <w:tc>
          <w:tcPr>
            <w:tcW w:type="dxa" w:w="1943"/>
          </w:tcPr>
          <w:p>
            <w:r>
              <w:t>☐ Yes  ☐ No</w:t>
            </w:r>
          </w:p>
        </w:tc>
      </w:tr>
      <w:tr>
        <w:tc>
          <w:tcPr>
            <w:tcW w:type="dxa" w:w="8797"/>
          </w:tcPr>
          <w:p>
            <w:r>
              <w:t>A15 The plan itself (tasks 33–35) — detection that does not depend on the failed region, sequenced recovery steps with owners and timings, and the arithmetic showing the plan achieves the objectives set in task 4</w:t>
            </w:r>
          </w:p>
        </w:tc>
        <w:tc>
          <w:tcPr>
            <w:tcW w:type="dxa" w:w="1943"/>
          </w:tcPr>
          <w:p>
            <w:r>
              <w:t>☐ Yes  ☐ No</w:t>
            </w:r>
          </w:p>
        </w:tc>
      </w:tr>
      <w:tr>
        <w:tc>
          <w:tcPr>
            <w:tcW w:type="dxa" w:w="8797"/>
          </w:tcPr>
          <w:p>
            <w:r>
              <w:t>A16 Standards applied (task 36) — the information-security and continuity standards named and located in the student's own plan</w:t>
            </w:r>
          </w:p>
        </w:tc>
        <w:tc>
          <w:tcPr>
            <w:tcW w:type="dxa" w:w="1943"/>
          </w:tcPr>
          <w:p>
            <w:r>
              <w:t>☐ Yes  ☐ No</w:t>
            </w:r>
          </w:p>
        </w:tc>
      </w:tr>
      <w:tr>
        <w:tc>
          <w:tcPr>
            <w:tcW w:type="dxa" w:w="8797"/>
          </w:tcPr>
          <w:p>
            <w:r>
              <w:t>A17 The Disaster Recovery Plan (task 37) — the completed plan document, containing at least three major risk events, assembled to the YAT reporting standard the template sets. THIS CRITERION IS MARKED ON THE SUBMITTED PLAN, not on the worksheet</w:t>
            </w:r>
          </w:p>
        </w:tc>
        <w:tc>
          <w:tcPr>
            <w:tcW w:type="dxa" w:w="1943"/>
          </w:tcPr>
          <w:p>
            <w:r>
              <w:t>☐ Yes  ☐ No</w:t>
            </w:r>
          </w:p>
        </w:tc>
      </w:tr>
      <w:tr>
        <w:tc>
          <w:tcPr>
            <w:tcW w:type="dxa" w:w="8797"/>
          </w:tcPr>
          <w:p>
            <w:r>
              <w:t>A18 Recovery knowledge (questions 5–7) — the student explains what is distinctive about a public cloud-hosted website's risk environment, the method behind their risk ratings, and the recovery techniques available and why theirs fits</w:t>
            </w:r>
          </w:p>
        </w:tc>
        <w:tc>
          <w:tcPr>
            <w:tcW w:type="dxa" w:w="1943"/>
          </w:tcPr>
          <w:p>
            <w:r>
              <w:t>☐ Yes  ☐ No</w:t>
            </w:r>
          </w:p>
        </w:tc>
      </w:tr>
      <w:tr>
        <w:tc>
          <w:tcPr>
            <w:tcW w:type="dxa" w:w="8797"/>
          </w:tcPr>
          <w:p>
            <w:r>
              <w:t>A19 Verbal walkthrough (task 40, observed) — the student conducts a verbal walkthrough of the design and the plan with the required person, explaining their own reasoning in appropriate industry language and answering questions on it</w:t>
            </w:r>
          </w:p>
        </w:tc>
        <w:tc>
          <w:tcPr>
            <w:tcW w:type="dxa" w:w="1943"/>
          </w:tcPr>
          <w:p>
            <w:r>
              <w:t>☐ Yes  ☐ No</w:t>
            </w:r>
          </w:p>
        </w:tc>
      </w:tr>
      <w:tr>
        <w:tc>
          <w:tcPr>
            <w:tcW w:type="dxa" w:w="8797"/>
          </w:tcPr>
          <w:p>
            <w:r>
              <w:t>A20 Feedback sought and responded to (task 41) — the student actively sought feedback and responded to each item with a decision and a reason; a reasoned disagreement is a satisfactory response</w:t>
            </w:r>
          </w:p>
        </w:tc>
        <w:tc>
          <w:tcPr>
            <w:tcW w:type="dxa" w:w="1943"/>
          </w:tcPr>
          <w:p>
            <w:r>
              <w:t>☐ Yes  ☐ No</w:t>
            </w:r>
          </w:p>
        </w:tc>
      </w:tr>
      <w:tr>
        <w:tc>
          <w:tcPr>
            <w:tcW w:type="dxa" w:w="8797"/>
          </w:tcPr>
          <w:p>
            <w:r>
              <w:t>A21 Lodgement (task 42) — the approved plan is lodged according to YAT's Records Management Policy, with location, classification and retrievability recorded</w:t>
            </w:r>
          </w:p>
        </w:tc>
        <w:tc>
          <w:tcPr>
            <w:tcW w:type="dxa" w:w="1943"/>
          </w:tcPr>
          <w:p>
            <w:r>
              <w:t>☐ Yes  ☐ No</w:t>
            </w:r>
          </w:p>
        </w:tc>
      </w:tr>
      <w:tr>
        <w:tc>
          <w:tcPr>
            <w:tcW w:type="dxa" w:w="8797"/>
          </w:tcPr>
          <w:p>
            <w:r>
              <w:t>A22 Sign-off obtained (task 43) — sign-off recorded with a decision, a name and a date; approval with conditions is a satisfactory outcome where the conditions are recorded</w:t>
            </w:r>
          </w:p>
        </w:tc>
        <w:tc>
          <w:tcPr>
            <w:tcW w:type="dxa" w:w="1943"/>
          </w:tcPr>
          <w:p>
            <w:r>
              <w:t>☐ Yes  ☐ No</w:t>
            </w:r>
          </w:p>
        </w:tc>
      </w:tr>
    </w:tbl>
    <w:p w14:paraId="58CC58BA" w14:textId="77777777" w:rsidR="00C022D4" w:rsidRPr="00C022D4" w:rsidRDefault="00C022D4" w:rsidP="00C022D4">
      <w:pPr>
        <w:pStyle w:val="Assessortext"/>
      </w:pPr>
      <w:r w:rsidRPr="00C022D4">
        <w:br/>
        <w:t>Add or delete rows as required</w:t>
      </w:r>
    </w:p>
    <w:p w14:paraId="3274B3E2" w14:textId="77777777" w:rsidR="00C022D4" w:rsidRPr="00C022D4" w:rsidRDefault="00C022D4" w:rsidP="00C022D4">
      <w:pPr>
        <w:pStyle w:val="Assessortext"/>
      </w:pPr>
    </w:p>
    <w:p w14:paraId="4225B68C" w14:textId="0E3C1379" w:rsidR="00C022D4" w:rsidRPr="00C022D4" w:rsidRDefault="00C022D4" w:rsidP="00C022D4">
      <w:pPr>
        <w:pStyle w:val="Assessortext"/>
      </w:pPr>
      <w:r w:rsidRPr="00C022D4">
        <w:t>If questioning or observation is incorporated into this assessme</w:t>
      </w:r>
      <w:r w:rsidR="00D71797">
        <w:t xml:space="preserve">nt task, you can incorporate a </w:t>
      </w:r>
      <w:r w:rsidR="00D71797" w:rsidRPr="00D71797">
        <w:rPr>
          <w:b/>
          <w:i/>
        </w:rPr>
        <w:t>Practical Observation Checklist</w:t>
      </w:r>
      <w:r w:rsidRPr="00C022D4">
        <w:t>.</w:t>
      </w:r>
    </w:p>
    <w:bookmarkEnd w:id="5"/>
    <w:p w14:paraId="3B5466B7" w14:textId="77777777" w:rsidR="00FA41B0" w:rsidRPr="00FA41B0" w:rsidRDefault="00FA41B0" w:rsidP="00C022D4"/>
    <w:p>
      <w:pPr>
        <w:pStyle w:val="Heading1"/>
      </w:pPr>
      <w:r>
        <w:t>Scenario</w:t>
      </w:r>
    </w:p>
    <w:p>
      <w:pPr>
        <w:spacing w:after="160"/>
      </w:pPr>
      <w:r>
        <w:rPr>
          <w:b w:val="0"/>
          <w:i w:val="0"/>
          <w:sz w:val="21"/>
        </w:rPr>
        <w:t>YAT College has entered an offshore partnership in India, and the public website is now the enrolment front door for that campus. You are an MTS Consultant on this engagement, reporting to Pat Lin (MTS Senior Consultant). Sam Walker (YAT ICT Manager) is your primary YAT-side stakeholder; Dana Mercer (Marketing &amp; Admissions Manager) owns the website itself.</w:t>
      </w:r>
    </w:p>
    <w:p>
      <w:pPr>
        <w:spacing w:after="160"/>
      </w:pPr>
      <w:r>
        <w:rPr>
          <w:b w:val="0"/>
          <w:i w:val="0"/>
          <w:sz w:val="21"/>
        </w:rPr>
        <w:t>The website already runs on AWS in Sydney and has been hardened to Multi-AZ high availability. It works, and it is resilient inside its region. What it was never built for is an audience on the other side of the Indian Ocean, or the log-residency obligations that come with operating in India.</w:t>
      </w:r>
    </w:p>
    <w:p>
      <w:pPr>
        <w:spacing w:after="160"/>
      </w:pPr>
      <w:r>
        <w:rPr>
          <w:b w:val="0"/>
          <w:i w:val="0"/>
          <w:sz w:val="21"/>
        </w:rPr>
        <w:t>The board has approved the expansion. In this part you design the extended architecture: how the website serves a global audience, and the audit-log service that keeps India's access logs in India. You are designing changes to a working system, not replacing it.</w:t>
      </w:r>
    </w:p>
    <w:p>
      <w:pPr>
        <w:pStyle w:val="Heading1"/>
      </w:pPr>
      <w:r>
        <w:t>Required resources (assessment conditions)</w:t>
      </w:r>
    </w:p>
    <w:p>
      <w:pPr>
        <w:spacing w:after="120"/>
        <w:ind w:left="340"/>
      </w:pPr>
      <w:r>
        <w:rPr>
          <w:sz w:val="21"/>
        </w:rPr>
        <w:t xml:space="preserve">•  </w:t>
      </w:r>
      <w:hyperlink r:id="rId17">
        <w:r>
          <w:rPr>
            <w:sz w:val="21"/>
            <w:color w:val="0563C1"/>
            <w:u w:val="single"/>
          </w:rPr>
          <w:t>Website Global Expansion — Functional &amp; Non-Functional Requirements — the targets this design is held to</w:t>
        </w:r>
      </w:hyperlink>
    </w:p>
    <w:p>
      <w:pPr>
        <w:spacing w:after="120"/>
        <w:ind w:left="340"/>
      </w:pPr>
      <w:r>
        <w:rPr>
          <w:sz w:val="21"/>
        </w:rPr>
        <w:t xml:space="preserve">•  </w:t>
      </w:r>
      <w:hyperlink r:id="rId18">
        <w:r>
          <w:rPr>
            <w:sz w:val="21"/>
            <w:color w:val="0563C1"/>
            <w:u w:val="single"/>
          </w:rPr>
          <w:t>Data Residency &amp; Sovereignty Requirements — the India obligations the design must satisfy</w:t>
        </w:r>
      </w:hyperlink>
    </w:p>
    <w:p>
      <w:pPr>
        <w:spacing w:after="120"/>
        <w:ind w:left="340"/>
      </w:pPr>
      <w:r>
        <w:rPr>
          <w:sz w:val="21"/>
        </w:rPr>
        <w:t xml:space="preserve">•  </w:t>
      </w:r>
      <w:hyperlink r:id="rId19">
        <w:r>
          <w:rPr>
            <w:sz w:val="21"/>
            <w:color w:val="0563C1"/>
            <w:u w:val="single"/>
          </w:rPr>
          <w:t>Website Infrastructure Specifications — the HA-hardened environment you are extending</w:t>
        </w:r>
      </w:hyperlink>
    </w:p>
    <w:p>
      <w:pPr>
        <w:spacing w:after="120"/>
        <w:ind w:left="340"/>
      </w:pPr>
      <w:r>
        <w:rPr>
          <w:sz w:val="21"/>
        </w:rPr>
        <w:t xml:space="preserve">•  </w:t>
      </w:r>
      <w:hyperlink r:id="rId20">
        <w:r>
          <w:rPr>
            <w:sz w:val="21"/>
            <w:color w:val="0563C1"/>
            <w:u w:val="single"/>
          </w:rPr>
          <w:t>Website Specification — the workload itself: what the site does, who uses it, and how much</w:t>
        </w:r>
      </w:hyperlink>
    </w:p>
    <w:p>
      <w:pPr>
        <w:spacing w:after="120"/>
        <w:ind w:left="340"/>
      </w:pPr>
      <w:r>
        <w:rPr>
          <w:sz w:val="21"/>
        </w:rPr>
        <w:t xml:space="preserve">•  </w:t>
      </w:r>
      <w:hyperlink r:id="rId21">
        <w:r>
          <w:rPr>
            <w:sz w:val="21"/>
            <w:color w:val="0563C1"/>
            <w:u w:val="single"/>
          </w:rPr>
          <w:t>Engagement Role Brief — your role on this engagement and what is in scope for MTS</w:t>
        </w:r>
      </w:hyperlink>
    </w:p>
    <w:p>
      <w:pPr>
        <w:spacing w:after="160"/>
      </w:pPr>
      <w:r>
        <w:rPr>
          <w:b w:val="0"/>
          <w:i/>
          <w:color w:val="6B6660"/>
          <w:sz w:val="19"/>
        </w:rPr>
        <w:t>Everything this part needs is on the YAT intranet. Your assessor will tell you the current address of the site.</w:t>
      </w:r>
    </w:p>
    <w:p>
      <w:pPr>
        <w:pStyle w:val="Heading1"/>
      </w:pPr>
      <w:r>
        <w:t>Instructions to Student</w:t>
      </w:r>
    </w:p>
    <w:p>
      <w:pPr>
        <w:spacing w:after="160"/>
      </w:pPr>
      <w:r>
        <w:rPr>
          <w:b w:val="0"/>
          <w:i w:val="0"/>
          <w:sz w:val="21"/>
        </w:rPr>
        <w:t>This is an open-book assessment. You may use the YAT intranet, AWS documentation, and anything you have from class — including your own notes and any practice work you have done. What you may not use is another student.</w:t>
      </w:r>
    </w:p>
    <w:p>
      <w:pPr>
        <w:spacing w:after="160"/>
      </w:pPr>
      <w:r>
        <w:rPr>
          <w:b w:val="0"/>
          <w:i w:val="0"/>
          <w:sz w:val="21"/>
        </w:rPr>
        <w:t>Work the tasks in order — each one builds on the answer before it. They tell you what to decide; they do not tell you what to decide it to.</w:t>
      </w:r>
    </w:p>
    <w:p>
      <w:pPr>
        <w:spacing w:after="160"/>
      </w:pPr>
      <w:r>
        <w:rPr>
          <w:b w:val="0"/>
          <w:i w:val="0"/>
          <w:sz w:val="21"/>
        </w:rPr>
        <w:t>Tasks 1 to 14 are the web-scale design. Tasks 15 to 19 are the audit-log microservice. Each strand finishes with a written justification of the design you produced in it — those two tasks are where your reasoning is assessed, so give them the time they need.</w:t>
      </w:r>
    </w:p>
    <w:p>
      <w:pPr>
        <w:spacing w:after="160"/>
      </w:pPr>
      <w:r>
        <w:rPr>
          <w:b w:val="0"/>
          <w:i w:val="0"/>
          <w:sz w:val="21"/>
        </w:rPr>
        <w:t>This part is design only. You are not building anything here, and nothing is deployed. Where a task asks for a region, name the region the design calls for.</w:t>
      </w:r>
    </w:p>
    <w:p>
      <w:pPr>
        <w:spacing w:after="160"/>
      </w:pPr>
      <w:r>
        <w:rPr>
          <w:b w:val="0"/>
          <w:i w:val="0"/>
          <w:sz w:val="21"/>
        </w:rPr>
        <w:t>Recovery from the loss of the whole Sydney region is the subject of Part B's disaster recovery plan. Design for it here only where a scaling decision also affects it, and say so.</w:t>
      </w:r>
    </w:p>
    <w:p>
      <w:pPr>
        <w:pStyle w:val="Heading1"/>
      </w:pPr>
      <w:r>
        <w:t>Part A — Design</w:t>
      </w:r>
    </w:p>
    <w:p>
      <w:pPr>
        <w:pStyle w:val="Heading2"/>
      </w:pPr>
      <w:r>
        <w:rPr>
          <w:color w:val="1F5A5C"/>
        </w:rPr>
        <w:t>The environment you are extending</w:t>
      </w:r>
    </w:p>
    <w:p>
      <w:pPr>
        <w:spacing w:after="120"/>
      </w:pPr>
      <w:r>
        <w:rPr>
          <w:b w:val="0"/>
          <w:i w:val="0"/>
          <w:sz w:val="21"/>
        </w:rPr>
        <w:t>This is the environment you are extending. It is what the previous phase built and handed over — Multi-AZ, in one region, and working. Read it before you answer anything: several tasks below turn on noticing what is already there and not redesigning it.</w:t>
      </w:r>
    </w:p>
    <w:tbl>
      <w:tblPr>
        <w:tblW w:type="auto" w:w="0"/>
        <w:tblLook w:firstColumn="1" w:firstRow="1" w:lastColumn="0" w:lastRow="0" w:noHBand="0" w:noVBand="1" w:val="04A0"/>
      </w:tblPr>
      <w:tblGrid>
        <w:gridCol w:w="5233"/>
        <w:gridCol w:w="5233"/>
      </w:tblGrid>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Region</w:t>
            </w:r>
          </w:p>
        </w:tc>
        <w:tc>
          <w:tcPr>
            <w:tcW w:type="dxa" w:w="6576"/>
            <w:tcBorders>
              <w:top w:val="single" w:sz="4" w:space="0" w:color="E4DED3"/>
              <w:left w:val="single" w:sz="4" w:space="0" w:color="E4DED3"/>
              <w:bottom w:val="single" w:sz="4" w:space="0" w:color="E4DED3"/>
              <w:right w:val="single" w:sz="4" w:space="0" w:color="E4DED3"/>
            </w:tcBorders>
          </w:tcPr>
          <w:p>
            <w:r>
              <w:rPr>
                <w:b w:val="0"/>
                <w:sz w:val="19"/>
              </w:rPr>
              <w:t>ap-southeast-2 (Sydney). This part is a design exercise — no build, so the region is the one the design calls for, not a lab substitute.</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Workload</w:t>
            </w:r>
          </w:p>
        </w:tc>
        <w:tc>
          <w:tcPr>
            <w:tcW w:type="dxa" w:w="6576"/>
            <w:tcBorders>
              <w:top w:val="single" w:sz="4" w:space="0" w:color="E4DED3"/>
              <w:left w:val="single" w:sz="4" w:space="0" w:color="E4DED3"/>
              <w:bottom w:val="single" w:sz="4" w:space="0" w:color="E4DED3"/>
              <w:right w:val="single" w:sz="4" w:space="0" w:color="E4DED3"/>
            </w:tcBorders>
          </w:tcPr>
          <w:p>
            <w:r>
              <w:rPr>
                <w:b w:val="0"/>
                <w:sz w:val="19"/>
              </w:rPr>
              <w:t>YAT's public website — marketing pages, course catalogue, and the online enquiry / application intake. Open-source PHP / MySQL CMS on a LAMP stack. Public and unauthenticated: its visitors are anonymous, arriving from the open internet and from search engines.</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Network</w:t>
            </w:r>
          </w:p>
        </w:tc>
        <w:tc>
          <w:tcPr>
            <w:tcW w:type="dxa" w:w="6576"/>
            <w:tcBorders>
              <w:top w:val="single" w:sz="4" w:space="0" w:color="E4DED3"/>
              <w:left w:val="single" w:sz="4" w:space="0" w:color="E4DED3"/>
              <w:bottom w:val="single" w:sz="4" w:space="0" w:color="E4DED3"/>
              <w:right w:val="single" w:sz="4" w:space="0" w:color="E4DED3"/>
            </w:tcBorders>
          </w:tcPr>
          <w:p>
            <w:r>
              <w:rPr>
                <w:b w:val="0"/>
                <w:sz w:val="19"/>
              </w:rPr>
              <w:t>a website VPC across two availability zones  ·  public-web-a / -b (load balancer + NAT)  ·  private-app-a / -b (web tier)  ·  private-data-a / -b (database)</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Load balancing</w:t>
            </w:r>
          </w:p>
        </w:tc>
        <w:tc>
          <w:tcPr>
            <w:tcW w:type="dxa" w:w="6576"/>
            <w:tcBorders>
              <w:top w:val="single" w:sz="4" w:space="0" w:color="E4DED3"/>
              <w:left w:val="single" w:sz="4" w:space="0" w:color="E4DED3"/>
              <w:bottom w:val="single" w:sz="4" w:space="0" w:color="E4DED3"/>
              <w:right w:val="single" w:sz="4" w:space="0" w:color="E4DED3"/>
            </w:tcBorders>
          </w:tcPr>
          <w:p>
            <w:r>
              <w:rPr>
                <w:b w:val="0"/>
                <w:sz w:val="19"/>
              </w:rPr>
              <w:t>internet-facing Application Load Balancer across both public subnets, HTTPS :443, TLS terminating at the load balancer on an ACM certificate</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Compute</w:t>
            </w:r>
          </w:p>
        </w:tc>
        <w:tc>
          <w:tcPr>
            <w:tcW w:type="dxa" w:w="6576"/>
            <w:tcBorders>
              <w:top w:val="single" w:sz="4" w:space="0" w:color="E4DED3"/>
              <w:left w:val="single" w:sz="4" w:space="0" w:color="E4DED3"/>
              <w:bottom w:val="single" w:sz="4" w:space="0" w:color="E4DED3"/>
              <w:right w:val="single" w:sz="4" w:space="0" w:color="E4DED3"/>
            </w:tcBorders>
          </w:tcPr>
          <w:p>
            <w:r>
              <w:rPr>
                <w:b w:val="0"/>
                <w:sz w:val="19"/>
              </w:rPr>
              <w:t>Auto Scaling group across private-app-a and -b, minimum 2 (one per zone), scaling on CPU and request count; general-purpose small instances running the LAMP stack</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Database</w:t>
            </w:r>
          </w:p>
        </w:tc>
        <w:tc>
          <w:tcPr>
            <w:tcW w:type="dxa" w:w="6576"/>
            <w:tcBorders>
              <w:top w:val="single" w:sz="4" w:space="0" w:color="E4DED3"/>
              <w:left w:val="single" w:sz="4" w:space="0" w:color="E4DED3"/>
              <w:bottom w:val="single" w:sz="4" w:space="0" w:color="E4DED3"/>
              <w:right w:val="single" w:sz="4" w:space="0" w:color="E4DED3"/>
            </w:tcBorders>
          </w:tcPr>
          <w:p>
            <w:r>
              <w:rPr>
                <w:b w:val="0"/>
                <w:sz w:val="19"/>
              </w:rPr>
              <w:t>Amazon RDS for MySQL, Multi-AZ — primary in private-data-a, synchronous standby in private-data-b, automatic failover typically under two minutes, encrypted, 7-day backup retention</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Storage</w:t>
            </w:r>
          </w:p>
        </w:tc>
        <w:tc>
          <w:tcPr>
            <w:tcW w:type="dxa" w:w="6576"/>
            <w:tcBorders>
              <w:top w:val="single" w:sz="4" w:space="0" w:color="E4DED3"/>
              <w:left w:val="single" w:sz="4" w:space="0" w:color="E4DED3"/>
              <w:bottom w:val="single" w:sz="4" w:space="0" w:color="E4DED3"/>
              <w:right w:val="single" w:sz="4" w:space="0" w:color="E4DED3"/>
            </w:tcBorders>
          </w:tcPr>
          <w:p>
            <w:r>
              <w:rPr>
                <w:b w:val="0"/>
                <w:sz w:val="19"/>
              </w:rPr>
              <w:t>uploaded media (images, brochures, course PDFs) served from an S3 bucket rather than instance disk, so every instance serves the same media; a second private bucket holds nightly database and media backups</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Internet</w:t>
            </w:r>
          </w:p>
        </w:tc>
        <w:tc>
          <w:tcPr>
            <w:tcW w:type="dxa" w:w="6576"/>
            <w:tcBorders>
              <w:top w:val="single" w:sz="4" w:space="0" w:color="E4DED3"/>
              <w:left w:val="single" w:sz="4" w:space="0" w:color="E4DED3"/>
              <w:bottom w:val="single" w:sz="4" w:space="0" w:color="E4DED3"/>
              <w:right w:val="single" w:sz="4" w:space="0" w:color="E4DED3"/>
            </w:tcBorders>
          </w:tcPr>
          <w:p>
            <w:r>
              <w:rPr>
                <w:b w:val="0"/>
                <w:sz w:val="19"/>
              </w:rPr>
              <w:t>an internet gateway, and a NAT gateway in each zone for the private subnets' outbound traffic</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Security groups</w:t>
            </w:r>
          </w:p>
        </w:tc>
        <w:tc>
          <w:tcPr>
            <w:tcW w:type="dxa" w:w="6576"/>
            <w:tcBorders>
              <w:top w:val="single" w:sz="4" w:space="0" w:color="E4DED3"/>
              <w:left w:val="single" w:sz="4" w:space="0" w:color="E4DED3"/>
              <w:bottom w:val="single" w:sz="4" w:space="0" w:color="E4DED3"/>
              <w:right w:val="single" w:sz="4" w:space="0" w:color="E4DED3"/>
            </w:tcBorders>
          </w:tcPr>
          <w:p>
            <w:r>
              <w:rPr>
                <w:b w:val="0"/>
                <w:sz w:val="19"/>
              </w:rPr>
              <w:t>sg-alb  HTTPS 443 from the internet  ·  sg-app  from sg-alb only  ·  sg-db  MySQL 3306 from sg-app only</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Availability posture</w:t>
            </w:r>
          </w:p>
        </w:tc>
        <w:tc>
          <w:tcPr>
            <w:tcW w:type="dxa" w:w="6576"/>
            <w:tcBorders>
              <w:top w:val="single" w:sz="4" w:space="0" w:color="E4DED3"/>
              <w:left w:val="single" w:sz="4" w:space="0" w:color="E4DED3"/>
              <w:bottom w:val="single" w:sz="4" w:space="0" w:color="E4DED3"/>
              <w:right w:val="single" w:sz="4" w:space="0" w:color="E4DED3"/>
            </w:tcBorders>
          </w:tcPr>
          <w:p>
            <w:r>
              <w:rPr>
                <w:b w:val="0"/>
                <w:sz w:val="19"/>
              </w:rPr>
              <w:t>tolerates an instance failure and a single-zone failure with no manual intervention. Availability is already at or above 99.9%, and the expansion must not degrade it.</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What is NOT in place</w:t>
            </w:r>
          </w:p>
        </w:tc>
        <w:tc>
          <w:tcPr>
            <w:tcW w:type="dxa" w:w="6576"/>
            <w:tcBorders>
              <w:top w:val="single" w:sz="4" w:space="0" w:color="E4DED3"/>
              <w:left w:val="single" w:sz="4" w:space="0" w:color="E4DED3"/>
              <w:bottom w:val="single" w:sz="4" w:space="0" w:color="E4DED3"/>
              <w:right w:val="single" w:sz="4" w:space="0" w:color="E4DED3"/>
            </w:tcBorders>
          </w:tcPr>
          <w:p>
            <w:r>
              <w:rPr>
                <w:b w:val="0"/>
                <w:sz w:val="19"/>
              </w:rPr>
              <w:t>anything outside this one region. There is no edge delivery, no presence in India, no cross-region recovery, and no audit-log service.</w:t>
            </w:r>
          </w:p>
        </w:tc>
      </w:tr>
    </w:tbl>
    <w:p/>
    <w:p>
      <w:pPr>
        <w:spacing w:after="80"/>
      </w:pPr>
      <w:r>
        <w:rPr>
          <w:sz w:val="21"/>
        </w:rPr>
        <w:t xml:space="preserve">•  </w:t>
      </w:r>
      <w:hyperlink r:id="rId22">
        <w:r>
          <w:rPr>
            <w:sz w:val="21"/>
            <w:color w:val="0563C1"/>
            <w:u w:val="single"/>
          </w:rPr>
          <w:t>Network Diagram (HA-hardened) — the environment drawn out, including where the website sits relative to the campus</w:t>
        </w:r>
      </w:hyperlink>
    </w:p>
    <w:p>
      <w:pPr>
        <w:spacing w:after="200"/>
      </w:pPr>
      <w:r>
        <w:rPr>
          <w:b w:val="0"/>
          <w:i/>
          <w:color w:val="6B6660"/>
          <w:sz w:val="19"/>
        </w:rPr>
        <w:t>Your work is the AWS infrastructure. The CMS, the website content and the application stack are not yours to change — the requirements are explicit that no operating system, CMS or application version changes as part of this engagement.</w:t>
      </w:r>
    </w:p>
    <w:p>
      <w:pPr>
        <w:spacing w:before="200" w:after="0"/>
      </w:pPr>
      <w:r>
        <w:rPr>
          <w:b/>
          <w:color w:val="1F5A5C"/>
          <w:sz w:val="16"/>
        </w:rPr>
        <w:t>TASK 1</w:t>
      </w:r>
    </w:p>
    <w:p>
      <w:pPr>
        <w:pStyle w:val="Heading2"/>
      </w:pPr>
      <w:r>
        <w:rPr>
          <w:color w:val="1F5A5C"/>
        </w:rPr>
        <w:t>The scaling needs this design has to meet</w:t>
      </w:r>
    </w:p>
    <w:p>
      <w:pPr>
        <w:spacing w:after="120"/>
      </w:pPr>
      <w:r>
        <w:rPr>
          <w:b w:val="0"/>
          <w:i w:val="0"/>
          <w:sz w:val="21"/>
        </w:rPr>
        <w:t>Before you design anything, establish what the design is held to. Read the requirements and the website specification, and record the scaling and performance needs this expansion must meet. Name the document each one came from — a target you cannot attribute is one you have assumed.</w:t>
      </w:r>
    </w:p>
    <w:p>
      <w:pPr>
        <w:spacing w:after="60"/>
      </w:pPr>
      <w:r>
        <w:rPr>
          <w:b/>
          <w:i w:val="0"/>
          <w:sz w:val="19"/>
        </w:rPr>
        <w:t>Related resources</w:t>
      </w:r>
    </w:p>
    <w:p>
      <w:pPr>
        <w:spacing w:after="60"/>
        <w:ind w:left="340"/>
      </w:pPr>
      <w:r>
        <w:rPr>
          <w:sz w:val="19"/>
        </w:rPr>
        <w:t xml:space="preserve">•  </w:t>
      </w:r>
      <w:hyperlink r:id="rId17">
        <w:r>
          <w:rPr>
            <w:sz w:val="19"/>
            <w:color w:val="0563C1"/>
            <w:u w:val="single"/>
          </w:rPr>
          <w:t>Website Global Expansion — Functional &amp; Non-Functional Requirements — the targets YAT signed off on. The figures you need are here</w:t>
        </w:r>
      </w:hyperlink>
    </w:p>
    <w:p>
      <w:pPr>
        <w:spacing w:after="60"/>
        <w:ind w:left="340"/>
      </w:pPr>
      <w:r>
        <w:rPr>
          <w:sz w:val="19"/>
        </w:rPr>
        <w:t xml:space="preserve">•  </w:t>
      </w:r>
      <w:hyperlink r:id="rId20">
        <w:r>
          <w:rPr>
            <w:sz w:val="19"/>
            <w:color w:val="0563C1"/>
            <w:u w:val="single"/>
          </w:rPr>
          <w:t>Website Specification — the workload those targets are set against: who visits, how many, and when</w:t>
        </w:r>
      </w:hyperlink>
    </w:p>
    <w:p/>
    <w:tbl>
      <w:tblPr>
        <w:tblW w:type="auto" w:w="0"/>
        <w:tblLook w:firstColumn="1" w:firstRow="1" w:lastColumn="0" w:lastRow="0" w:noHBand="0" w:noVBand="1" w:val="04A0"/>
      </w:tblPr>
      <w:tblGrid>
        <w:gridCol w:w="3489"/>
        <w:gridCol w:w="3489"/>
        <w:gridCol w:w="3489"/>
      </w:tblGrid>
      <w:tr>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Need</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What the requirement says</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Where it came from</w:t>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Global audience served with acceptable latency</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Scale up and down with demand automatically</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Availability must not be degraded</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Read-heavy traffic profile</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Remain discoverable by search engines</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Public attack surface must be protected</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bl>
    <w:p/>
    <w:p>
      <w:pPr>
        <w:spacing w:before="200" w:after="0"/>
      </w:pPr>
      <w:r>
        <w:rPr>
          <w:b/>
          <w:color w:val="1F5A5C"/>
          <w:sz w:val="16"/>
        </w:rPr>
        <w:t>TASK 2</w:t>
      </w:r>
    </w:p>
    <w:p>
      <w:pPr>
        <w:pStyle w:val="Heading2"/>
      </w:pPr>
      <w:r>
        <w:rPr>
          <w:color w:val="1F5A5C"/>
        </w:rPr>
        <w:t>Review the current architecture against those needs</w:t>
      </w:r>
    </w:p>
    <w:p>
      <w:pPr>
        <w:spacing w:after="120"/>
      </w:pPr>
      <w:r>
        <w:rPr>
          <w:b w:val="0"/>
          <w:i w:val="0"/>
          <w:sz w:val="21"/>
        </w:rPr>
        <w:t>Go through the current architecture layer by layer. For each, say whether it meets the needs you recorded in task 1, and if it does not, why not. Work from what is described above and in the infrastructure specifications — not from what you would expect a cloud website to look like.</w:t>
      </w:r>
    </w:p>
    <w:p>
      <w:pPr>
        <w:spacing w:after="60"/>
      </w:pPr>
      <w:r>
        <w:rPr>
          <w:b/>
          <w:i w:val="0"/>
          <w:sz w:val="19"/>
        </w:rPr>
        <w:t>Related resources</w:t>
      </w:r>
    </w:p>
    <w:p>
      <w:pPr>
        <w:spacing w:after="60"/>
        <w:ind w:left="340"/>
      </w:pPr>
      <w:r>
        <w:rPr>
          <w:sz w:val="19"/>
        </w:rPr>
        <w:t xml:space="preserve">•  </w:t>
      </w:r>
      <w:hyperlink r:id="rId19">
        <w:r>
          <w:rPr>
            <w:sz w:val="19"/>
            <w:color w:val="0563C1"/>
            <w:u w:val="single"/>
          </w:rPr>
          <w:t>Website Infrastructure Specifications — the HA-hardened environment as it stands today, tier by tier</w:t>
        </w:r>
      </w:hyperlink>
    </w:p>
    <w:p>
      <w:pPr>
        <w:spacing w:after="60"/>
        <w:ind w:left="340"/>
      </w:pPr>
      <w:r>
        <w:rPr>
          <w:sz w:val="19"/>
        </w:rPr>
        <w:t xml:space="preserve">•  </w:t>
      </w:r>
      <w:hyperlink r:id="rId22">
        <w:r>
          <w:rPr>
            <w:sz w:val="19"/>
            <w:color w:val="0563C1"/>
            <w:u w:val="single"/>
          </w:rPr>
          <w:t>Network Diagram (HA-hardened) — the same environment drawn out</w:t>
        </w:r>
      </w:hyperlink>
    </w:p>
    <w:p/>
    <w:tbl>
      <w:tblPr>
        <w:tblW w:type="auto" w:w="0"/>
        <w:tblLook w:firstColumn="1" w:firstRow="1" w:lastColumn="0" w:lastRow="0" w:noHBand="0" w:noVBand="1" w:val="04A0"/>
      </w:tblPr>
      <w:tblGrid>
        <w:gridCol w:w="3489"/>
        <w:gridCol w:w="3489"/>
        <w:gridCol w:w="3489"/>
      </w:tblGrid>
      <w:tr>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Layer</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Meets the needs?</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Why / why not</w:t>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Load balancing</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Compute</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Database</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Storage</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Content delivery</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India presence</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Public exposure</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bl>
    <w:p/>
    <w:p>
      <w:pPr>
        <w:spacing w:before="200" w:after="0"/>
      </w:pPr>
      <w:r>
        <w:rPr>
          <w:b/>
          <w:color w:val="1F5A5C"/>
          <w:sz w:val="16"/>
        </w:rPr>
        <w:t>TASK 3</w:t>
      </w:r>
    </w:p>
    <w:p>
      <w:pPr>
        <w:pStyle w:val="Heading2"/>
      </w:pPr>
      <w:r>
        <w:rPr>
          <w:color w:val="1F5A5C"/>
        </w:rPr>
        <w:t>The residency obligation, as a design input</w:t>
      </w:r>
    </w:p>
    <w:p>
      <w:pPr>
        <w:spacing w:after="120"/>
      </w:pPr>
      <w:r>
        <w:rPr>
          <w:b w:val="0"/>
          <w:i w:val="0"/>
          <w:sz w:val="21"/>
        </w:rPr>
        <w:t>Read the Data Residency &amp; Sovereignty Requirements and record what they oblige this design to do. Be precise about the boundary: note what must be held in India and what may remain in Australia. This is an input that shapes your design — you are not writing a compliance plan, and you are not interpreting the law.</w:t>
      </w:r>
    </w:p>
    <w:p>
      <w:pPr>
        <w:spacing w:after="60"/>
      </w:pPr>
      <w:r>
        <w:rPr>
          <w:b/>
          <w:i w:val="0"/>
          <w:sz w:val="19"/>
        </w:rPr>
        <w:t>Related resources</w:t>
      </w:r>
    </w:p>
    <w:p>
      <w:pPr>
        <w:spacing w:after="60"/>
        <w:ind w:left="340"/>
      </w:pPr>
      <w:r>
        <w:rPr>
          <w:sz w:val="19"/>
        </w:rPr>
        <w:t xml:space="preserve">•  </w:t>
      </w:r>
      <w:hyperlink r:id="rId18">
        <w:r>
          <w:rPr>
            <w:sz w:val="19"/>
            <w:color w:val="0563C1"/>
            <w:u w:val="single"/>
          </w:rPr>
          <w:t>Data Residency &amp; Sovereignty Requirements — the India obligations, and what they do and do not require</w:t>
        </w:r>
      </w:hyperlink>
    </w:p>
    <w:p/>
    <w:tbl>
      <w:tblPr>
        <w:tblW w:type="auto" w:w="0"/>
        <w:tblLook w:firstColumn="1" w:firstRow="1" w:lastColumn="0" w:lastRow="0" w:noHBand="0" w:noVBand="1" w:val="04A0"/>
      </w:tblPr>
      <w:tblGrid>
        <w:gridCol w:w="3489"/>
        <w:gridCol w:w="3489"/>
        <w:gridCol w:w="3489"/>
      </w:tblGrid>
      <w:tr>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Reference</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What the design must do</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What it does not require</w:t>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DR-R1</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DR-R2</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DR-R3</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DR-R4</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DR-R5</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bl>
    <w:p/>
    <w:p>
      <w:pPr>
        <w:spacing w:before="200" w:after="0"/>
      </w:pPr>
      <w:r>
        <w:rPr>
          <w:b/>
          <w:color w:val="1F5A5C"/>
          <w:sz w:val="16"/>
        </w:rPr>
        <w:t>TASK 4</w:t>
      </w:r>
    </w:p>
    <w:p>
      <w:pPr>
        <w:pStyle w:val="Heading2"/>
      </w:pPr>
      <w:r>
        <w:rPr>
          <w:color w:val="1F5A5C"/>
        </w:rPr>
        <w:t>The cloud services this design needs</w:t>
      </w:r>
    </w:p>
    <w:p>
      <w:pPr>
        <w:spacing w:after="120"/>
      </w:pPr>
      <w:r>
        <w:rPr>
          <w:b w:val="0"/>
          <w:i w:val="0"/>
          <w:sz w:val="21"/>
        </w:rPr>
        <w:t>Name the cloud services you will use to close the gaps you found in task 2, and say what each one does for you. One row per service. You are identifying the toolkit here; the design decisions come in the tasks after this one.</w:t>
      </w:r>
    </w:p>
    <w:p>
      <w:pPr>
        <w:spacing w:after="60"/>
      </w:pPr>
      <w:r>
        <w:rPr>
          <w:b/>
          <w:i w:val="0"/>
          <w:sz w:val="19"/>
        </w:rPr>
        <w:t>Related resources</w:t>
      </w:r>
    </w:p>
    <w:p>
      <w:pPr>
        <w:spacing w:after="60"/>
        <w:ind w:left="340"/>
      </w:pPr>
      <w:r>
        <w:rPr>
          <w:sz w:val="19"/>
        </w:rPr>
        <w:t xml:space="preserve">•  </w:t>
      </w:r>
      <w:hyperlink r:id="rId23">
        <w:r>
          <w:rPr>
            <w:sz w:val="19"/>
            <w:color w:val="0563C1"/>
            <w:u w:val="single"/>
          </w:rPr>
          <w:t>Reference Architectures — the service patterns YAT's architects work from</w:t>
        </w:r>
      </w:hyperlink>
    </w:p>
    <w:p/>
    <w:tbl>
      <w:tblPr>
        <w:tblW w:type="auto" w:w="0"/>
        <w:tblLook w:firstColumn="1" w:firstRow="1" w:lastColumn="0" w:lastRow="0" w:noHBand="0" w:noVBand="1" w:val="04A0"/>
      </w:tblPr>
      <w:tblGrid>
        <w:gridCol w:w="3489"/>
        <w:gridCol w:w="3489"/>
        <w:gridCol w:w="3489"/>
      </w:tblGrid>
      <w:tr>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Gap it closes</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Service</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What it does here</w:t>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Edge delivery / latency</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Global entry point</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Public attack surface</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Log residency</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Log ingestion</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Repeatable Indian footprint</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bl>
    <w:p/>
    <w:p>
      <w:pPr>
        <w:spacing w:before="200" w:after="0"/>
      </w:pPr>
      <w:r>
        <w:rPr>
          <w:b/>
          <w:color w:val="1F5A5C"/>
          <w:sz w:val="16"/>
        </w:rPr>
        <w:t>TASK 5</w:t>
      </w:r>
    </w:p>
    <w:p>
      <w:pPr>
        <w:pStyle w:val="Heading2"/>
      </w:pPr>
      <w:r>
        <w:rPr>
          <w:color w:val="1F5A5C"/>
        </w:rPr>
        <w:t>Design — the network and entry point</w:t>
      </w:r>
    </w:p>
    <w:p>
      <w:pPr>
        <w:spacing w:after="120"/>
      </w:pPr>
      <w:r>
        <w:rPr>
          <w:b w:val="0"/>
          <w:i w:val="0"/>
          <w:sz w:val="21"/>
        </w:rPr>
        <w:t>Design how a visitor's request reaches the website once the expansion is in place. Say what sits in front of the load balancer, how a visitor in India is routed, and what changes inside the VPC. Remember the load balancer, subnets and security groups already exist — say where you leave them alone.</w:t>
      </w:r>
    </w:p>
    <w:tbl>
      <w:tblPr>
        <w:tblW w:type="auto" w:w="0"/>
        <w:tblLook w:firstColumn="1" w:firstRow="1" w:lastColumn="0" w:lastRow="0" w:noHBand="0" w:noVBand="1" w:val="04A0"/>
      </w:tblPr>
      <w:tblGrid>
        <w:gridCol w:w="3489"/>
        <w:gridCol w:w="3489"/>
        <w:gridCol w:w="3489"/>
      </w:tblGrid>
      <w:tr>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Element</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Your design</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Why</w:t>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Public entry point</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DNS</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Load balancer</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Subnets and routing</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Origin protection</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bl>
    <w:p/>
    <w:p>
      <w:pPr>
        <w:spacing w:before="200" w:after="0"/>
      </w:pPr>
      <w:r>
        <w:rPr>
          <w:b/>
          <w:color w:val="1F5A5C"/>
          <w:sz w:val="16"/>
        </w:rPr>
        <w:t>TASK 6</w:t>
      </w:r>
    </w:p>
    <w:p>
      <w:pPr>
        <w:pStyle w:val="Heading2"/>
      </w:pPr>
      <w:r>
        <w:rPr>
          <w:color w:val="1F5A5C"/>
        </w:rPr>
        <w:t>Design — the compute tier</w:t>
      </w:r>
    </w:p>
    <w:p>
      <w:pPr>
        <w:spacing w:after="120"/>
      </w:pPr>
      <w:r>
        <w:rPr>
          <w:b w:val="0"/>
          <w:i w:val="0"/>
          <w:sz w:val="21"/>
        </w:rPr>
        <w:t>Say what happens to the web tier under the expansion. Consider the Jan–Feb peak with the new cohort added to it, and what the edge layer does to the volume of requests that actually reach an instance.</w:t>
      </w:r>
    </w:p>
    <w:tbl>
      <w:tblPr>
        <w:tblW w:type="auto" w:w="0"/>
        <w:tblLook w:firstColumn="1" w:firstRow="1" w:lastColumn="0" w:lastRow="0" w:noHBand="0" w:noVBand="1" w:val="04A0"/>
      </w:tblPr>
      <w:tblGrid>
        <w:gridCol w:w="3489"/>
        <w:gridCol w:w="3489"/>
        <w:gridCol w:w="3489"/>
      </w:tblGrid>
      <w:tr>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Element</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Your design</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Why</w:t>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Auto Scaling group</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Maximum capacity</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Scaling signal</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Effect of the edge</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bl>
    <w:p/>
    <w:p>
      <w:pPr>
        <w:spacing w:before="200" w:after="0"/>
      </w:pPr>
      <w:r>
        <w:rPr>
          <w:b/>
          <w:color w:val="1F5A5C"/>
          <w:sz w:val="16"/>
        </w:rPr>
        <w:t>TASK 7</w:t>
      </w:r>
    </w:p>
    <w:p>
      <w:pPr>
        <w:pStyle w:val="Heading2"/>
      </w:pPr>
      <w:r>
        <w:rPr>
          <w:color w:val="1F5A5C"/>
        </w:rPr>
        <w:t>Design — the database and storage tier</w:t>
      </w:r>
    </w:p>
    <w:p>
      <w:pPr>
        <w:spacing w:after="120"/>
      </w:pPr>
      <w:r>
        <w:rPr>
          <w:b w:val="0"/>
          <w:i w:val="0"/>
          <w:sz w:val="21"/>
        </w:rPr>
        <w:t>Say what happens to the database and to media storage. Both already exist and both already work — the question is what the global audience and the read-heavy profile change about them, if anything.</w:t>
      </w:r>
    </w:p>
    <w:tbl>
      <w:tblPr>
        <w:tblW w:type="auto" w:w="0"/>
        <w:tblLook w:firstColumn="1" w:firstRow="1" w:lastColumn="0" w:lastRow="0" w:noHBand="0" w:noVBand="1" w:val="04A0"/>
      </w:tblPr>
      <w:tblGrid>
        <w:gridCol w:w="3489"/>
        <w:gridCol w:w="3489"/>
        <w:gridCol w:w="3489"/>
      </w:tblGrid>
      <w:tr>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Element</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Your design</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Why</w:t>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Primary database</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Read scaling</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Media</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Backups</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Enquiry submissions</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bl>
    <w:p/>
    <w:p>
      <w:pPr>
        <w:spacing w:before="200" w:after="0"/>
      </w:pPr>
      <w:r>
        <w:rPr>
          <w:b/>
          <w:color w:val="1F5A5C"/>
          <w:sz w:val="16"/>
        </w:rPr>
        <w:t>TASK 8</w:t>
      </w:r>
    </w:p>
    <w:p>
      <w:pPr>
        <w:pStyle w:val="Heading2"/>
      </w:pPr>
      <w:r>
        <w:rPr>
          <w:color w:val="1F5A5C"/>
        </w:rPr>
        <w:t>Design — serving a global audience</w:t>
      </w:r>
    </w:p>
    <w:p>
      <w:pPr>
        <w:spacing w:after="120"/>
      </w:pPr>
      <w:r>
        <w:rPr>
          <w:b w:val="0"/>
          <w:i w:val="0"/>
          <w:sz w:val="21"/>
        </w:rPr>
        <w:t>This is the task the whole expansion turns on. Set out how the architecture serves the India audience: what is cached, where, for how long, and what cannot be cached. Say how the site stays discoverable by search engines, and how a visitor in Australia and a visitor in India each reach content.</w:t>
      </w:r>
    </w:p>
    <w:p>
      <w:pPr>
        <w:spacing w:after="60"/>
      </w:pPr>
      <w:r>
        <w:rPr>
          <w:b/>
          <w:i w:val="0"/>
          <w:sz w:val="19"/>
        </w:rPr>
        <w:t>Related resources</w:t>
      </w:r>
    </w:p>
    <w:p>
      <w:pPr>
        <w:spacing w:after="60"/>
        <w:ind w:left="340"/>
      </w:pPr>
      <w:r>
        <w:rPr>
          <w:sz w:val="19"/>
        </w:rPr>
        <w:t xml:space="preserve">•  </w:t>
      </w:r>
      <w:hyperlink r:id="rId17">
        <w:r>
          <w:rPr>
            <w:sz w:val="19"/>
            <w:color w:val="0563C1"/>
            <w:u w:val="single"/>
          </w:rPr>
          <w:t>Website Global Expansion — Functional &amp; Non-Functional Requirements — the global serving and search-discoverability requirements</w:t>
        </w:r>
      </w:hyperlink>
    </w:p>
    <w:p/>
    <w:tbl>
      <w:tblPr>
        <w:tblW w:type="auto" w:w="0"/>
        <w:tblLook w:firstColumn="1" w:firstRow="1" w:lastColumn="0" w:lastRow="0" w:noHBand="0" w:noVBand="1" w:val="04A0"/>
      </w:tblPr>
      <w:tblGrid>
        <w:gridCol w:w="2616"/>
        <w:gridCol w:w="2616"/>
        <w:gridCol w:w="2616"/>
        <w:gridCol w:w="2616"/>
      </w:tblGrid>
      <w:tr>
        <w:tc>
          <w:tcPr>
            <w:tcW w:type="dxa" w:w="2616"/>
            <w:tcBorders>
              <w:top w:val="single" w:sz="4" w:space="0" w:color="E4DED3"/>
              <w:left w:val="single" w:sz="4" w:space="0" w:color="E4DED3"/>
              <w:bottom w:val="single" w:sz="4" w:space="0" w:color="E4DED3"/>
              <w:right w:val="single" w:sz="4" w:space="0" w:color="E4DED3"/>
            </w:tcBorders>
            <w:shd w:val="clear" w:color="auto" w:fill="F8F4ED"/>
          </w:tcPr>
          <w:p>
            <w:r>
              <w:rPr>
                <w:b/>
                <w:sz w:val="18"/>
              </w:rPr>
              <w:t>Content</w:t>
            </w:r>
          </w:p>
        </w:tc>
        <w:tc>
          <w:tcPr>
            <w:tcW w:type="dxa" w:w="2616"/>
            <w:tcBorders>
              <w:top w:val="single" w:sz="4" w:space="0" w:color="E4DED3"/>
              <w:left w:val="single" w:sz="4" w:space="0" w:color="E4DED3"/>
              <w:bottom w:val="single" w:sz="4" w:space="0" w:color="E4DED3"/>
              <w:right w:val="single" w:sz="4" w:space="0" w:color="E4DED3"/>
            </w:tcBorders>
            <w:shd w:val="clear" w:color="auto" w:fill="F8F4ED"/>
          </w:tcPr>
          <w:p>
            <w:r>
              <w:rPr>
                <w:b/>
                <w:sz w:val="18"/>
              </w:rPr>
              <w:t>Cached where</w:t>
            </w:r>
          </w:p>
        </w:tc>
        <w:tc>
          <w:tcPr>
            <w:tcW w:type="dxa" w:w="2616"/>
            <w:tcBorders>
              <w:top w:val="single" w:sz="4" w:space="0" w:color="E4DED3"/>
              <w:left w:val="single" w:sz="4" w:space="0" w:color="E4DED3"/>
              <w:bottom w:val="single" w:sz="4" w:space="0" w:color="E4DED3"/>
              <w:right w:val="single" w:sz="4" w:space="0" w:color="E4DED3"/>
            </w:tcBorders>
            <w:shd w:val="clear" w:color="auto" w:fill="F8F4ED"/>
          </w:tcPr>
          <w:p>
            <w:r>
              <w:rPr>
                <w:b/>
                <w:sz w:val="18"/>
              </w:rPr>
              <w:t>Policy</w:t>
            </w:r>
          </w:p>
        </w:tc>
        <w:tc>
          <w:tcPr>
            <w:tcW w:type="dxa" w:w="2616"/>
            <w:tcBorders>
              <w:top w:val="single" w:sz="4" w:space="0" w:color="E4DED3"/>
              <w:left w:val="single" w:sz="4" w:space="0" w:color="E4DED3"/>
              <w:bottom w:val="single" w:sz="4" w:space="0" w:color="E4DED3"/>
              <w:right w:val="single" w:sz="4" w:space="0" w:color="E4DED3"/>
            </w:tcBorders>
            <w:shd w:val="clear" w:color="auto" w:fill="F8F4ED"/>
          </w:tcPr>
          <w:p>
            <w:r>
              <w:rPr>
                <w:b/>
                <w:sz w:val="18"/>
              </w:rPr>
              <w:t>Why</w:t>
            </w:r>
          </w:p>
        </w:tc>
      </w:tr>
      <w:tr>
        <w:tc>
          <w:tcPr>
            <w:tcW w:type="dxa" w:w="2616"/>
            <w:tcBorders>
              <w:top w:val="single" w:sz="4" w:space="0" w:color="E4DED3"/>
              <w:left w:val="single" w:sz="4" w:space="0" w:color="E4DED3"/>
              <w:bottom w:val="single" w:sz="4" w:space="0" w:color="E4DED3"/>
              <w:right w:val="single" w:sz="4" w:space="0" w:color="E4DED3"/>
            </w:tcBorders>
          </w:tcPr>
          <w:p>
            <w:r>
              <w:rPr>
                <w:sz w:val="18"/>
              </w:rPr>
              <w:t>Marketing pages</w:t>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r>
      <w:tr>
        <w:tc>
          <w:tcPr>
            <w:tcW w:type="dxa" w:w="2616"/>
            <w:tcBorders>
              <w:top w:val="single" w:sz="4" w:space="0" w:color="E4DED3"/>
              <w:left w:val="single" w:sz="4" w:space="0" w:color="E4DED3"/>
              <w:bottom w:val="single" w:sz="4" w:space="0" w:color="E4DED3"/>
              <w:right w:val="single" w:sz="4" w:space="0" w:color="E4DED3"/>
            </w:tcBorders>
          </w:tcPr>
          <w:p>
            <w:r>
              <w:rPr>
                <w:sz w:val="18"/>
              </w:rPr>
              <w:t>Course catalogue</w:t>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r>
      <w:tr>
        <w:tc>
          <w:tcPr>
            <w:tcW w:type="dxa" w:w="2616"/>
            <w:tcBorders>
              <w:top w:val="single" w:sz="4" w:space="0" w:color="E4DED3"/>
              <w:left w:val="single" w:sz="4" w:space="0" w:color="E4DED3"/>
              <w:bottom w:val="single" w:sz="4" w:space="0" w:color="E4DED3"/>
              <w:right w:val="single" w:sz="4" w:space="0" w:color="E4DED3"/>
            </w:tcBorders>
          </w:tcPr>
          <w:p>
            <w:r>
              <w:rPr>
                <w:sz w:val="18"/>
              </w:rPr>
              <w:t>Media (images, brochures, PDFs)</w:t>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r>
      <w:tr>
        <w:tc>
          <w:tcPr>
            <w:tcW w:type="dxa" w:w="2616"/>
            <w:tcBorders>
              <w:top w:val="single" w:sz="4" w:space="0" w:color="E4DED3"/>
              <w:left w:val="single" w:sz="4" w:space="0" w:color="E4DED3"/>
              <w:bottom w:val="single" w:sz="4" w:space="0" w:color="E4DED3"/>
              <w:right w:val="single" w:sz="4" w:space="0" w:color="E4DED3"/>
            </w:tcBorders>
          </w:tcPr>
          <w:p>
            <w:r>
              <w:rPr>
                <w:sz w:val="18"/>
              </w:rPr>
              <w:t>Enquiry / application form POST</w:t>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r>
      <w:tr>
        <w:tc>
          <w:tcPr>
            <w:tcW w:type="dxa" w:w="2616"/>
            <w:tcBorders>
              <w:top w:val="single" w:sz="4" w:space="0" w:color="E4DED3"/>
              <w:left w:val="single" w:sz="4" w:space="0" w:color="E4DED3"/>
              <w:bottom w:val="single" w:sz="4" w:space="0" w:color="E4DED3"/>
              <w:right w:val="single" w:sz="4" w:space="0" w:color="E4DED3"/>
            </w:tcBorders>
          </w:tcPr>
          <w:p>
            <w:r>
              <w:rPr>
                <w:sz w:val="18"/>
              </w:rPr>
              <w:t>CMS authoring</w:t>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r>
      <w:tr>
        <w:tc>
          <w:tcPr>
            <w:tcW w:type="dxa" w:w="2616"/>
            <w:tcBorders>
              <w:top w:val="single" w:sz="4" w:space="0" w:color="E4DED3"/>
              <w:left w:val="single" w:sz="4" w:space="0" w:color="E4DED3"/>
              <w:bottom w:val="single" w:sz="4" w:space="0" w:color="E4DED3"/>
              <w:right w:val="single" w:sz="4" w:space="0" w:color="E4DED3"/>
            </w:tcBorders>
          </w:tcPr>
          <w:p>
            <w:r>
              <w:rPr>
                <w:sz w:val="18"/>
              </w:rPr>
              <w:t>Search discoverability</w:t>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r>
    </w:tbl>
    <w:p/>
    <w:p>
      <w:pPr>
        <w:spacing w:before="200" w:after="0"/>
      </w:pPr>
      <w:r>
        <w:rPr>
          <w:b/>
          <w:color w:val="1F5A5C"/>
          <w:sz w:val="16"/>
        </w:rPr>
        <w:t>TASK 9</w:t>
      </w:r>
    </w:p>
    <w:p>
      <w:pPr>
        <w:pStyle w:val="Heading2"/>
      </w:pPr>
      <w:r>
        <w:rPr>
          <w:color w:val="1F5A5C"/>
        </w:rPr>
        <w:t>Design — the caching decision</w:t>
      </w:r>
    </w:p>
    <w:p>
      <w:pPr>
        <w:spacing w:after="120"/>
      </w:pPr>
      <w:r>
        <w:rPr>
          <w:b w:val="0"/>
          <w:i w:val="0"/>
          <w:sz w:val="21"/>
        </w:rPr>
        <w:t>Task 8 put content at the edge. There is a second, different caching question inside the architecture: repeated database reads. Choose between a content delivery network and an in-memory data store for this problem — or say where you use each — and explain the choice against your workload. Name the option you did not choose as well as the one you did.</w:t>
      </w:r>
    </w:p>
    <w:tbl>
      <w:tblPr>
        <w:tblW w:type="auto" w:w="0"/>
        <w:tblLook w:firstColumn="1" w:firstRow="1" w:lastColumn="0" w:lastRow="0" w:noHBand="0" w:noVBand="1" w:val="04A0"/>
      </w:tblPr>
      <w:tblGrid>
        <w:gridCol w:w="3489"/>
        <w:gridCol w:w="3489"/>
        <w:gridCol w:w="3489"/>
      </w:tblGrid>
      <w:tr>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Option</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Where you would use it</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What it does not solve</w:t>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Content delivery network</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In-memory data store</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Your decision</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bl>
    <w:p/>
    <w:p>
      <w:pPr>
        <w:spacing w:before="200" w:after="0"/>
      </w:pPr>
      <w:r>
        <w:rPr>
          <w:b/>
          <w:color w:val="1F5A5C"/>
          <w:sz w:val="16"/>
        </w:rPr>
        <w:t>TASK 10</w:t>
      </w:r>
    </w:p>
    <w:p>
      <w:pPr>
        <w:pStyle w:val="Heading2"/>
      </w:pPr>
      <w:r>
        <w:rPr>
          <w:color w:val="1F5A5C"/>
        </w:rPr>
        <w:t>Check the design scales as utilisation increases</w:t>
      </w:r>
    </w:p>
    <w:p>
      <w:pPr>
        <w:spacing w:after="120"/>
      </w:pPr>
      <w:r>
        <w:rPr>
          <w:b w:val="0"/>
          <w:i w:val="0"/>
          <w:sz w:val="21"/>
        </w:rPr>
        <w:t>Walk your design through a load increase. Take the Jan–Feb enrolment peak with the India cohort added, and say what each layer does as demand rises — and what would run out first. A design that only works at today's volume has not met the requirement.</w:t>
      </w:r>
    </w:p>
    <w:tbl>
      <w:tblPr>
        <w:tblW w:type="auto" w:w="0"/>
        <w:tblLook w:firstColumn="1" w:firstRow="1" w:lastColumn="0" w:lastRow="0" w:noHBand="0" w:noVBand="1" w:val="04A0"/>
      </w:tblPr>
      <w:tblGrid>
        <w:gridCol w:w="3489"/>
        <w:gridCol w:w="3489"/>
        <w:gridCol w:w="3489"/>
      </w:tblGrid>
      <w:tr>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Layer</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What happens as load rises</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What runs out first</w:t>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Network / edge</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Compute</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Database — reads</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Database — writes</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bl>
    <w:p/>
    <w:p>
      <w:pPr>
        <w:spacing w:before="200" w:after="0"/>
      </w:pPr>
      <w:r>
        <w:rPr>
          <w:b/>
          <w:color w:val="1F5A5C"/>
          <w:sz w:val="16"/>
        </w:rPr>
        <w:t>TASK 11</w:t>
      </w:r>
    </w:p>
    <w:p>
      <w:pPr>
        <w:pStyle w:val="Heading2"/>
      </w:pPr>
      <w:r>
        <w:rPr>
          <w:color w:val="1F5A5C"/>
        </w:rPr>
        <w:t>Check availability and security are maintained</w:t>
      </w:r>
    </w:p>
    <w:p>
      <w:pPr>
        <w:spacing w:after="120"/>
      </w:pPr>
      <w:r>
        <w:rPr>
          <w:b w:val="0"/>
          <w:i w:val="0"/>
          <w:sz w:val="21"/>
        </w:rPr>
        <w:t>Your changes must not cost the website the availability it already has, and they must not open it up. Go through what you have added and say, for each, what it does to availability and what it does to the attack surface.</w:t>
      </w:r>
    </w:p>
    <w:p>
      <w:pPr>
        <w:spacing w:after="60"/>
      </w:pPr>
      <w:r>
        <w:rPr>
          <w:b/>
          <w:i w:val="0"/>
          <w:sz w:val="19"/>
        </w:rPr>
        <w:t>Related resources</w:t>
      </w:r>
    </w:p>
    <w:p>
      <w:pPr>
        <w:spacing w:after="60"/>
        <w:ind w:left="340"/>
      </w:pPr>
      <w:r>
        <w:rPr>
          <w:sz w:val="19"/>
        </w:rPr>
        <w:t xml:space="preserve">•  </w:t>
      </w:r>
      <w:hyperlink r:id="rId24">
        <w:r>
          <w:rPr>
            <w:sz w:val="19"/>
            <w:color w:val="0563C1"/>
            <w:u w:val="single"/>
          </w:rPr>
          <w:t>Privacy / Data Handling Policy — YAT's obligations for the personal information the enquiry form collects</w:t>
        </w:r>
      </w:hyperlink>
    </w:p>
    <w:p/>
    <w:tbl>
      <w:tblPr>
        <w:tblW w:type="auto" w:w="0"/>
        <w:tblLook w:firstColumn="1" w:firstRow="1" w:lastColumn="0" w:lastRow="0" w:noHBand="0" w:noVBand="1" w:val="04A0"/>
      </w:tblPr>
      <w:tblGrid>
        <w:gridCol w:w="3489"/>
        <w:gridCol w:w="3489"/>
        <w:gridCol w:w="3489"/>
      </w:tblGrid>
      <w:tr>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What you added</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Effect on availability</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Effect on security</w:t>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CDN distribution</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Web application firewall</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Origin access restriction</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Read replica / cache</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Audit-log microservice</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bl>
    <w:p/>
    <w:p>
      <w:pPr>
        <w:spacing w:before="200" w:after="0"/>
      </w:pPr>
      <w:r>
        <w:rPr>
          <w:b/>
          <w:color w:val="1F5A5C"/>
          <w:sz w:val="16"/>
        </w:rPr>
        <w:t>TASK 12</w:t>
      </w:r>
    </w:p>
    <w:p>
      <w:pPr>
        <w:pStyle w:val="Heading2"/>
      </w:pPr>
      <w:r>
        <w:rPr>
          <w:color w:val="1F5A5C"/>
        </w:rPr>
        <w:t>Review your design and revise it</w:t>
      </w:r>
    </w:p>
    <w:p>
      <w:pPr>
        <w:spacing w:after="120"/>
      </w:pPr>
      <w:r>
        <w:rPr>
          <w:b w:val="0"/>
          <w:i w:val="0"/>
          <w:sz w:val="21"/>
        </w:rPr>
        <w:t>Go back over tasks 5 to 11 as a whole. Does the design meet every need you recorded in task 1? Where it does not, or where two decisions you made pull against each other, say what you would change. If you change nothing, say what you checked and why you are satisfied — 'no changes' is an acceptable answer only if it is an argued one.</w:t>
      </w:r>
    </w:p>
    <w:tbl>
      <w:tblPr>
        <w:tblW w:type="auto" w:w="0"/>
        <w:tblLook w:firstColumn="1" w:firstRow="1" w:lastColumn="0" w:lastRow="0" w:noHBand="0" w:noVBand="1" w:val="04A0"/>
      </w:tblPr>
      <w:tblGrid>
        <w:gridCol w:w="3489"/>
        <w:gridCol w:w="3489"/>
        <w:gridCol w:w="3489"/>
      </w:tblGrid>
      <w:tr>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Need from task 1</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Met?</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Change you would make</w:t>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Global audience served with acceptable latency</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Scale up and down with demand</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Availability not degraded</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Remain discoverable by search engines</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bl>
    <w:p/>
    <w:p>
      <w:pPr>
        <w:spacing w:before="200" w:after="0"/>
      </w:pPr>
      <w:r>
        <w:rPr>
          <w:b/>
          <w:color w:val="1F5A5C"/>
          <w:sz w:val="16"/>
        </w:rPr>
        <w:t>TASK 13</w:t>
      </w:r>
    </w:p>
    <w:p>
      <w:pPr>
        <w:pStyle w:val="Heading2"/>
      </w:pPr>
      <w:r>
        <w:rPr>
          <w:color w:val="1F5A5C"/>
        </w:rPr>
        <w:t>Draw the web-scale architecture</w:t>
      </w:r>
    </w:p>
    <w:p>
      <w:pPr>
        <w:spacing w:after="120"/>
      </w:pPr>
      <w:r>
        <w:rPr>
          <w:b w:val="0"/>
          <w:i w:val="0"/>
          <w:sz w:val="21"/>
        </w:rPr>
        <w:t>Draw the extended architecture as a diagram: the path a visitor's request takes from India and from Australia, everything you added, and everything you kept. Label the regions. A reader who has not seen your tables should be able to follow how the website now serves a global audience.</w:t>
      </w:r>
    </w:p>
    <w:tbl>
      <w:tblPr>
        <w:tblW w:type="auto" w:w="0"/>
        <w:tblLook w:firstColumn="1" w:firstRow="1" w:lastColumn="0" w:lastRow="0" w:noHBand="0" w:noVBand="1" w:val="04A0"/>
      </w:tblPr>
      <w:tblGrid>
        <w:gridCol w:w="10466"/>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pPr>
              <w:jc w:val="center"/>
            </w:pPr>
            <w:r>
              <w:rPr>
                <w:b/>
                <w:i w:val="0"/>
                <w:sz w:val="20"/>
              </w:rPr>
              <w:t>[ SKETCH OR PASTE YOUR DIAGRAM HERE ]</w:t>
            </w:r>
          </w:p>
          <w:p>
            <w:pPr>
              <w:jc w:val="left"/>
            </w:pPr>
            <w:r>
              <w:rPr>
                <w:b w:val="0"/>
                <w:i/>
                <w:color w:val="6B6660"/>
                <w:sz w:val="19"/>
              </w:rPr>
              <w:t>the extended website architecture — edge, region, tiers, and the request path from both audiences</w:t>
            </w:r>
          </w:p>
        </w:tc>
      </w:tr>
    </w:tbl>
    <w:p/>
    <w:p>
      <w:pPr>
        <w:spacing w:before="200" w:after="0"/>
      </w:pPr>
      <w:r>
        <w:rPr>
          <w:b/>
          <w:color w:val="1F5A5C"/>
          <w:sz w:val="16"/>
        </w:rPr>
        <w:t>TASK 14</w:t>
      </w:r>
    </w:p>
    <w:p>
      <w:pPr>
        <w:pStyle w:val="Heading2"/>
      </w:pPr>
      <w:r>
        <w:rPr>
          <w:color w:val="1F5A5C"/>
        </w:rPr>
        <w:t>Justify the web-scale design</w:t>
      </w:r>
    </w:p>
    <w:p>
      <w:pPr>
        <w:spacing w:after="120"/>
      </w:pPr>
      <w:r>
        <w:rPr>
          <w:b w:val="0"/>
          <w:i w:val="0"/>
          <w:sz w:val="21"/>
        </w:rPr>
        <w:t>Justify the architecture you have documented in tasks 5 to 13. For each significant choice, say which of the scaling needs from task 1 it answers, and why you chose it over the alternative you considered. This is a written answer, not a table — and it is where your design reasoning is assessed, not your design.</w:t>
      </w:r>
    </w:p>
    <w:tbl>
      <w:tblPr>
        <w:tblW w:type="auto" w:w="0"/>
        <w:tblLook w:firstColumn="1" w:firstRow="1" w:lastColumn="0" w:lastRow="0" w:noHBand="0" w:noVBand="1" w:val="04A0"/>
      </w:tblPr>
      <w:tblGrid>
        <w:gridCol w:w="10466"/>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pPr>
              <w:jc w:val="center"/>
            </w:pPr>
            <w:r>
              <w:rPr>
                <w:b/>
                <w:i w:val="0"/>
                <w:sz w:val="20"/>
              </w:rPr>
              <w:t>[ WRITE YOUR ANSWER HERE ]</w:t>
            </w:r>
          </w:p>
        </w:tc>
      </w:tr>
    </w:tbl>
    <w:p/>
    <w:p>
      <w:pPr>
        <w:spacing w:before="200" w:after="0"/>
      </w:pPr>
      <w:r>
        <w:rPr>
          <w:b/>
          <w:color w:val="1F5A5C"/>
          <w:sz w:val="16"/>
        </w:rPr>
        <w:t>TASK 15</w:t>
      </w:r>
    </w:p>
    <w:p>
      <w:pPr>
        <w:pStyle w:val="Heading2"/>
      </w:pPr>
      <w:r>
        <w:rPr>
          <w:color w:val="1F5A5C"/>
        </w:rPr>
        <w:t>The microservice and the data it handles</w:t>
      </w:r>
    </w:p>
    <w:p>
      <w:pPr>
        <w:spacing w:after="120"/>
      </w:pPr>
      <w:r>
        <w:rPr>
          <w:b w:val="0"/>
          <w:i w:val="0"/>
          <w:sz w:val="21"/>
        </w:rPr>
        <w:t>The residency obligation you recorded in task 3 is met by a dedicated service, not by changing the website. Identify what that service does: the events it receives, the data each event carries, and where the data comes to rest. One row per data transaction.</w:t>
      </w:r>
    </w:p>
    <w:p>
      <w:pPr>
        <w:spacing w:after="60"/>
      </w:pPr>
      <w:r>
        <w:rPr>
          <w:b/>
          <w:i w:val="0"/>
          <w:sz w:val="19"/>
        </w:rPr>
        <w:t>Related resources</w:t>
      </w:r>
    </w:p>
    <w:p>
      <w:pPr>
        <w:spacing w:after="60"/>
        <w:ind w:left="340"/>
      </w:pPr>
      <w:r>
        <w:rPr>
          <w:sz w:val="19"/>
        </w:rPr>
        <w:t xml:space="preserve">•  </w:t>
      </w:r>
      <w:hyperlink r:id="rId17">
        <w:r>
          <w:rPr>
            <w:sz w:val="19"/>
            <w:color w:val="0563C1"/>
            <w:u w:val="single"/>
          </w:rPr>
          <w:t>Website Global Expansion — Functional &amp; Non-Functional Requirements — the audit / access log requirement and why it is a separate service</w:t>
        </w:r>
      </w:hyperlink>
    </w:p>
    <w:p>
      <w:pPr>
        <w:spacing w:after="60"/>
        <w:ind w:left="340"/>
      </w:pPr>
      <w:r>
        <w:rPr>
          <w:sz w:val="19"/>
        </w:rPr>
        <w:t xml:space="preserve">•  </w:t>
      </w:r>
      <w:hyperlink r:id="rId18">
        <w:r>
          <w:rPr>
            <w:sz w:val="19"/>
            <w:color w:val="0563C1"/>
            <w:u w:val="single"/>
          </w:rPr>
          <w:t>Data Residency &amp; Sovereignty Requirements — what has to be captured and held in India</w:t>
        </w:r>
      </w:hyperlink>
    </w:p>
    <w:p/>
    <w:tbl>
      <w:tblPr>
        <w:tblW w:type="auto" w:w="0"/>
        <w:tblLook w:firstColumn="1" w:firstRow="1" w:lastColumn="0" w:lastRow="0" w:noHBand="0" w:noVBand="1" w:val="04A0"/>
      </w:tblPr>
      <w:tblGrid>
        <w:gridCol w:w="3489"/>
        <w:gridCol w:w="3489"/>
        <w:gridCol w:w="3489"/>
      </w:tblGrid>
      <w:tr>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Transaction</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What it carries</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Where it comes to rest</w:t>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Access / activity event from the website</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Enquiry / application submission event</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Retrieval for incident reporting</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bl>
    <w:p/>
    <w:p>
      <w:pPr>
        <w:spacing w:before="200" w:after="0"/>
      </w:pPr>
      <w:r>
        <w:rPr>
          <w:b/>
          <w:color w:val="1F5A5C"/>
          <w:sz w:val="16"/>
        </w:rPr>
        <w:t>TASK 16</w:t>
      </w:r>
    </w:p>
    <w:p>
      <w:pPr>
        <w:pStyle w:val="Heading2"/>
      </w:pPr>
      <w:r>
        <w:rPr>
          <w:color w:val="1F5A5C"/>
        </w:rPr>
        <w:t>The cloud services that support it</w:t>
      </w:r>
    </w:p>
    <w:p>
      <w:pPr>
        <w:spacing w:after="120"/>
      </w:pPr>
      <w:r>
        <w:rPr>
          <w:b w:val="0"/>
          <w:i w:val="0"/>
          <w:sz w:val="21"/>
        </w:rPr>
        <w:t>Name the services your microservice is built from, and say what each contributes. The service has to receive events from the website, hold them safely if it is busy or briefly unavailable, process them, and store them — say which service does each of those, and why that kind of service suits the job.</w:t>
      </w:r>
    </w:p>
    <w:tbl>
      <w:tblPr>
        <w:tblW w:type="auto" w:w="0"/>
        <w:tblLook w:firstColumn="1" w:firstRow="1" w:lastColumn="0" w:lastRow="0" w:noHBand="0" w:noVBand="1" w:val="04A0"/>
      </w:tblPr>
      <w:tblGrid>
        <w:gridCol w:w="3489"/>
        <w:gridCol w:w="3489"/>
        <w:gridCol w:w="3489"/>
      </w:tblGrid>
      <w:tr>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Role</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Service</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Why this kind of service</w:t>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Receive events</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Decouple and buffer</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Process</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Store</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Provision</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bl>
    <w:p/>
    <w:p>
      <w:pPr>
        <w:spacing w:before="200" w:after="0"/>
      </w:pPr>
      <w:r>
        <w:rPr>
          <w:b/>
          <w:color w:val="1F5A5C"/>
          <w:sz w:val="16"/>
        </w:rPr>
        <w:t>TASK 17</w:t>
      </w:r>
    </w:p>
    <w:p>
      <w:pPr>
        <w:pStyle w:val="Heading2"/>
      </w:pPr>
      <w:r>
        <w:rPr>
          <w:color w:val="1F5A5C"/>
        </w:rPr>
        <w:t>Draw the microservice architecture</w:t>
      </w:r>
    </w:p>
    <w:p>
      <w:pPr>
        <w:spacing w:after="120"/>
      </w:pPr>
      <w:r>
        <w:rPr>
          <w:b w:val="0"/>
          <w:i w:val="0"/>
          <w:sz w:val="21"/>
        </w:rPr>
        <w:t>Draw the microservice: the website as the event producer, each component of your service, the direction events travel, and the region boundary between Australia and India. Show where the website's responsibility ends and the service's begins.</w:t>
      </w:r>
    </w:p>
    <w:tbl>
      <w:tblPr>
        <w:tblW w:type="auto" w:w="0"/>
        <w:tblLook w:firstColumn="1" w:firstRow="1" w:lastColumn="0" w:lastRow="0" w:noHBand="0" w:noVBand="1" w:val="04A0"/>
      </w:tblPr>
      <w:tblGrid>
        <w:gridCol w:w="10466"/>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pPr>
              <w:jc w:val="center"/>
            </w:pPr>
            <w:r>
              <w:rPr>
                <w:b/>
                <w:i w:val="0"/>
                <w:sz w:val="20"/>
              </w:rPr>
              <w:t>[ SKETCH OR PASTE YOUR DIAGRAM HERE ]</w:t>
            </w:r>
          </w:p>
          <w:p>
            <w:pPr>
              <w:jc w:val="left"/>
            </w:pPr>
            <w:r>
              <w:rPr>
                <w:b w:val="0"/>
                <w:i/>
                <w:color w:val="6B6660"/>
                <w:sz w:val="19"/>
              </w:rPr>
              <w:t>the audit-log microservice — producer, endpoint, queue, processor, store, and the Australia / India region boundary</w:t>
            </w:r>
          </w:p>
        </w:tc>
      </w:tr>
    </w:tbl>
    <w:p/>
    <w:p>
      <w:pPr>
        <w:spacing w:before="200" w:after="0"/>
      </w:pPr>
      <w:r>
        <w:rPr>
          <w:b/>
          <w:color w:val="1F5A5C"/>
          <w:sz w:val="16"/>
        </w:rPr>
        <w:t>TASK 18</w:t>
      </w:r>
    </w:p>
    <w:p>
      <w:pPr>
        <w:pStyle w:val="Heading2"/>
      </w:pPr>
      <w:r>
        <w:rPr>
          <w:color w:val="1F5A5C"/>
        </w:rPr>
        <w:t>The interface contract</w:t>
      </w:r>
    </w:p>
    <w:p>
      <w:pPr>
        <w:spacing w:after="120"/>
      </w:pPr>
      <w:r>
        <w:rPr>
          <w:b w:val="0"/>
          <w:i w:val="0"/>
          <w:sz w:val="21"/>
        </w:rPr>
        <w:t>Define the contract between the website and your service — the one place they touch. Say what the website sends, what it gets back, and what happens if the same event arrives twice. Someone building either side from your contract alone should not have to ask you a question.</w:t>
      </w:r>
    </w:p>
    <w:tbl>
      <w:tblPr>
        <w:tblW w:type="auto" w:w="0"/>
        <w:tblLook w:firstColumn="1" w:firstRow="1" w:lastColumn="0" w:lastRow="0" w:noHBand="0" w:noVBand="1" w:val="04A0"/>
      </w:tblPr>
      <w:tblGrid>
        <w:gridCol w:w="3489"/>
        <w:gridCol w:w="3489"/>
        <w:gridCol w:w="3489"/>
      </w:tblGrid>
      <w:tr>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Element of the contract</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Your definition</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Why</w:t>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Direction</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Call</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Payload</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Success response</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Failure response</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Duplicates</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bl>
    <w:p/>
    <w:p>
      <w:pPr>
        <w:spacing w:before="200" w:after="0"/>
      </w:pPr>
      <w:r>
        <w:rPr>
          <w:b/>
          <w:color w:val="1F5A5C"/>
          <w:sz w:val="16"/>
        </w:rPr>
        <w:t>TASK 19</w:t>
      </w:r>
    </w:p>
    <w:p>
      <w:pPr>
        <w:pStyle w:val="Heading2"/>
      </w:pPr>
      <w:r>
        <w:rPr>
          <w:color w:val="1F5A5C"/>
        </w:rPr>
        <w:t>Justify the microservice design</w:t>
      </w:r>
    </w:p>
    <w:p>
      <w:pPr>
        <w:spacing w:after="120"/>
      </w:pPr>
      <w:r>
        <w:rPr>
          <w:b w:val="0"/>
          <w:i w:val="0"/>
          <w:sz w:val="21"/>
        </w:rPr>
        <w:t>Justify the microservice you have documented in tasks 15 to 18. Say why a separate service rather than a change to the website, why each component is there, and what your design would cost you if the service were unavailable for an hour. As with task 14, this is a written answer and it is where your reasoning is assessed.</w:t>
      </w:r>
    </w:p>
    <w:tbl>
      <w:tblPr>
        <w:tblW w:type="auto" w:w="0"/>
        <w:tblLook w:firstColumn="1" w:firstRow="1" w:lastColumn="0" w:lastRow="0" w:noHBand="0" w:noVBand="1" w:val="04A0"/>
      </w:tblPr>
      <w:tblGrid>
        <w:gridCol w:w="10466"/>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pPr>
              <w:jc w:val="center"/>
            </w:pPr>
            <w:r>
              <w:rPr>
                <w:b/>
                <w:i w:val="0"/>
                <w:sz w:val="20"/>
              </w:rPr>
              <w:t>[ WRITE YOUR ANSWER HERE ]</w:t>
            </w:r>
          </w:p>
        </w:tc>
      </w:tr>
    </w:tbl>
    <w:p/>
    <w:p>
      <w:pPr>
        <w:pStyle w:val="Heading1"/>
      </w:pPr>
      <w:r>
        <w:t>Knowledge questions</w:t>
      </w:r>
    </w:p>
    <w:p>
      <w:pPr>
        <w:spacing w:after="200"/>
      </w:pPr>
      <w:r>
        <w:rPr>
          <w:b w:val="0"/>
          <w:i/>
          <w:color w:val="6B6660"/>
          <w:sz w:val="19"/>
        </w:rPr>
        <w:t>Answer these about your own design. Generic answers about cloud architecture will not pass.</w:t>
      </w:r>
    </w:p>
    <w:p>
      <w:pPr>
        <w:spacing w:before="200" w:after="0"/>
      </w:pPr>
      <w:r>
        <w:rPr>
          <w:b/>
          <w:color w:val="1F5A5C"/>
          <w:sz w:val="16"/>
        </w:rPr>
        <w:t>QUESTION 1</w:t>
      </w:r>
    </w:p>
    <w:p>
      <w:pPr>
        <w:pStyle w:val="Heading2"/>
      </w:pPr>
      <w:r>
        <w:rPr>
          <w:color w:val="1F5A5C"/>
        </w:rPr>
        <w:t>Your design makes four component choices. Explain each one.</w:t>
      </w:r>
    </w:p>
    <w:p>
      <w:pPr>
        <w:spacing w:after="120"/>
      </w:pPr>
      <w:r>
        <w:rPr>
          <w:b w:val="0"/>
          <w:i w:val="0"/>
          <w:sz w:val="21"/>
        </w:rPr>
        <w:t>For each pair below, say which you used in your design, where, and why it suited that job better than the alternative. Answer about YOUR design — a general comparison of the two technologies will not pass.</w:t>
      </w:r>
    </w:p>
    <w:tbl>
      <w:tblPr>
        <w:tblW w:type="auto" w:w="0"/>
        <w:tblLook w:firstColumn="1" w:firstRow="1" w:lastColumn="0" w:lastRow="0" w:noHBand="0" w:noVBand="1" w:val="04A0"/>
      </w:tblPr>
      <w:tblGrid>
        <w:gridCol w:w="10466"/>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pPr>
              <w:jc w:val="center"/>
            </w:pPr>
            <w:r>
              <w:rPr>
                <w:b/>
                <w:i w:val="0"/>
                <w:sz w:val="20"/>
              </w:rPr>
              <w:t>[ WRITE YOUR ANSWER HERE ]</w:t>
            </w:r>
          </w:p>
        </w:tc>
      </w:tr>
    </w:tbl>
    <w:p/>
    <w:p>
      <w:pPr>
        <w:spacing w:before="200" w:after="0"/>
      </w:pPr>
      <w:r>
        <w:rPr>
          <w:b/>
          <w:color w:val="1F5A5C"/>
          <w:sz w:val="16"/>
        </w:rPr>
        <w:t>QUESTION 2</w:t>
      </w:r>
    </w:p>
    <w:p>
      <w:pPr>
        <w:pStyle w:val="Heading2"/>
      </w:pPr>
      <w:r>
        <w:rPr>
          <w:color w:val="1F5A5C"/>
        </w:rPr>
        <w:t>What makes your microservice highly cohesive and loosely coupled?</w:t>
      </w:r>
    </w:p>
    <w:p>
      <w:pPr>
        <w:spacing w:after="120"/>
      </w:pPr>
      <w:r>
        <w:rPr>
          <w:b w:val="0"/>
          <w:i w:val="0"/>
          <w:sz w:val="21"/>
        </w:rPr>
        <w:t>Point at the specific parts of your own design that make it so, and say what would have to change for that to stop being true.</w:t>
      </w:r>
    </w:p>
    <w:tbl>
      <w:tblPr>
        <w:tblW w:type="auto" w:w="0"/>
        <w:tblLook w:firstColumn="1" w:firstRow="1" w:lastColumn="0" w:lastRow="0" w:noHBand="0" w:noVBand="1" w:val="04A0"/>
      </w:tblPr>
      <w:tblGrid>
        <w:gridCol w:w="10466"/>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pPr>
              <w:jc w:val="center"/>
            </w:pPr>
            <w:r>
              <w:rPr>
                <w:b/>
                <w:i w:val="0"/>
                <w:sz w:val="20"/>
              </w:rPr>
              <w:t>[ WRITE YOUR ANSWER HERE ]</w:t>
            </w:r>
          </w:p>
        </w:tc>
      </w:tr>
    </w:tbl>
    <w:p/>
    <w:p>
      <w:pPr>
        <w:spacing w:before="200" w:after="0"/>
      </w:pPr>
      <w:r>
        <w:rPr>
          <w:b/>
          <w:color w:val="1F5A5C"/>
          <w:sz w:val="16"/>
        </w:rPr>
        <w:t>QUESTION 3</w:t>
      </w:r>
    </w:p>
    <w:p>
      <w:pPr>
        <w:pStyle w:val="Heading2"/>
      </w:pPr>
      <w:r>
        <w:rPr>
          <w:color w:val="1F5A5C"/>
        </w:rPr>
        <w:t>Which web-scaling principles does your design apply?</w:t>
      </w:r>
    </w:p>
    <w:p>
      <w:pPr>
        <w:spacing w:after="120"/>
      </w:pPr>
      <w:r>
        <w:rPr>
          <w:b w:val="0"/>
          <w:i w:val="0"/>
          <w:sz w:val="21"/>
        </w:rPr>
        <w:t>Name the web-scaling principles and technologies your design uses, and for each one point to where it appears in your architecture and what it does for the global, anonymous, read-heavy audience this website serves.</w:t>
      </w:r>
    </w:p>
    <w:tbl>
      <w:tblPr>
        <w:tblW w:type="auto" w:w="0"/>
        <w:tblLook w:firstColumn="1" w:firstRow="1" w:lastColumn="0" w:lastRow="0" w:noHBand="0" w:noVBand="1" w:val="04A0"/>
      </w:tblPr>
      <w:tblGrid>
        <w:gridCol w:w="10466"/>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pPr>
              <w:jc w:val="center"/>
            </w:pPr>
            <w:r>
              <w:rPr>
                <w:b/>
                <w:i w:val="0"/>
                <w:sz w:val="20"/>
              </w:rPr>
              <w:t>[ WRITE YOUR ANSWER HERE ]</w:t>
            </w:r>
          </w:p>
        </w:tc>
      </w:tr>
    </w:tbl>
    <w:p/>
    <w:p>
      <w:pPr>
        <w:spacing w:before="200" w:after="0"/>
      </w:pPr>
      <w:r>
        <w:rPr>
          <w:b/>
          <w:color w:val="1F5A5C"/>
          <w:sz w:val="16"/>
        </w:rPr>
        <w:t>QUESTION 4</w:t>
      </w:r>
    </w:p>
    <w:p>
      <w:pPr>
        <w:pStyle w:val="Heading2"/>
      </w:pPr>
      <w:r>
        <w:rPr>
          <w:color w:val="1F5A5C"/>
        </w:rPr>
        <w:t>How does your design keep the residency option open?</w:t>
      </w:r>
    </w:p>
    <w:p>
      <w:pPr>
        <w:spacing w:after="120"/>
      </w:pPr>
      <w:r>
        <w:rPr>
          <w:b w:val="0"/>
          <w:i w:val="0"/>
          <w:sz w:val="21"/>
        </w:rPr>
        <w:t>DR-R4 asks that additional data categories could be located in India later without re-architecting. Explain how your design keeps that open, and what it would take to act on it.</w:t>
      </w:r>
    </w:p>
    <w:tbl>
      <w:tblPr>
        <w:tblW w:type="auto" w:w="0"/>
        <w:tblLook w:firstColumn="1" w:firstRow="1" w:lastColumn="0" w:lastRow="0" w:noHBand="0" w:noVBand="1" w:val="04A0"/>
      </w:tblPr>
      <w:tblGrid>
        <w:gridCol w:w="10466"/>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pPr>
              <w:jc w:val="center"/>
            </w:pPr>
            <w:r>
              <w:rPr>
                <w:b/>
                <w:i w:val="0"/>
                <w:sz w:val="20"/>
              </w:rPr>
              <w:t>[ WRITE YOUR ANSWER HERE ]</w:t>
            </w:r>
          </w:p>
        </w:tc>
      </w:tr>
    </w:tbl>
    <w:p/>
    <w:p>
      <w:pPr>
        <w:pStyle w:val="Heading1"/>
      </w:pPr>
      <w:r>
        <w:t>Part B — Disaster Recovery Plan</w:t>
      </w:r>
    </w:p>
    <w:p>
      <w:pPr>
        <w:spacing w:after="160"/>
      </w:pPr>
      <w:r>
        <w:rPr>
          <w:b w:val="0"/>
          <w:i w:val="0"/>
          <w:sz w:val="21"/>
        </w:rPr>
        <w:t>Part A designed the extended website. This part plans its recovery: what could take it down, what that would cost YAT, how you would get it back, and how long that would take.</w:t>
      </w:r>
    </w:p>
    <w:p>
      <w:pPr>
        <w:spacing w:after="160"/>
      </w:pPr>
      <w:r>
        <w:rPr>
          <w:b w:val="0"/>
          <w:i w:val="0"/>
          <w:sz w:val="21"/>
        </w:rPr>
        <w:t>You are writing for two readers. One is Sam Walker, who approves the plan. The other is whoever is on call at 3am when the Sydney region is unavailable and this is the document they open. Write for the second one.</w:t>
      </w:r>
    </w:p>
    <w:p>
      <w:pPr>
        <w:spacing w:after="160"/>
      </w:pPr>
      <w:r>
        <w:rPr>
          <w:b w:val="0"/>
          <w:i w:val="0"/>
          <w:sz w:val="21"/>
        </w:rPr>
        <w:t>Work the tasks in order. They follow the sections of the YAT Disaster Recovery Plan template, so when you reach the last task the plan assembles from what you have already written. Nothing you do here is wasted effort or gets written twice.</w:t>
      </w:r>
    </w:p>
    <w:p>
      <w:pPr>
        <w:spacing w:after="60"/>
      </w:pPr>
      <w:r>
        <w:rPr>
          <w:b/>
          <w:i w:val="0"/>
          <w:sz w:val="19"/>
        </w:rPr>
        <w:t>Related resources</w:t>
      </w:r>
    </w:p>
    <w:p>
      <w:pPr>
        <w:spacing w:after="60"/>
        <w:ind w:left="340"/>
      </w:pPr>
      <w:r>
        <w:rPr>
          <w:sz w:val="19"/>
        </w:rPr>
        <w:t xml:space="preserve">•  </w:t>
      </w:r>
      <w:hyperlink r:id="rId17">
        <w:r>
          <w:rPr>
            <w:sz w:val="19"/>
            <w:color w:val="0563C1"/>
            <w:u w:val="single"/>
          </w:rPr>
          <w:t>Website Global Expansion — Functional &amp; Non-Functional Requirements — the recovery objectives YAT signed off on</w:t>
        </w:r>
      </w:hyperlink>
    </w:p>
    <w:p>
      <w:pPr>
        <w:spacing w:after="60"/>
        <w:ind w:left="340"/>
      </w:pPr>
      <w:r>
        <w:rPr>
          <w:sz w:val="19"/>
        </w:rPr>
        <w:t xml:space="preserve">•  </w:t>
      </w:r>
      <w:hyperlink r:id="rId19">
        <w:r>
          <w:rPr>
            <w:sz w:val="19"/>
            <w:color w:val="0563C1"/>
            <w:u w:val="single"/>
          </w:rPr>
          <w:t>Website Infrastructure Specifications — the environment, and the backup arrangements currently in place</w:t>
        </w:r>
      </w:hyperlink>
    </w:p>
    <w:p>
      <w:pPr>
        <w:spacing w:after="60"/>
        <w:ind w:left="340"/>
      </w:pPr>
      <w:r>
        <w:rPr>
          <w:sz w:val="19"/>
        </w:rPr>
        <w:t xml:space="preserve">•  </w:t>
      </w:r>
      <w:hyperlink r:id="rId25">
        <w:r>
          <w:rPr>
            <w:sz w:val="19"/>
            <w:color w:val="0563C1"/>
            <w:u w:val="single"/>
          </w:rPr>
          <w:t>Deprecated on-premises DR Plan — superseded by the move to the cloud. Context for what an organisational plan looks like, not a model to copy</w:t>
        </w:r>
      </w:hyperlink>
    </w:p>
    <w:p>
      <w:pPr>
        <w:spacing w:after="60"/>
        <w:ind w:left="340"/>
      </w:pPr>
      <w:r>
        <w:rPr>
          <w:sz w:val="19"/>
        </w:rPr>
        <w:t xml:space="preserve">•  </w:t>
      </w:r>
      <w:hyperlink r:id="rId26">
        <w:r>
          <w:rPr>
            <w:sz w:val="19"/>
            <w:color w:val="0563C1"/>
            <w:u w:val="single"/>
          </w:rPr>
          <w:t>Backup &amp; Retention Policy — YAT's standing backup and retention obligations</w:t>
        </w:r>
      </w:hyperlink>
    </w:p>
    <w:p>
      <w:pPr>
        <w:spacing w:after="60"/>
        <w:ind w:left="340"/>
      </w:pPr>
      <w:r>
        <w:rPr>
          <w:sz w:val="19"/>
        </w:rPr>
        <w:t xml:space="preserve">•  </w:t>
      </w:r>
      <w:hyperlink r:id="rId27">
        <w:r>
          <w:rPr>
            <w:sz w:val="19"/>
            <w:color w:val="0563C1"/>
            <w:u w:val="single"/>
          </w:rPr>
          <w:t>Industry Standards — the information-security and continuity standards YAT works to</w:t>
        </w:r>
      </w:hyperlink>
    </w:p>
    <w:p>
      <w:pPr>
        <w:spacing w:after="60"/>
        <w:ind w:left="340"/>
      </w:pPr>
      <w:r>
        <w:rPr>
          <w:sz w:val="19"/>
        </w:rPr>
        <w:t xml:space="preserve">•  </w:t>
      </w:r>
      <w:hyperlink r:id="rId28">
        <w:r>
          <w:rPr>
            <w:sz w:val="19"/>
            <w:color w:val="0563C1"/>
            <w:u w:val="single"/>
          </w:rPr>
          <w:t>Records Management Policy — where a completed engagement document has to be lodged</w:t>
        </w:r>
      </w:hyperlink>
    </w:p>
    <w:p/>
    <w:p>
      <w:pPr>
        <w:spacing w:after="200"/>
      </w:pPr>
      <w:r>
        <w:rPr>
          <w:b w:val="0"/>
          <w:i/>
          <w:color w:val="6B6660"/>
          <w:sz w:val="19"/>
        </w:rPr>
        <w:t>You will need the YAT Disaster Recovery Plan template — download it from the intranet's Templates section. You do not need it until the last task, but read its section headings before you start so you can see where your answers land.</w:t>
      </w:r>
    </w:p>
    <w:p>
      <w:pPr>
        <w:spacing w:before="200" w:after="0"/>
      </w:pPr>
      <w:r>
        <w:rPr>
          <w:b/>
          <w:color w:val="1F5A5C"/>
          <w:sz w:val="16"/>
        </w:rPr>
        <w:t>TASK 20</w:t>
      </w:r>
    </w:p>
    <w:p>
      <w:pPr>
        <w:pStyle w:val="Heading2"/>
      </w:pPr>
      <w:r>
        <w:rPr>
          <w:color w:val="1F5A5C"/>
        </w:rPr>
        <w:t>The recovery requirements this plan has to meet</w:t>
      </w:r>
    </w:p>
    <w:p>
      <w:pPr>
        <w:spacing w:after="120"/>
      </w:pPr>
      <w:r>
        <w:rPr>
          <w:b w:val="0"/>
          <w:i w:val="0"/>
          <w:sz w:val="21"/>
        </w:rPr>
        <w:t>Establish what the plan is held to before you write any of it. Record the recovery requirements YAT has set, what business need each one comes from, and where you read it. A requirement you cannot attribute is one you have assumed.</w:t>
      </w:r>
    </w:p>
    <w:p>
      <w:pPr>
        <w:spacing w:after="60"/>
      </w:pPr>
      <w:r>
        <w:rPr>
          <w:b/>
          <w:i w:val="0"/>
          <w:sz w:val="19"/>
        </w:rPr>
        <w:t>Related resources</w:t>
      </w:r>
    </w:p>
    <w:p>
      <w:pPr>
        <w:spacing w:after="60"/>
        <w:ind w:left="340"/>
      </w:pPr>
      <w:r>
        <w:rPr>
          <w:sz w:val="19"/>
        </w:rPr>
        <w:t xml:space="preserve">•  </w:t>
      </w:r>
      <w:hyperlink r:id="rId17">
        <w:r>
          <w:rPr>
            <w:sz w:val="19"/>
            <w:color w:val="0563C1"/>
            <w:u w:val="single"/>
          </w:rPr>
          <w:t>Website Global Expansion — Functional &amp; Non-Functional Requirements — the recovery objectives and the availability floor</w:t>
        </w:r>
      </w:hyperlink>
    </w:p>
    <w:p>
      <w:pPr>
        <w:spacing w:after="60"/>
        <w:ind w:left="340"/>
      </w:pPr>
      <w:r>
        <w:rPr>
          <w:sz w:val="19"/>
        </w:rPr>
        <w:t xml:space="preserve">•  </w:t>
      </w:r>
      <w:hyperlink r:id="rId21">
        <w:r>
          <w:rPr>
            <w:sz w:val="19"/>
            <w:color w:val="0563C1"/>
            <w:u w:val="single"/>
          </w:rPr>
          <w:t>Engagement Role Brief — what MTS is engaged to deliver and what is out of scope</w:t>
        </w:r>
      </w:hyperlink>
    </w:p>
    <w:p/>
    <w:tbl>
      <w:tblPr>
        <w:tblW w:type="auto" w:w="0"/>
        <w:tblLook w:firstColumn="1" w:firstRow="1" w:lastColumn="0" w:lastRow="0" w:noHBand="0" w:noVBand="1" w:val="04A0"/>
      </w:tblPr>
      <w:tblGrid>
        <w:gridCol w:w="3489"/>
        <w:gridCol w:w="3489"/>
        <w:gridCol w:w="3489"/>
      </w:tblGrid>
      <w:tr>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Requirement</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What it is</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The business need behind it</w:t>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Recovery time objective</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Recovery point objective</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Availability floor</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Recovery independent of the primary region</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Scope</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bl>
    <w:p/>
    <w:p>
      <w:pPr>
        <w:spacing w:before="200" w:after="0"/>
      </w:pPr>
      <w:r>
        <w:rPr>
          <w:b/>
          <w:color w:val="1F5A5C"/>
          <w:sz w:val="16"/>
        </w:rPr>
        <w:t>TASK 21</w:t>
      </w:r>
    </w:p>
    <w:p>
      <w:pPr>
        <w:pStyle w:val="Heading2"/>
      </w:pPr>
      <w:r>
        <w:rPr>
          <w:color w:val="1F5A5C"/>
        </w:rPr>
        <w:t>Existing recovery arrangements</w:t>
      </w:r>
    </w:p>
    <w:p>
      <w:pPr>
        <w:spacing w:after="120"/>
      </w:pPr>
      <w:r>
        <w:rPr>
          <w:b w:val="0"/>
          <w:i w:val="0"/>
          <w:sz w:val="21"/>
        </w:rPr>
        <w:t>Determine what recovery arrangements already exist. Go through what is actually in place today and say what each one would and would not get you back. Be honest about the difference between a backup and a recovery plan.</w:t>
      </w:r>
    </w:p>
    <w:p>
      <w:pPr>
        <w:spacing w:after="60"/>
      </w:pPr>
      <w:r>
        <w:rPr>
          <w:b/>
          <w:i w:val="0"/>
          <w:sz w:val="19"/>
        </w:rPr>
        <w:t>Related resources</w:t>
      </w:r>
    </w:p>
    <w:p>
      <w:pPr>
        <w:spacing w:after="60"/>
        <w:ind w:left="340"/>
      </w:pPr>
      <w:r>
        <w:rPr>
          <w:sz w:val="19"/>
        </w:rPr>
        <w:t xml:space="preserve">•  </w:t>
      </w:r>
      <w:hyperlink r:id="rId19">
        <w:r>
          <w:rPr>
            <w:sz w:val="19"/>
            <w:color w:val="0563C1"/>
            <w:u w:val="single"/>
          </w:rPr>
          <w:t>Website Infrastructure Specifications — the backup arrangements in place today</w:t>
        </w:r>
      </w:hyperlink>
    </w:p>
    <w:p>
      <w:pPr>
        <w:spacing w:after="60"/>
        <w:ind w:left="340"/>
      </w:pPr>
      <w:r>
        <w:rPr>
          <w:sz w:val="19"/>
        </w:rPr>
        <w:t xml:space="preserve">•  </w:t>
      </w:r>
      <w:hyperlink r:id="rId26">
        <w:r>
          <w:rPr>
            <w:sz w:val="19"/>
            <w:color w:val="0563C1"/>
            <w:u w:val="single"/>
          </w:rPr>
          <w:t>Backup &amp; Retention Policy — YAT's standing obligations</w:t>
        </w:r>
      </w:hyperlink>
    </w:p>
    <w:p>
      <w:pPr>
        <w:spacing w:after="60"/>
        <w:ind w:left="340"/>
      </w:pPr>
      <w:r>
        <w:rPr>
          <w:sz w:val="19"/>
        </w:rPr>
        <w:t xml:space="preserve">•  </w:t>
      </w:r>
      <w:hyperlink r:id="rId25">
        <w:r>
          <w:rPr>
            <w:sz w:val="19"/>
            <w:color w:val="0563C1"/>
            <w:u w:val="single"/>
          </w:rPr>
          <w:t>Deprecated on-premises DR Plan — the plan the cloud migration superseded. Context only — do not copy it</w:t>
        </w:r>
      </w:hyperlink>
    </w:p>
    <w:p/>
    <w:tbl>
      <w:tblPr>
        <w:tblW w:type="auto" w:w="0"/>
        <w:tblLook w:firstColumn="1" w:firstRow="1" w:lastColumn="0" w:lastRow="0" w:noHBand="0" w:noVBand="1" w:val="04A0"/>
      </w:tblPr>
      <w:tblGrid>
        <w:gridCol w:w="3489"/>
        <w:gridCol w:w="3489"/>
        <w:gridCol w:w="3489"/>
      </w:tblGrid>
      <w:tr>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Existing arrangement</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What it protects against</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What it does not cover</w:t>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Multi-AZ database with automatic failover</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Automated database backups, 7-day retention</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Nightly database and media snapshots to object storage</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Auto Scaling across two zones</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Deprecated on-premises DR plan</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bl>
    <w:p/>
    <w:p>
      <w:pPr>
        <w:spacing w:before="200" w:after="0"/>
      </w:pPr>
      <w:r>
        <w:rPr>
          <w:b/>
          <w:color w:val="1F5A5C"/>
          <w:sz w:val="16"/>
        </w:rPr>
        <w:t>TASK 22</w:t>
      </w:r>
    </w:p>
    <w:p>
      <w:pPr>
        <w:pStyle w:val="Heading2"/>
      </w:pPr>
      <w:r>
        <w:rPr>
          <w:color w:val="1F5A5C"/>
        </w:rPr>
        <w:t>Vendor provisions and service level agreements</w:t>
      </w:r>
    </w:p>
    <w:p>
      <w:pPr>
        <w:spacing w:after="120"/>
      </w:pPr>
      <w:r>
        <w:rPr>
          <w:b w:val="0"/>
          <w:i w:val="0"/>
          <w:sz w:val="21"/>
        </w:rPr>
        <w:t>Identify what your cloud provider commits to, and what it does not. Record the service commitments that matter to this plan, and be clear about where the provider's responsibility ends and YAT's begins — that boundary is where your plan has to do the work.</w:t>
      </w:r>
    </w:p>
    <w:p>
      <w:pPr>
        <w:spacing w:after="60"/>
      </w:pPr>
      <w:r>
        <w:rPr>
          <w:b/>
          <w:i w:val="0"/>
          <w:sz w:val="19"/>
        </w:rPr>
        <w:t>Related resources</w:t>
      </w:r>
    </w:p>
    <w:p>
      <w:pPr>
        <w:spacing w:after="60"/>
        <w:ind w:left="340"/>
      </w:pPr>
      <w:r>
        <w:rPr>
          <w:sz w:val="19"/>
        </w:rPr>
        <w:t xml:space="preserve">•  </w:t>
      </w:r>
      <w:hyperlink r:id="rId29">
        <w:r>
          <w:rPr>
            <w:sz w:val="19"/>
            <w:color w:val="0563C1"/>
            <w:u w:val="single"/>
          </w:rPr>
          <w:t>Master Services Agreement — the engagement's contractual frame</w:t>
        </w:r>
      </w:hyperlink>
    </w:p>
    <w:p>
      <w:pPr>
        <w:spacing w:after="60"/>
        <w:ind w:left="340"/>
      </w:pPr>
      <w:r>
        <w:rPr>
          <w:sz w:val="19"/>
        </w:rPr>
        <w:t xml:space="preserve">•  </w:t>
      </w:r>
      <w:hyperlink r:id="rId27">
        <w:r>
          <w:rPr>
            <w:sz w:val="19"/>
            <w:color w:val="0563C1"/>
            <w:u w:val="single"/>
          </w:rPr>
          <w:t>Industry Standards — the provider commitments YAT works to</w:t>
        </w:r>
      </w:hyperlink>
    </w:p>
    <w:p/>
    <w:tbl>
      <w:tblPr>
        <w:tblW w:type="auto" w:w="0"/>
        <w:tblLook w:firstColumn="1" w:firstRow="1" w:lastColumn="0" w:lastRow="0" w:noHBand="0" w:noVBand="1" w:val="04A0"/>
      </w:tblPr>
      <w:tblGrid>
        <w:gridCol w:w="3489"/>
        <w:gridCol w:w="3489"/>
        <w:gridCol w:w="3489"/>
      </w:tblGrid>
      <w:tr>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Provision</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What the provider commits to</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What remains YAT's responsibility</w:t>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Compute service level</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Managed database</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Object storage durability</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Regional isolation</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Incident communication</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bl>
    <w:p/>
    <w:p>
      <w:pPr>
        <w:spacing w:before="200" w:after="0"/>
      </w:pPr>
      <w:r>
        <w:rPr>
          <w:b/>
          <w:color w:val="1F5A5C"/>
          <w:sz w:val="16"/>
        </w:rPr>
        <w:t>TASK 23</w:t>
      </w:r>
    </w:p>
    <w:p>
      <w:pPr>
        <w:pStyle w:val="Heading2"/>
      </w:pPr>
      <w:r>
        <w:rPr>
          <w:color w:val="1F5A5C"/>
        </w:rPr>
        <w:t>Recovery objectives</w:t>
      </w:r>
    </w:p>
    <w:p>
      <w:pPr>
        <w:spacing w:after="120"/>
      </w:pPr>
      <w:r>
        <w:rPr>
          <w:b w:val="0"/>
          <w:i w:val="0"/>
          <w:sz w:val="21"/>
        </w:rPr>
        <w:t>State the recovery objectives this plan commits to, per component of the system you designed in Part A. Take the targets from task 20 as the requirement, then say what each component's objective is and why. Not everything needs the same objective — say where you differentiate, and why that is defensible.</w:t>
      </w:r>
    </w:p>
    <w:tbl>
      <w:tblPr>
        <w:tblW w:type="auto" w:w="0"/>
        <w:tblLook w:firstColumn="1" w:firstRow="1" w:lastColumn="0" w:lastRow="0" w:noHBand="0" w:noVBand="1" w:val="04A0"/>
      </w:tblPr>
      <w:tblGrid>
        <w:gridCol w:w="2616"/>
        <w:gridCol w:w="2616"/>
        <w:gridCol w:w="2616"/>
        <w:gridCol w:w="2616"/>
      </w:tblGrid>
      <w:tr>
        <w:tc>
          <w:tcPr>
            <w:tcW w:type="dxa" w:w="2616"/>
            <w:tcBorders>
              <w:top w:val="single" w:sz="4" w:space="0" w:color="E4DED3"/>
              <w:left w:val="single" w:sz="4" w:space="0" w:color="E4DED3"/>
              <w:bottom w:val="single" w:sz="4" w:space="0" w:color="E4DED3"/>
              <w:right w:val="single" w:sz="4" w:space="0" w:color="E4DED3"/>
            </w:tcBorders>
            <w:shd w:val="clear" w:color="auto" w:fill="F8F4ED"/>
          </w:tcPr>
          <w:p>
            <w:r>
              <w:rPr>
                <w:b/>
                <w:sz w:val="18"/>
              </w:rPr>
              <w:t>Component</w:t>
            </w:r>
          </w:p>
        </w:tc>
        <w:tc>
          <w:tcPr>
            <w:tcW w:type="dxa" w:w="2616"/>
            <w:tcBorders>
              <w:top w:val="single" w:sz="4" w:space="0" w:color="E4DED3"/>
              <w:left w:val="single" w:sz="4" w:space="0" w:color="E4DED3"/>
              <w:bottom w:val="single" w:sz="4" w:space="0" w:color="E4DED3"/>
              <w:right w:val="single" w:sz="4" w:space="0" w:color="E4DED3"/>
            </w:tcBorders>
            <w:shd w:val="clear" w:color="auto" w:fill="F8F4ED"/>
          </w:tcPr>
          <w:p>
            <w:r>
              <w:rPr>
                <w:b/>
                <w:sz w:val="18"/>
              </w:rPr>
              <w:t>RTO</w:t>
            </w:r>
          </w:p>
        </w:tc>
        <w:tc>
          <w:tcPr>
            <w:tcW w:type="dxa" w:w="2616"/>
            <w:tcBorders>
              <w:top w:val="single" w:sz="4" w:space="0" w:color="E4DED3"/>
              <w:left w:val="single" w:sz="4" w:space="0" w:color="E4DED3"/>
              <w:bottom w:val="single" w:sz="4" w:space="0" w:color="E4DED3"/>
              <w:right w:val="single" w:sz="4" w:space="0" w:color="E4DED3"/>
            </w:tcBorders>
            <w:shd w:val="clear" w:color="auto" w:fill="F8F4ED"/>
          </w:tcPr>
          <w:p>
            <w:r>
              <w:rPr>
                <w:b/>
                <w:sz w:val="18"/>
              </w:rPr>
              <w:t>RPO</w:t>
            </w:r>
          </w:p>
        </w:tc>
        <w:tc>
          <w:tcPr>
            <w:tcW w:type="dxa" w:w="2616"/>
            <w:tcBorders>
              <w:top w:val="single" w:sz="4" w:space="0" w:color="E4DED3"/>
              <w:left w:val="single" w:sz="4" w:space="0" w:color="E4DED3"/>
              <w:bottom w:val="single" w:sz="4" w:space="0" w:color="E4DED3"/>
              <w:right w:val="single" w:sz="4" w:space="0" w:color="E4DED3"/>
            </w:tcBorders>
            <w:shd w:val="clear" w:color="auto" w:fill="F8F4ED"/>
          </w:tcPr>
          <w:p>
            <w:r>
              <w:rPr>
                <w:b/>
                <w:sz w:val="18"/>
              </w:rPr>
              <w:t>Why this objective</w:t>
            </w:r>
          </w:p>
        </w:tc>
      </w:tr>
      <w:tr>
        <w:tc>
          <w:tcPr>
            <w:tcW w:type="dxa" w:w="2616"/>
            <w:tcBorders>
              <w:top w:val="single" w:sz="4" w:space="0" w:color="E4DED3"/>
              <w:left w:val="single" w:sz="4" w:space="0" w:color="E4DED3"/>
              <w:bottom w:val="single" w:sz="4" w:space="0" w:color="E4DED3"/>
              <w:right w:val="single" w:sz="4" w:space="0" w:color="E4DED3"/>
            </w:tcBorders>
          </w:tcPr>
          <w:p>
            <w:r>
              <w:rPr>
                <w:sz w:val="18"/>
              </w:rPr>
              <w:t>Public website (pages, catalogue)</w:t>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r>
      <w:tr>
        <w:tc>
          <w:tcPr>
            <w:tcW w:type="dxa" w:w="2616"/>
            <w:tcBorders>
              <w:top w:val="single" w:sz="4" w:space="0" w:color="E4DED3"/>
              <w:left w:val="single" w:sz="4" w:space="0" w:color="E4DED3"/>
              <w:bottom w:val="single" w:sz="4" w:space="0" w:color="E4DED3"/>
              <w:right w:val="single" w:sz="4" w:space="0" w:color="E4DED3"/>
            </w:tcBorders>
          </w:tcPr>
          <w:p>
            <w:r>
              <w:rPr>
                <w:sz w:val="18"/>
              </w:rPr>
              <w:t>Enquiry / application submissions</w:t>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r>
      <w:tr>
        <w:tc>
          <w:tcPr>
            <w:tcW w:type="dxa" w:w="2616"/>
            <w:tcBorders>
              <w:top w:val="single" w:sz="4" w:space="0" w:color="E4DED3"/>
              <w:left w:val="single" w:sz="4" w:space="0" w:color="E4DED3"/>
              <w:bottom w:val="single" w:sz="4" w:space="0" w:color="E4DED3"/>
              <w:right w:val="single" w:sz="4" w:space="0" w:color="E4DED3"/>
            </w:tcBorders>
          </w:tcPr>
          <w:p>
            <w:r>
              <w:rPr>
                <w:sz w:val="18"/>
              </w:rPr>
              <w:t>Media (images, brochures, PDFs)</w:t>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r>
      <w:tr>
        <w:tc>
          <w:tcPr>
            <w:tcW w:type="dxa" w:w="2616"/>
            <w:tcBorders>
              <w:top w:val="single" w:sz="4" w:space="0" w:color="E4DED3"/>
              <w:left w:val="single" w:sz="4" w:space="0" w:color="E4DED3"/>
              <w:bottom w:val="single" w:sz="4" w:space="0" w:color="E4DED3"/>
              <w:right w:val="single" w:sz="4" w:space="0" w:color="E4DED3"/>
            </w:tcBorders>
          </w:tcPr>
          <w:p>
            <w:r>
              <w:rPr>
                <w:sz w:val="18"/>
              </w:rPr>
              <w:t>CMS authoring</w:t>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r>
      <w:tr>
        <w:tc>
          <w:tcPr>
            <w:tcW w:type="dxa" w:w="2616"/>
            <w:tcBorders>
              <w:top w:val="single" w:sz="4" w:space="0" w:color="E4DED3"/>
              <w:left w:val="single" w:sz="4" w:space="0" w:color="E4DED3"/>
              <w:bottom w:val="single" w:sz="4" w:space="0" w:color="E4DED3"/>
              <w:right w:val="single" w:sz="4" w:space="0" w:color="E4DED3"/>
            </w:tcBorders>
          </w:tcPr>
          <w:p>
            <w:r>
              <w:rPr>
                <w:sz w:val="18"/>
              </w:rPr>
              <w:t>India audit-log store</w:t>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r>
      <w:tr>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r>
    </w:tbl>
    <w:p/>
    <w:p>
      <w:pPr>
        <w:spacing w:before="200" w:after="0"/>
      </w:pPr>
      <w:r>
        <w:rPr>
          <w:b/>
          <w:color w:val="1F5A5C"/>
          <w:sz w:val="16"/>
        </w:rPr>
        <w:t>TASK 24</w:t>
      </w:r>
    </w:p>
    <w:p>
      <w:pPr>
        <w:pStyle w:val="Heading2"/>
      </w:pPr>
      <w:r>
        <w:rPr>
          <w:color w:val="1F5A5C"/>
        </w:rPr>
        <w:t>The data you are protecting</w:t>
      </w:r>
    </w:p>
    <w:p>
      <w:pPr>
        <w:spacing w:after="120"/>
      </w:pPr>
      <w:r>
        <w:rPr>
          <w:b w:val="0"/>
          <w:i w:val="0"/>
          <w:sz w:val="21"/>
        </w:rPr>
        <w:t>Estimate what data this system holds, how much of it there is, and how sensitive each kind is. Volume drives how long a recovery takes; sensitivity drives how carefully it has to be handled while you are recovering it.</w:t>
      </w:r>
    </w:p>
    <w:p>
      <w:pPr>
        <w:spacing w:after="60"/>
      </w:pPr>
      <w:r>
        <w:rPr>
          <w:b/>
          <w:i w:val="0"/>
          <w:sz w:val="19"/>
        </w:rPr>
        <w:t>Related resources</w:t>
      </w:r>
    </w:p>
    <w:p>
      <w:pPr>
        <w:spacing w:after="60"/>
        <w:ind w:left="340"/>
      </w:pPr>
      <w:r>
        <w:rPr>
          <w:sz w:val="19"/>
        </w:rPr>
        <w:t xml:space="preserve">•  </w:t>
      </w:r>
      <w:hyperlink r:id="rId20">
        <w:r>
          <w:rPr>
            <w:sz w:val="19"/>
            <w:color w:val="0563C1"/>
            <w:u w:val="single"/>
          </w:rPr>
          <w:t>Website Specification — the data the website holds, its volume and its sensitivity</w:t>
        </w:r>
      </w:hyperlink>
    </w:p>
    <w:p>
      <w:pPr>
        <w:spacing w:after="60"/>
        <w:ind w:left="340"/>
      </w:pPr>
      <w:r>
        <w:rPr>
          <w:sz w:val="19"/>
        </w:rPr>
        <w:t xml:space="preserve">•  </w:t>
      </w:r>
      <w:hyperlink r:id="rId24">
        <w:r>
          <w:rPr>
            <w:sz w:val="19"/>
            <w:color w:val="0563C1"/>
            <w:u w:val="single"/>
          </w:rPr>
          <w:t>Privacy / Data Handling Policy — the classification and handling obligations</w:t>
        </w:r>
      </w:hyperlink>
    </w:p>
    <w:p/>
    <w:tbl>
      <w:tblPr>
        <w:tblW w:type="auto" w:w="0"/>
        <w:tblLook w:firstColumn="1" w:firstRow="1" w:lastColumn="0" w:lastRow="0" w:noHBand="0" w:noVBand="1" w:val="04A0"/>
      </w:tblPr>
      <w:tblGrid>
        <w:gridCol w:w="2616"/>
        <w:gridCol w:w="2616"/>
        <w:gridCol w:w="2616"/>
        <w:gridCol w:w="2616"/>
      </w:tblGrid>
      <w:tr>
        <w:tc>
          <w:tcPr>
            <w:tcW w:type="dxa" w:w="2616"/>
            <w:tcBorders>
              <w:top w:val="single" w:sz="4" w:space="0" w:color="E4DED3"/>
              <w:left w:val="single" w:sz="4" w:space="0" w:color="E4DED3"/>
              <w:bottom w:val="single" w:sz="4" w:space="0" w:color="E4DED3"/>
              <w:right w:val="single" w:sz="4" w:space="0" w:color="E4DED3"/>
            </w:tcBorders>
            <w:shd w:val="clear" w:color="auto" w:fill="F8F4ED"/>
          </w:tcPr>
          <w:p>
            <w:r>
              <w:rPr>
                <w:b/>
                <w:sz w:val="18"/>
              </w:rPr>
              <w:t>Data</w:t>
            </w:r>
          </w:p>
        </w:tc>
        <w:tc>
          <w:tcPr>
            <w:tcW w:type="dxa" w:w="2616"/>
            <w:tcBorders>
              <w:top w:val="single" w:sz="4" w:space="0" w:color="E4DED3"/>
              <w:left w:val="single" w:sz="4" w:space="0" w:color="E4DED3"/>
              <w:bottom w:val="single" w:sz="4" w:space="0" w:color="E4DED3"/>
              <w:right w:val="single" w:sz="4" w:space="0" w:color="E4DED3"/>
            </w:tcBorders>
            <w:shd w:val="clear" w:color="auto" w:fill="F8F4ED"/>
          </w:tcPr>
          <w:p>
            <w:r>
              <w:rPr>
                <w:b/>
                <w:sz w:val="18"/>
              </w:rPr>
              <w:t>Approximate volume</w:t>
            </w:r>
          </w:p>
        </w:tc>
        <w:tc>
          <w:tcPr>
            <w:tcW w:type="dxa" w:w="2616"/>
            <w:tcBorders>
              <w:top w:val="single" w:sz="4" w:space="0" w:color="E4DED3"/>
              <w:left w:val="single" w:sz="4" w:space="0" w:color="E4DED3"/>
              <w:bottom w:val="single" w:sz="4" w:space="0" w:color="E4DED3"/>
              <w:right w:val="single" w:sz="4" w:space="0" w:color="E4DED3"/>
            </w:tcBorders>
            <w:shd w:val="clear" w:color="auto" w:fill="F8F4ED"/>
          </w:tcPr>
          <w:p>
            <w:r>
              <w:rPr>
                <w:b/>
                <w:sz w:val="18"/>
              </w:rPr>
              <w:t>Sensitivity</w:t>
            </w:r>
          </w:p>
        </w:tc>
        <w:tc>
          <w:tcPr>
            <w:tcW w:type="dxa" w:w="2616"/>
            <w:tcBorders>
              <w:top w:val="single" w:sz="4" w:space="0" w:color="E4DED3"/>
              <w:left w:val="single" w:sz="4" w:space="0" w:color="E4DED3"/>
              <w:bottom w:val="single" w:sz="4" w:space="0" w:color="E4DED3"/>
              <w:right w:val="single" w:sz="4" w:space="0" w:color="E4DED3"/>
            </w:tcBorders>
            <w:shd w:val="clear" w:color="auto" w:fill="F8F4ED"/>
          </w:tcPr>
          <w:p>
            <w:r>
              <w:rPr>
                <w:b/>
                <w:sz w:val="18"/>
              </w:rPr>
              <w:t>What that means for recovery</w:t>
            </w:r>
          </w:p>
        </w:tc>
      </w:tr>
      <w:tr>
        <w:tc>
          <w:tcPr>
            <w:tcW w:type="dxa" w:w="2616"/>
            <w:tcBorders>
              <w:top w:val="single" w:sz="4" w:space="0" w:color="E4DED3"/>
              <w:left w:val="single" w:sz="4" w:space="0" w:color="E4DED3"/>
              <w:bottom w:val="single" w:sz="4" w:space="0" w:color="E4DED3"/>
              <w:right w:val="single" w:sz="4" w:space="0" w:color="E4DED3"/>
            </w:tcBorders>
          </w:tcPr>
          <w:p>
            <w:r>
              <w:rPr>
                <w:sz w:val="18"/>
              </w:rPr>
              <w:t>Page content and course catalogue</w:t>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r>
      <w:tr>
        <w:tc>
          <w:tcPr>
            <w:tcW w:type="dxa" w:w="2616"/>
            <w:tcBorders>
              <w:top w:val="single" w:sz="4" w:space="0" w:color="E4DED3"/>
              <w:left w:val="single" w:sz="4" w:space="0" w:color="E4DED3"/>
              <w:bottom w:val="single" w:sz="4" w:space="0" w:color="E4DED3"/>
              <w:right w:val="single" w:sz="4" w:space="0" w:color="E4DED3"/>
            </w:tcBorders>
          </w:tcPr>
          <w:p>
            <w:r>
              <w:rPr>
                <w:sz w:val="18"/>
              </w:rPr>
              <w:t>Uploaded media</w:t>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r>
      <w:tr>
        <w:tc>
          <w:tcPr>
            <w:tcW w:type="dxa" w:w="2616"/>
            <w:tcBorders>
              <w:top w:val="single" w:sz="4" w:space="0" w:color="E4DED3"/>
              <w:left w:val="single" w:sz="4" w:space="0" w:color="E4DED3"/>
              <w:bottom w:val="single" w:sz="4" w:space="0" w:color="E4DED3"/>
              <w:right w:val="single" w:sz="4" w:space="0" w:color="E4DED3"/>
            </w:tcBorders>
          </w:tcPr>
          <w:p>
            <w:r>
              <w:rPr>
                <w:sz w:val="18"/>
              </w:rPr>
              <w:t>Enquiry / application submissions</w:t>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r>
      <w:tr>
        <w:tc>
          <w:tcPr>
            <w:tcW w:type="dxa" w:w="2616"/>
            <w:tcBorders>
              <w:top w:val="single" w:sz="4" w:space="0" w:color="E4DED3"/>
              <w:left w:val="single" w:sz="4" w:space="0" w:color="E4DED3"/>
              <w:bottom w:val="single" w:sz="4" w:space="0" w:color="E4DED3"/>
              <w:right w:val="single" w:sz="4" w:space="0" w:color="E4DED3"/>
            </w:tcBorders>
          </w:tcPr>
          <w:p>
            <w:r>
              <w:rPr>
                <w:sz w:val="18"/>
              </w:rPr>
              <w:t>India audit / access logs</w:t>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r>
      <w:tr>
        <w:tc>
          <w:tcPr>
            <w:tcW w:type="dxa" w:w="2616"/>
            <w:tcBorders>
              <w:top w:val="single" w:sz="4" w:space="0" w:color="E4DED3"/>
              <w:left w:val="single" w:sz="4" w:space="0" w:color="E4DED3"/>
              <w:bottom w:val="single" w:sz="4" w:space="0" w:color="E4DED3"/>
              <w:right w:val="single" w:sz="4" w:space="0" w:color="E4DED3"/>
            </w:tcBorders>
          </w:tcPr>
          <w:p>
            <w:r>
              <w:rPr>
                <w:sz w:val="18"/>
              </w:rPr>
              <w:t>Web and access logs</w:t>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r>
      <w:tr>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r>
    </w:tbl>
    <w:p/>
    <w:p>
      <w:pPr>
        <w:spacing w:before="200" w:after="0"/>
      </w:pPr>
      <w:r>
        <w:rPr>
          <w:b/>
          <w:color w:val="1F5A5C"/>
          <w:sz w:val="16"/>
        </w:rPr>
        <w:t>TASK 25</w:t>
      </w:r>
    </w:p>
    <w:p>
      <w:pPr>
        <w:pStyle w:val="Heading2"/>
      </w:pPr>
      <w:r>
        <w:rPr>
          <w:color w:val="1F5A5C"/>
        </w:rPr>
        <w:t>Risk assessment — the major risk events</w:t>
      </w:r>
    </w:p>
    <w:p>
      <w:pPr>
        <w:spacing w:after="120"/>
      </w:pPr>
      <w:r>
        <w:rPr>
          <w:b w:val="0"/>
          <w:i w:val="0"/>
          <w:sz w:val="21"/>
        </w:rPr>
        <w:t>Identify the major risk events this plan is written for. You need at least three. For each, say how likely it is, what the impact on YAT would be, and how you rated it — name the method you used, because a rating with no method behind it is an opinion.</w:t>
      </w:r>
    </w:p>
    <w:p>
      <w:pPr>
        <w:spacing w:after="60"/>
      </w:pPr>
      <w:r>
        <w:rPr>
          <w:b/>
          <w:i w:val="0"/>
          <w:sz w:val="19"/>
        </w:rPr>
        <w:t>Related resources</w:t>
      </w:r>
    </w:p>
    <w:p>
      <w:pPr>
        <w:spacing w:after="60"/>
        <w:ind w:left="340"/>
      </w:pPr>
      <w:r>
        <w:rPr>
          <w:sz w:val="19"/>
        </w:rPr>
        <w:t xml:space="preserve">•  </w:t>
      </w:r>
      <w:hyperlink r:id="rId30">
        <w:r>
          <w:rPr>
            <w:sz w:val="19"/>
            <w:color w:val="0563C1"/>
            <w:u w:val="single"/>
          </w:rPr>
          <w:t>Security &amp; Incident Response Policy — how YAT classifies and responds to incidents</w:t>
        </w:r>
      </w:hyperlink>
    </w:p>
    <w:p/>
    <w:tbl>
      <w:tblPr>
        <w:tblW w:type="auto" w:w="0"/>
        <w:tblLook w:firstColumn="1" w:firstRow="1" w:lastColumn="0" w:lastRow="0" w:noHBand="0" w:noVBand="1" w:val="04A0"/>
      </w:tblPr>
      <w:tblGrid>
        <w:gridCol w:w="2616"/>
        <w:gridCol w:w="2616"/>
        <w:gridCol w:w="2616"/>
        <w:gridCol w:w="2616"/>
      </w:tblGrid>
      <w:tr>
        <w:tc>
          <w:tcPr>
            <w:tcW w:type="dxa" w:w="2616"/>
            <w:tcBorders>
              <w:top w:val="single" w:sz="4" w:space="0" w:color="E4DED3"/>
              <w:left w:val="single" w:sz="4" w:space="0" w:color="E4DED3"/>
              <w:bottom w:val="single" w:sz="4" w:space="0" w:color="E4DED3"/>
              <w:right w:val="single" w:sz="4" w:space="0" w:color="E4DED3"/>
            </w:tcBorders>
            <w:shd w:val="clear" w:color="auto" w:fill="F8F4ED"/>
          </w:tcPr>
          <w:p>
            <w:r>
              <w:rPr>
                <w:b/>
                <w:sz w:val="18"/>
              </w:rPr>
              <w:t>Risk event</w:t>
            </w:r>
          </w:p>
        </w:tc>
        <w:tc>
          <w:tcPr>
            <w:tcW w:type="dxa" w:w="2616"/>
            <w:tcBorders>
              <w:top w:val="single" w:sz="4" w:space="0" w:color="E4DED3"/>
              <w:left w:val="single" w:sz="4" w:space="0" w:color="E4DED3"/>
              <w:bottom w:val="single" w:sz="4" w:space="0" w:color="E4DED3"/>
              <w:right w:val="single" w:sz="4" w:space="0" w:color="E4DED3"/>
            </w:tcBorders>
            <w:shd w:val="clear" w:color="auto" w:fill="F8F4ED"/>
          </w:tcPr>
          <w:p>
            <w:r>
              <w:rPr>
                <w:b/>
                <w:sz w:val="18"/>
              </w:rPr>
              <w:t>Likelihood</w:t>
            </w:r>
          </w:p>
        </w:tc>
        <w:tc>
          <w:tcPr>
            <w:tcW w:type="dxa" w:w="2616"/>
            <w:tcBorders>
              <w:top w:val="single" w:sz="4" w:space="0" w:color="E4DED3"/>
              <w:left w:val="single" w:sz="4" w:space="0" w:color="E4DED3"/>
              <w:bottom w:val="single" w:sz="4" w:space="0" w:color="E4DED3"/>
              <w:right w:val="single" w:sz="4" w:space="0" w:color="E4DED3"/>
            </w:tcBorders>
            <w:shd w:val="clear" w:color="auto" w:fill="F8F4ED"/>
          </w:tcPr>
          <w:p>
            <w:r>
              <w:rPr>
                <w:b/>
                <w:sz w:val="18"/>
              </w:rPr>
              <w:t>Impact on YAT</w:t>
            </w:r>
          </w:p>
        </w:tc>
        <w:tc>
          <w:tcPr>
            <w:tcW w:type="dxa" w:w="2616"/>
            <w:tcBorders>
              <w:top w:val="single" w:sz="4" w:space="0" w:color="E4DED3"/>
              <w:left w:val="single" w:sz="4" w:space="0" w:color="E4DED3"/>
              <w:bottom w:val="single" w:sz="4" w:space="0" w:color="E4DED3"/>
              <w:right w:val="single" w:sz="4" w:space="0" w:color="E4DED3"/>
            </w:tcBorders>
            <w:shd w:val="clear" w:color="auto" w:fill="F8F4ED"/>
          </w:tcPr>
          <w:p>
            <w:r>
              <w:rPr>
                <w:b/>
                <w:sz w:val="18"/>
              </w:rPr>
              <w:t>Rating</w:t>
            </w:r>
          </w:p>
        </w:tc>
      </w:tr>
      <w:tr>
        <w:tc>
          <w:tcPr>
            <w:tcW w:type="dxa" w:w="2616"/>
            <w:tcBorders>
              <w:top w:val="single" w:sz="4" w:space="0" w:color="E4DED3"/>
              <w:left w:val="single" w:sz="4" w:space="0" w:color="E4DED3"/>
              <w:bottom w:val="single" w:sz="4" w:space="0" w:color="E4DED3"/>
              <w:right w:val="single" w:sz="4" w:space="0" w:color="E4DED3"/>
            </w:tcBorders>
          </w:tcPr>
          <w:p>
            <w:r>
              <w:rPr>
                <w:sz w:val="18"/>
              </w:rPr>
              <w:t>Loss of the Sydney region</w:t>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r>
      <w:tr>
        <w:tc>
          <w:tcPr>
            <w:tcW w:type="dxa" w:w="2616"/>
            <w:tcBorders>
              <w:top w:val="single" w:sz="4" w:space="0" w:color="E4DED3"/>
              <w:left w:val="single" w:sz="4" w:space="0" w:color="E4DED3"/>
              <w:bottom w:val="single" w:sz="4" w:space="0" w:color="E4DED3"/>
              <w:right w:val="single" w:sz="4" w:space="0" w:color="E4DED3"/>
            </w:tcBorders>
          </w:tcPr>
          <w:p>
            <w:r>
              <w:rPr>
                <w:sz w:val="18"/>
              </w:rPr>
              <w:t>Data corruption or destructive change to the database</w:t>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r>
      <w:tr>
        <w:tc>
          <w:tcPr>
            <w:tcW w:type="dxa" w:w="2616"/>
            <w:tcBorders>
              <w:top w:val="single" w:sz="4" w:space="0" w:color="E4DED3"/>
              <w:left w:val="single" w:sz="4" w:space="0" w:color="E4DED3"/>
              <w:bottom w:val="single" w:sz="4" w:space="0" w:color="E4DED3"/>
              <w:right w:val="single" w:sz="4" w:space="0" w:color="E4DED3"/>
            </w:tcBorders>
          </w:tcPr>
          <w:p>
            <w:r>
              <w:rPr>
                <w:sz w:val="18"/>
              </w:rPr>
              <w:t>Sustained denial-of-service or hostile traffic against the public site</w:t>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r>
      <w:tr>
        <w:tc>
          <w:tcPr>
            <w:tcW w:type="dxa" w:w="2616"/>
            <w:tcBorders>
              <w:top w:val="single" w:sz="4" w:space="0" w:color="E4DED3"/>
              <w:left w:val="single" w:sz="4" w:space="0" w:color="E4DED3"/>
              <w:bottom w:val="single" w:sz="4" w:space="0" w:color="E4DED3"/>
              <w:right w:val="single" w:sz="4" w:space="0" w:color="E4DED3"/>
            </w:tcBorders>
          </w:tcPr>
          <w:p>
            <w:r>
              <w:rPr>
                <w:sz w:val="18"/>
              </w:rPr>
              <w:t>Loss of the India log store or its region</w:t>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r>
      <w:tr>
        <w:tc>
          <w:tcPr>
            <w:tcW w:type="dxa" w:w="2616"/>
            <w:tcBorders>
              <w:top w:val="single" w:sz="4" w:space="0" w:color="E4DED3"/>
              <w:left w:val="single" w:sz="4" w:space="0" w:color="E4DED3"/>
              <w:bottom w:val="single" w:sz="4" w:space="0" w:color="E4DED3"/>
              <w:right w:val="single" w:sz="4" w:space="0" w:color="E4DED3"/>
            </w:tcBorders>
          </w:tcPr>
          <w:p>
            <w:r>
              <w:rPr>
                <w:sz w:val="18"/>
              </w:rPr>
              <w:t>Accidental deletion of infrastructure by a change</w:t>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r>
      <w:tr>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r>
    </w:tbl>
    <w:p/>
    <w:p>
      <w:pPr>
        <w:spacing w:before="200" w:after="0"/>
      </w:pPr>
      <w:r>
        <w:rPr>
          <w:b/>
          <w:color w:val="1F5A5C"/>
          <w:sz w:val="16"/>
        </w:rPr>
        <w:t>TASK 26</w:t>
      </w:r>
    </w:p>
    <w:p>
      <w:pPr>
        <w:pStyle w:val="Heading2"/>
      </w:pPr>
      <w:r>
        <w:rPr>
          <w:color w:val="1F5A5C"/>
        </w:rPr>
        <w:t>Plan exclusions</w:t>
      </w:r>
    </w:p>
    <w:p>
      <w:pPr>
        <w:spacing w:after="120"/>
      </w:pPr>
      <w:r>
        <w:rPr>
          <w:b w:val="0"/>
          <w:i w:val="0"/>
          <w:sz w:val="21"/>
        </w:rPr>
        <w:t>Say what this plan does not cover, and why each exclusion is defensible against the business requirements. An exclusion is a decision you are accountable for — it is not the same as something you forgot.</w:t>
      </w:r>
    </w:p>
    <w:tbl>
      <w:tblPr>
        <w:tblW w:type="auto" w:w="0"/>
        <w:tblLook w:firstColumn="1" w:firstRow="1" w:lastColumn="0" w:lastRow="0" w:noHBand="0" w:noVBand="1" w:val="04A0"/>
      </w:tblPr>
      <w:tblGrid>
        <w:gridCol w:w="3489"/>
        <w:gridCol w:w="3489"/>
        <w:gridCol w:w="3489"/>
      </w:tblGrid>
      <w:tr>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Excluded from this plan</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Why</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Who does own it</w:t>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The CMS application and website content</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The campus network</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Recovery of individual user devices</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Legal interpretation of the India obligations</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Recovery of the LMS and Ledgerline</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bl>
    <w:p/>
    <w:p>
      <w:pPr>
        <w:spacing w:before="200" w:after="0"/>
      </w:pPr>
      <w:r>
        <w:rPr>
          <w:b/>
          <w:color w:val="1F5A5C"/>
          <w:sz w:val="16"/>
        </w:rPr>
        <w:t>TASK 27</w:t>
      </w:r>
    </w:p>
    <w:p>
      <w:pPr>
        <w:pStyle w:val="Heading2"/>
      </w:pPr>
      <w:r>
        <w:rPr>
          <w:color w:val="1F5A5C"/>
        </w:rPr>
        <w:t>Record the outcomes of the impact analysis</w:t>
      </w:r>
    </w:p>
    <w:p>
      <w:pPr>
        <w:spacing w:after="120"/>
      </w:pPr>
      <w:r>
        <w:rPr>
          <w:b w:val="0"/>
          <w:i w:val="0"/>
          <w:sz w:val="21"/>
        </w:rPr>
        <w:t>Your analysis in tasks 4 to 7 has to be recorded in a way YAT can act on and audit later. Say what gets recorded, where it is held, who owns it, and when it is reviewed — according to YAT's policies, not your preference.</w:t>
      </w:r>
    </w:p>
    <w:p>
      <w:pPr>
        <w:spacing w:after="60"/>
      </w:pPr>
      <w:r>
        <w:rPr>
          <w:b/>
          <w:i w:val="0"/>
          <w:sz w:val="19"/>
        </w:rPr>
        <w:t>Related resources</w:t>
      </w:r>
    </w:p>
    <w:p>
      <w:pPr>
        <w:spacing w:after="60"/>
        <w:ind w:left="340"/>
      </w:pPr>
      <w:r>
        <w:rPr>
          <w:sz w:val="19"/>
        </w:rPr>
        <w:t xml:space="preserve">•  </w:t>
      </w:r>
      <w:hyperlink r:id="rId28">
        <w:r>
          <w:rPr>
            <w:sz w:val="19"/>
            <w:color w:val="0563C1"/>
            <w:u w:val="single"/>
          </w:rPr>
          <w:t>Records Management Policy — how analysis outcomes are recorded and retained</w:t>
        </w:r>
      </w:hyperlink>
    </w:p>
    <w:p>
      <w:pPr>
        <w:spacing w:after="60"/>
        <w:ind w:left="340"/>
      </w:pPr>
      <w:r>
        <w:rPr>
          <w:sz w:val="19"/>
        </w:rPr>
        <w:t xml:space="preserve">•  </w:t>
      </w:r>
      <w:hyperlink r:id="rId31">
        <w:r>
          <w:rPr>
            <w:sz w:val="19"/>
            <w:color w:val="0563C1"/>
            <w:u w:val="single"/>
          </w:rPr>
          <w:t>Change Management Procedure — the governance a production-affecting plan sits under</w:t>
        </w:r>
      </w:hyperlink>
    </w:p>
    <w:p/>
    <w:tbl>
      <w:tblPr>
        <w:tblW w:type="auto" w:w="0"/>
        <w:tblLook w:firstColumn="1" w:firstRow="1" w:lastColumn="0" w:lastRow="0" w:noHBand="0" w:noVBand="1" w:val="04A0"/>
      </w:tblPr>
      <w:tblGrid>
        <w:gridCol w:w="2616"/>
        <w:gridCol w:w="2616"/>
        <w:gridCol w:w="2616"/>
        <w:gridCol w:w="2616"/>
      </w:tblGrid>
      <w:tr>
        <w:tc>
          <w:tcPr>
            <w:tcW w:type="dxa" w:w="2616"/>
            <w:tcBorders>
              <w:top w:val="single" w:sz="4" w:space="0" w:color="E4DED3"/>
              <w:left w:val="single" w:sz="4" w:space="0" w:color="E4DED3"/>
              <w:bottom w:val="single" w:sz="4" w:space="0" w:color="E4DED3"/>
              <w:right w:val="single" w:sz="4" w:space="0" w:color="E4DED3"/>
            </w:tcBorders>
            <w:shd w:val="clear" w:color="auto" w:fill="F8F4ED"/>
          </w:tcPr>
          <w:p>
            <w:r>
              <w:rPr>
                <w:b/>
                <w:sz w:val="18"/>
              </w:rPr>
              <w:t>What is recorded</w:t>
            </w:r>
          </w:p>
        </w:tc>
        <w:tc>
          <w:tcPr>
            <w:tcW w:type="dxa" w:w="2616"/>
            <w:tcBorders>
              <w:top w:val="single" w:sz="4" w:space="0" w:color="E4DED3"/>
              <w:left w:val="single" w:sz="4" w:space="0" w:color="E4DED3"/>
              <w:bottom w:val="single" w:sz="4" w:space="0" w:color="E4DED3"/>
              <w:right w:val="single" w:sz="4" w:space="0" w:color="E4DED3"/>
            </w:tcBorders>
            <w:shd w:val="clear" w:color="auto" w:fill="F8F4ED"/>
          </w:tcPr>
          <w:p>
            <w:r>
              <w:rPr>
                <w:b/>
                <w:sz w:val="18"/>
              </w:rPr>
              <w:t>Where it is held</w:t>
            </w:r>
          </w:p>
        </w:tc>
        <w:tc>
          <w:tcPr>
            <w:tcW w:type="dxa" w:w="2616"/>
            <w:tcBorders>
              <w:top w:val="single" w:sz="4" w:space="0" w:color="E4DED3"/>
              <w:left w:val="single" w:sz="4" w:space="0" w:color="E4DED3"/>
              <w:bottom w:val="single" w:sz="4" w:space="0" w:color="E4DED3"/>
              <w:right w:val="single" w:sz="4" w:space="0" w:color="E4DED3"/>
            </w:tcBorders>
            <w:shd w:val="clear" w:color="auto" w:fill="F8F4ED"/>
          </w:tcPr>
          <w:p>
            <w:r>
              <w:rPr>
                <w:b/>
                <w:sz w:val="18"/>
              </w:rPr>
              <w:t>Owner</w:t>
            </w:r>
          </w:p>
        </w:tc>
        <w:tc>
          <w:tcPr>
            <w:tcW w:type="dxa" w:w="2616"/>
            <w:tcBorders>
              <w:top w:val="single" w:sz="4" w:space="0" w:color="E4DED3"/>
              <w:left w:val="single" w:sz="4" w:space="0" w:color="E4DED3"/>
              <w:bottom w:val="single" w:sz="4" w:space="0" w:color="E4DED3"/>
              <w:right w:val="single" w:sz="4" w:space="0" w:color="E4DED3"/>
            </w:tcBorders>
            <w:shd w:val="clear" w:color="auto" w:fill="F8F4ED"/>
          </w:tcPr>
          <w:p>
            <w:r>
              <w:rPr>
                <w:b/>
                <w:sz w:val="18"/>
              </w:rPr>
              <w:t>Reviewed when</w:t>
            </w:r>
          </w:p>
        </w:tc>
      </w:tr>
      <w:tr>
        <w:tc>
          <w:tcPr>
            <w:tcW w:type="dxa" w:w="2616"/>
            <w:tcBorders>
              <w:top w:val="single" w:sz="4" w:space="0" w:color="E4DED3"/>
              <w:left w:val="single" w:sz="4" w:space="0" w:color="E4DED3"/>
              <w:bottom w:val="single" w:sz="4" w:space="0" w:color="E4DED3"/>
              <w:right w:val="single" w:sz="4" w:space="0" w:color="E4DED3"/>
            </w:tcBorders>
          </w:tcPr>
          <w:p>
            <w:r>
              <w:rPr>
                <w:sz w:val="18"/>
              </w:rPr>
              <w:t>Risk register and ratings</w:t>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r>
      <w:tr>
        <w:tc>
          <w:tcPr>
            <w:tcW w:type="dxa" w:w="2616"/>
            <w:tcBorders>
              <w:top w:val="single" w:sz="4" w:space="0" w:color="E4DED3"/>
              <w:left w:val="single" w:sz="4" w:space="0" w:color="E4DED3"/>
              <w:bottom w:val="single" w:sz="4" w:space="0" w:color="E4DED3"/>
              <w:right w:val="single" w:sz="4" w:space="0" w:color="E4DED3"/>
            </w:tcBorders>
          </w:tcPr>
          <w:p>
            <w:r>
              <w:rPr>
                <w:sz w:val="18"/>
              </w:rPr>
              <w:t>Recovery objectives per component</w:t>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r>
      <w:tr>
        <w:tc>
          <w:tcPr>
            <w:tcW w:type="dxa" w:w="2616"/>
            <w:tcBorders>
              <w:top w:val="single" w:sz="4" w:space="0" w:color="E4DED3"/>
              <w:left w:val="single" w:sz="4" w:space="0" w:color="E4DED3"/>
              <w:bottom w:val="single" w:sz="4" w:space="0" w:color="E4DED3"/>
              <w:right w:val="single" w:sz="4" w:space="0" w:color="E4DED3"/>
            </w:tcBorders>
          </w:tcPr>
          <w:p>
            <w:r>
              <w:rPr>
                <w:sz w:val="18"/>
              </w:rPr>
              <w:t>Plan exclusions and their justification</w:t>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r>
      <w:tr>
        <w:tc>
          <w:tcPr>
            <w:tcW w:type="dxa" w:w="2616"/>
            <w:tcBorders>
              <w:top w:val="single" w:sz="4" w:space="0" w:color="E4DED3"/>
              <w:left w:val="single" w:sz="4" w:space="0" w:color="E4DED3"/>
              <w:bottom w:val="single" w:sz="4" w:space="0" w:color="E4DED3"/>
              <w:right w:val="single" w:sz="4" w:space="0" w:color="E4DED3"/>
            </w:tcBorders>
          </w:tcPr>
          <w:p>
            <w:r>
              <w:rPr>
                <w:sz w:val="18"/>
              </w:rPr>
              <w:t>Data volumes and classifications</w:t>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r>
    </w:tbl>
    <w:p/>
    <w:p>
      <w:pPr>
        <w:spacing w:before="200" w:after="0"/>
      </w:pPr>
      <w:r>
        <w:rPr>
          <w:b/>
          <w:color w:val="1F5A5C"/>
          <w:sz w:val="16"/>
        </w:rPr>
        <w:t>TASK 28</w:t>
      </w:r>
    </w:p>
    <w:p>
      <w:pPr>
        <w:pStyle w:val="Heading2"/>
      </w:pPr>
      <w:r>
        <w:rPr>
          <w:color w:val="1F5A5C"/>
        </w:rPr>
        <w:t>Recovery options evaluated</w:t>
      </w:r>
    </w:p>
    <w:p>
      <w:pPr>
        <w:spacing w:after="120"/>
      </w:pPr>
      <w:r>
        <w:rPr>
          <w:b w:val="0"/>
          <w:i w:val="0"/>
          <w:sz w:val="21"/>
        </w:rPr>
        <w:t>Develop a range of recovery solutions — not one. For each, say what it would cost YAT to run, what recovery time it would actually achieve, and what it would not do. You are building the comparison your recommendation in the next task rests on.</w:t>
      </w:r>
    </w:p>
    <w:p>
      <w:pPr>
        <w:spacing w:after="60"/>
      </w:pPr>
      <w:r>
        <w:rPr>
          <w:b/>
          <w:i w:val="0"/>
          <w:sz w:val="19"/>
        </w:rPr>
        <w:t>Related resources</w:t>
      </w:r>
    </w:p>
    <w:p>
      <w:pPr>
        <w:spacing w:after="60"/>
        <w:ind w:left="340"/>
      </w:pPr>
      <w:r>
        <w:rPr>
          <w:sz w:val="19"/>
        </w:rPr>
        <w:t xml:space="preserve">•  </w:t>
      </w:r>
      <w:hyperlink r:id="rId23">
        <w:r>
          <w:rPr>
            <w:sz w:val="19"/>
            <w:color w:val="0563C1"/>
            <w:u w:val="single"/>
          </w:rPr>
          <w:t>Reference Architectures — the recovery patterns YAT's architects work from</w:t>
        </w:r>
      </w:hyperlink>
    </w:p>
    <w:p/>
    <w:tbl>
      <w:tblPr>
        <w:tblW w:type="auto" w:w="0"/>
        <w:tblLook w:firstColumn="1" w:firstRow="1" w:lastColumn="0" w:lastRow="0" w:noHBand="0" w:noVBand="1" w:val="04A0"/>
      </w:tblPr>
      <w:tblGrid>
        <w:gridCol w:w="2616"/>
        <w:gridCol w:w="2616"/>
        <w:gridCol w:w="2616"/>
        <w:gridCol w:w="2616"/>
      </w:tblGrid>
      <w:tr>
        <w:tc>
          <w:tcPr>
            <w:tcW w:type="dxa" w:w="2616"/>
            <w:tcBorders>
              <w:top w:val="single" w:sz="4" w:space="0" w:color="E4DED3"/>
              <w:left w:val="single" w:sz="4" w:space="0" w:color="E4DED3"/>
              <w:bottom w:val="single" w:sz="4" w:space="0" w:color="E4DED3"/>
              <w:right w:val="single" w:sz="4" w:space="0" w:color="E4DED3"/>
            </w:tcBorders>
            <w:shd w:val="clear" w:color="auto" w:fill="F8F4ED"/>
          </w:tcPr>
          <w:p>
            <w:r>
              <w:rPr>
                <w:b/>
                <w:sz w:val="18"/>
              </w:rPr>
              <w:t>Option</w:t>
            </w:r>
          </w:p>
        </w:tc>
        <w:tc>
          <w:tcPr>
            <w:tcW w:type="dxa" w:w="2616"/>
            <w:tcBorders>
              <w:top w:val="single" w:sz="4" w:space="0" w:color="E4DED3"/>
              <w:left w:val="single" w:sz="4" w:space="0" w:color="E4DED3"/>
              <w:bottom w:val="single" w:sz="4" w:space="0" w:color="E4DED3"/>
              <w:right w:val="single" w:sz="4" w:space="0" w:color="E4DED3"/>
            </w:tcBorders>
            <w:shd w:val="clear" w:color="auto" w:fill="F8F4ED"/>
          </w:tcPr>
          <w:p>
            <w:r>
              <w:rPr>
                <w:b/>
                <w:sz w:val="18"/>
              </w:rPr>
              <w:t>How it works</w:t>
            </w:r>
          </w:p>
        </w:tc>
        <w:tc>
          <w:tcPr>
            <w:tcW w:type="dxa" w:w="2616"/>
            <w:tcBorders>
              <w:top w:val="single" w:sz="4" w:space="0" w:color="E4DED3"/>
              <w:left w:val="single" w:sz="4" w:space="0" w:color="E4DED3"/>
              <w:bottom w:val="single" w:sz="4" w:space="0" w:color="E4DED3"/>
              <w:right w:val="single" w:sz="4" w:space="0" w:color="E4DED3"/>
            </w:tcBorders>
            <w:shd w:val="clear" w:color="auto" w:fill="F8F4ED"/>
          </w:tcPr>
          <w:p>
            <w:r>
              <w:rPr>
                <w:b/>
                <w:sz w:val="18"/>
              </w:rPr>
              <w:t>Realistic RTO</w:t>
            </w:r>
          </w:p>
        </w:tc>
        <w:tc>
          <w:tcPr>
            <w:tcW w:type="dxa" w:w="2616"/>
            <w:tcBorders>
              <w:top w:val="single" w:sz="4" w:space="0" w:color="E4DED3"/>
              <w:left w:val="single" w:sz="4" w:space="0" w:color="E4DED3"/>
              <w:bottom w:val="single" w:sz="4" w:space="0" w:color="E4DED3"/>
              <w:right w:val="single" w:sz="4" w:space="0" w:color="E4DED3"/>
            </w:tcBorders>
            <w:shd w:val="clear" w:color="auto" w:fill="F8F4ED"/>
          </w:tcPr>
          <w:p>
            <w:r>
              <w:rPr>
                <w:b/>
                <w:sz w:val="18"/>
              </w:rPr>
              <w:t>Cost posture</w:t>
            </w:r>
          </w:p>
        </w:tc>
      </w:tr>
      <w:tr>
        <w:tc>
          <w:tcPr>
            <w:tcW w:type="dxa" w:w="2616"/>
            <w:tcBorders>
              <w:top w:val="single" w:sz="4" w:space="0" w:color="E4DED3"/>
              <w:left w:val="single" w:sz="4" w:space="0" w:color="E4DED3"/>
              <w:bottom w:val="single" w:sz="4" w:space="0" w:color="E4DED3"/>
              <w:right w:val="single" w:sz="4" w:space="0" w:color="E4DED3"/>
            </w:tcBorders>
          </w:tcPr>
          <w:p>
            <w:r>
              <w:rPr>
                <w:sz w:val="18"/>
              </w:rPr>
              <w:t>Backup and restore</w:t>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r>
      <w:tr>
        <w:tc>
          <w:tcPr>
            <w:tcW w:type="dxa" w:w="2616"/>
            <w:tcBorders>
              <w:top w:val="single" w:sz="4" w:space="0" w:color="E4DED3"/>
              <w:left w:val="single" w:sz="4" w:space="0" w:color="E4DED3"/>
              <w:bottom w:val="single" w:sz="4" w:space="0" w:color="E4DED3"/>
              <w:right w:val="single" w:sz="4" w:space="0" w:color="E4DED3"/>
            </w:tcBorders>
          </w:tcPr>
          <w:p>
            <w:r>
              <w:rPr>
                <w:sz w:val="18"/>
              </w:rPr>
              <w:t>Pilot light</w:t>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r>
      <w:tr>
        <w:tc>
          <w:tcPr>
            <w:tcW w:type="dxa" w:w="2616"/>
            <w:tcBorders>
              <w:top w:val="single" w:sz="4" w:space="0" w:color="E4DED3"/>
              <w:left w:val="single" w:sz="4" w:space="0" w:color="E4DED3"/>
              <w:bottom w:val="single" w:sz="4" w:space="0" w:color="E4DED3"/>
              <w:right w:val="single" w:sz="4" w:space="0" w:color="E4DED3"/>
            </w:tcBorders>
          </w:tcPr>
          <w:p>
            <w:r>
              <w:rPr>
                <w:sz w:val="18"/>
              </w:rPr>
              <w:t>Warm standby</w:t>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r>
      <w:tr>
        <w:tc>
          <w:tcPr>
            <w:tcW w:type="dxa" w:w="2616"/>
            <w:tcBorders>
              <w:top w:val="single" w:sz="4" w:space="0" w:color="E4DED3"/>
              <w:left w:val="single" w:sz="4" w:space="0" w:color="E4DED3"/>
              <w:bottom w:val="single" w:sz="4" w:space="0" w:color="E4DED3"/>
              <w:right w:val="single" w:sz="4" w:space="0" w:color="E4DED3"/>
            </w:tcBorders>
          </w:tcPr>
          <w:p>
            <w:r>
              <w:rPr>
                <w:sz w:val="18"/>
              </w:rPr>
              <w:t>Multi-site active/active</w:t>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r>
      <w:tr>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r>
    </w:tbl>
    <w:p/>
    <w:p>
      <w:pPr>
        <w:spacing w:before="200" w:after="0"/>
      </w:pPr>
      <w:r>
        <w:rPr>
          <w:b/>
          <w:color w:val="1F5A5C"/>
          <w:sz w:val="16"/>
        </w:rPr>
        <w:t>TASK 29</w:t>
      </w:r>
    </w:p>
    <w:p>
      <w:pPr>
        <w:pStyle w:val="Heading2"/>
      </w:pPr>
      <w:r>
        <w:rPr>
          <w:color w:val="1F5A5C"/>
        </w:rPr>
        <w:t>The recommended approach</w:t>
      </w:r>
    </w:p>
    <w:p>
      <w:pPr>
        <w:spacing w:after="120"/>
      </w:pPr>
      <w:r>
        <w:rPr>
          <w:b w:val="0"/>
          <w:i w:val="0"/>
          <w:sz w:val="21"/>
        </w:rPr>
        <w:t>Recommend one of the options from task 28 and align it to the business requirement. Say why it is the right level of protection for this system — not the most protection available. Name the option you would choose if the requirements changed, and what change would make you switch.</w:t>
      </w:r>
    </w:p>
    <w:tbl>
      <w:tblPr>
        <w:tblW w:type="auto" w:w="0"/>
        <w:tblLook w:firstColumn="1" w:firstRow="1" w:lastColumn="0" w:lastRow="0" w:noHBand="0" w:noVBand="1" w:val="04A0"/>
      </w:tblPr>
      <w:tblGrid>
        <w:gridCol w:w="3489"/>
        <w:gridCol w:w="3489"/>
        <w:gridCol w:w="3489"/>
      </w:tblGrid>
      <w:tr>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Decision</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Your answer</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Why</w:t>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Recommended strategy</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Why not the cheaper option</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Why not the stronger option</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What would change the recommendation</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bl>
    <w:p/>
    <w:p>
      <w:pPr>
        <w:spacing w:before="200" w:after="0"/>
      </w:pPr>
      <w:r>
        <w:rPr>
          <w:b/>
          <w:color w:val="1F5A5C"/>
          <w:sz w:val="16"/>
        </w:rPr>
        <w:t>TASK 30</w:t>
      </w:r>
    </w:p>
    <w:p>
      <w:pPr>
        <w:pStyle w:val="Heading2"/>
      </w:pPr>
      <w:r>
        <w:rPr>
          <w:color w:val="1F5A5C"/>
        </w:rPr>
        <w:t>Vendor protections and risk prioritisation</w:t>
      </w:r>
    </w:p>
    <w:p>
      <w:pPr>
        <w:spacing w:after="120"/>
      </w:pPr>
      <w:r>
        <w:rPr>
          <w:b w:val="0"/>
          <w:i w:val="0"/>
          <w:sz w:val="21"/>
        </w:rPr>
        <w:t>Come back to the provider protections you identified in task 22, now that you have a strategy. For each risk event from task 25, say what the provider already covers, what your plan has to cover, and in what order you would deal with them.</w:t>
      </w:r>
    </w:p>
    <w:tbl>
      <w:tblPr>
        <w:tblW w:type="auto" w:w="0"/>
        <w:tblLook w:firstColumn="1" w:firstRow="1" w:lastColumn="0" w:lastRow="0" w:noHBand="0" w:noVBand="1" w:val="04A0"/>
      </w:tblPr>
      <w:tblGrid>
        <w:gridCol w:w="2616"/>
        <w:gridCol w:w="2616"/>
        <w:gridCol w:w="2616"/>
        <w:gridCol w:w="2616"/>
      </w:tblGrid>
      <w:tr>
        <w:tc>
          <w:tcPr>
            <w:tcW w:type="dxa" w:w="2616"/>
            <w:tcBorders>
              <w:top w:val="single" w:sz="4" w:space="0" w:color="E4DED3"/>
              <w:left w:val="single" w:sz="4" w:space="0" w:color="E4DED3"/>
              <w:bottom w:val="single" w:sz="4" w:space="0" w:color="E4DED3"/>
              <w:right w:val="single" w:sz="4" w:space="0" w:color="E4DED3"/>
            </w:tcBorders>
            <w:shd w:val="clear" w:color="auto" w:fill="F8F4ED"/>
          </w:tcPr>
          <w:p>
            <w:r>
              <w:rPr>
                <w:b/>
                <w:sz w:val="18"/>
              </w:rPr>
              <w:t>Risk event</w:t>
            </w:r>
          </w:p>
        </w:tc>
        <w:tc>
          <w:tcPr>
            <w:tcW w:type="dxa" w:w="2616"/>
            <w:tcBorders>
              <w:top w:val="single" w:sz="4" w:space="0" w:color="E4DED3"/>
              <w:left w:val="single" w:sz="4" w:space="0" w:color="E4DED3"/>
              <w:bottom w:val="single" w:sz="4" w:space="0" w:color="E4DED3"/>
              <w:right w:val="single" w:sz="4" w:space="0" w:color="E4DED3"/>
            </w:tcBorders>
            <w:shd w:val="clear" w:color="auto" w:fill="F8F4ED"/>
          </w:tcPr>
          <w:p>
            <w:r>
              <w:rPr>
                <w:b/>
                <w:sz w:val="18"/>
              </w:rPr>
              <w:t>Provider protection</w:t>
            </w:r>
          </w:p>
        </w:tc>
        <w:tc>
          <w:tcPr>
            <w:tcW w:type="dxa" w:w="2616"/>
            <w:tcBorders>
              <w:top w:val="single" w:sz="4" w:space="0" w:color="E4DED3"/>
              <w:left w:val="single" w:sz="4" w:space="0" w:color="E4DED3"/>
              <w:bottom w:val="single" w:sz="4" w:space="0" w:color="E4DED3"/>
              <w:right w:val="single" w:sz="4" w:space="0" w:color="E4DED3"/>
            </w:tcBorders>
            <w:shd w:val="clear" w:color="auto" w:fill="F8F4ED"/>
          </w:tcPr>
          <w:p>
            <w:r>
              <w:rPr>
                <w:b/>
                <w:sz w:val="18"/>
              </w:rPr>
              <w:t>What your plan must add</w:t>
            </w:r>
          </w:p>
        </w:tc>
        <w:tc>
          <w:tcPr>
            <w:tcW w:type="dxa" w:w="2616"/>
            <w:tcBorders>
              <w:top w:val="single" w:sz="4" w:space="0" w:color="E4DED3"/>
              <w:left w:val="single" w:sz="4" w:space="0" w:color="E4DED3"/>
              <w:bottom w:val="single" w:sz="4" w:space="0" w:color="E4DED3"/>
              <w:right w:val="single" w:sz="4" w:space="0" w:color="E4DED3"/>
            </w:tcBorders>
            <w:shd w:val="clear" w:color="auto" w:fill="F8F4ED"/>
          </w:tcPr>
          <w:p>
            <w:r>
              <w:rPr>
                <w:b/>
                <w:sz w:val="18"/>
              </w:rPr>
              <w:t>Priority</w:t>
            </w:r>
          </w:p>
        </w:tc>
      </w:tr>
      <w:tr>
        <w:tc>
          <w:tcPr>
            <w:tcW w:type="dxa" w:w="2616"/>
            <w:tcBorders>
              <w:top w:val="single" w:sz="4" w:space="0" w:color="E4DED3"/>
              <w:left w:val="single" w:sz="4" w:space="0" w:color="E4DED3"/>
              <w:bottom w:val="single" w:sz="4" w:space="0" w:color="E4DED3"/>
              <w:right w:val="single" w:sz="4" w:space="0" w:color="E4DED3"/>
            </w:tcBorders>
          </w:tcPr>
          <w:p>
            <w:r>
              <w:rPr>
                <w:sz w:val="18"/>
              </w:rPr>
              <w:t>Loss of the Sydney region</w:t>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r>
      <w:tr>
        <w:tc>
          <w:tcPr>
            <w:tcW w:type="dxa" w:w="2616"/>
            <w:tcBorders>
              <w:top w:val="single" w:sz="4" w:space="0" w:color="E4DED3"/>
              <w:left w:val="single" w:sz="4" w:space="0" w:color="E4DED3"/>
              <w:bottom w:val="single" w:sz="4" w:space="0" w:color="E4DED3"/>
              <w:right w:val="single" w:sz="4" w:space="0" w:color="E4DED3"/>
            </w:tcBorders>
          </w:tcPr>
          <w:p>
            <w:r>
              <w:rPr>
                <w:sz w:val="18"/>
              </w:rPr>
              <w:t>Data corruption</w:t>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r>
      <w:tr>
        <w:tc>
          <w:tcPr>
            <w:tcW w:type="dxa" w:w="2616"/>
            <w:tcBorders>
              <w:top w:val="single" w:sz="4" w:space="0" w:color="E4DED3"/>
              <w:left w:val="single" w:sz="4" w:space="0" w:color="E4DED3"/>
              <w:bottom w:val="single" w:sz="4" w:space="0" w:color="E4DED3"/>
              <w:right w:val="single" w:sz="4" w:space="0" w:color="E4DED3"/>
            </w:tcBorders>
          </w:tcPr>
          <w:p>
            <w:r>
              <w:rPr>
                <w:sz w:val="18"/>
              </w:rPr>
              <w:t>Denial of service</w:t>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r>
      <w:tr>
        <w:tc>
          <w:tcPr>
            <w:tcW w:type="dxa" w:w="2616"/>
            <w:tcBorders>
              <w:top w:val="single" w:sz="4" w:space="0" w:color="E4DED3"/>
              <w:left w:val="single" w:sz="4" w:space="0" w:color="E4DED3"/>
              <w:bottom w:val="single" w:sz="4" w:space="0" w:color="E4DED3"/>
              <w:right w:val="single" w:sz="4" w:space="0" w:color="E4DED3"/>
            </w:tcBorders>
          </w:tcPr>
          <w:p>
            <w:r>
              <w:rPr>
                <w:sz w:val="18"/>
              </w:rPr>
              <w:t>Loss of the India log store</w:t>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r>
      <w:tr>
        <w:tc>
          <w:tcPr>
            <w:tcW w:type="dxa" w:w="2616"/>
            <w:tcBorders>
              <w:top w:val="single" w:sz="4" w:space="0" w:color="E4DED3"/>
              <w:left w:val="single" w:sz="4" w:space="0" w:color="E4DED3"/>
              <w:bottom w:val="single" w:sz="4" w:space="0" w:color="E4DED3"/>
              <w:right w:val="single" w:sz="4" w:space="0" w:color="E4DED3"/>
            </w:tcBorders>
          </w:tcPr>
          <w:p>
            <w:r>
              <w:rPr>
                <w:sz w:val="18"/>
              </w:rPr>
              <w:t>Accidental deletion by change</w:t>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r>
    </w:tbl>
    <w:p/>
    <w:p>
      <w:pPr>
        <w:spacing w:before="200" w:after="0"/>
      </w:pPr>
      <w:r>
        <w:rPr>
          <w:b/>
          <w:color w:val="1F5A5C"/>
          <w:sz w:val="16"/>
        </w:rPr>
        <w:t>TASK 31</w:t>
      </w:r>
    </w:p>
    <w:p>
      <w:pPr>
        <w:pStyle w:val="Heading2"/>
      </w:pPr>
      <w:r>
        <w:rPr>
          <w:color w:val="1F5A5C"/>
        </w:rPr>
        <w:t>Insurance</w:t>
      </w:r>
    </w:p>
    <w:p>
      <w:pPr>
        <w:spacing w:after="120"/>
      </w:pPr>
      <w:r>
        <w:rPr>
          <w:b w:val="0"/>
          <w:i w:val="0"/>
          <w:sz w:val="21"/>
        </w:rPr>
        <w:t>Assess whether external insurance protection is appropriate here, and at what level. This is a real question with a real answer either way — say what you would recommend to YAT and on what basis. If your answer is that it sits outside your scope, say who it belongs to and what you would tell them.</w:t>
      </w:r>
    </w:p>
    <w:tbl>
      <w:tblPr>
        <w:tblW w:type="auto" w:w="0"/>
        <w:tblLook w:firstColumn="1" w:firstRow="1" w:lastColumn="0" w:lastRow="0" w:noHBand="0" w:noVBand="1" w:val="04A0"/>
      </w:tblPr>
      <w:tblGrid>
        <w:gridCol w:w="3489"/>
        <w:gridCol w:w="3489"/>
        <w:gridCol w:w="3489"/>
      </w:tblGrid>
      <w:tr>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Cover type</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What it would protect</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Suitability here</w:t>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Cyber liability</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Business interruption</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Provider service credits</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Recommendation to YAT</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bl>
    <w:p/>
    <w:p>
      <w:pPr>
        <w:spacing w:before="200" w:after="0"/>
      </w:pPr>
      <w:r>
        <w:rPr>
          <w:b/>
          <w:color w:val="1F5A5C"/>
          <w:sz w:val="16"/>
        </w:rPr>
        <w:t>TASK 32</w:t>
      </w:r>
    </w:p>
    <w:p>
      <w:pPr>
        <w:pStyle w:val="Heading2"/>
      </w:pPr>
      <w:r>
        <w:rPr>
          <w:color w:val="1F5A5C"/>
        </w:rPr>
        <w:t>Other recovery components</w:t>
      </w:r>
    </w:p>
    <w:p>
      <w:pPr>
        <w:spacing w:after="120"/>
      </w:pPr>
      <w:r>
        <w:rPr>
          <w:b w:val="0"/>
          <w:i w:val="0"/>
          <w:sz w:val="21"/>
        </w:rPr>
        <w:t>A recovery plan is more than infrastructure. Identify the other components this plan needs to work at 3am — the people, the access, the contacts, the communications, and anything else without which the technical steps cannot be carried out.</w:t>
      </w:r>
    </w:p>
    <w:tbl>
      <w:tblPr>
        <w:tblW w:type="auto" w:w="0"/>
        <w:tblLook w:firstColumn="1" w:firstRow="1" w:lastColumn="0" w:lastRow="0" w:noHBand="0" w:noVBand="1" w:val="04A0"/>
      </w:tblPr>
      <w:tblGrid>
        <w:gridCol w:w="3489"/>
        <w:gridCol w:w="3489"/>
        <w:gridCol w:w="3489"/>
      </w:tblGrid>
      <w:tr>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Component</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What it is</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Why the plan fails without it</w:t>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Invocation authority</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Access to the second region</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Contact list</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Stakeholder communications</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An off-region copy of this plan</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DNS control</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bl>
    <w:p/>
    <w:p>
      <w:pPr>
        <w:spacing w:before="200" w:after="0"/>
      </w:pPr>
      <w:r>
        <w:rPr>
          <w:b/>
          <w:color w:val="1F5A5C"/>
          <w:sz w:val="16"/>
        </w:rPr>
        <w:t>TASK 33</w:t>
      </w:r>
    </w:p>
    <w:p>
      <w:pPr>
        <w:pStyle w:val="Heading2"/>
      </w:pPr>
      <w:r>
        <w:rPr>
          <w:color w:val="1F5A5C"/>
        </w:rPr>
        <w:t>Detection and alerting</w:t>
      </w:r>
    </w:p>
    <w:p>
      <w:pPr>
        <w:spacing w:after="120"/>
      </w:pPr>
      <w:r>
        <w:rPr>
          <w:b w:val="0"/>
          <w:i w:val="0"/>
          <w:sz w:val="21"/>
        </w:rPr>
        <w:t>A recovery plan starts when someone finds out. Say how a region-level disaster affecting this website would be detected, what would alert whom, and how long you would expect detection to take. Remember detection has to work from outside the region that has failed.</w:t>
      </w:r>
    </w:p>
    <w:tbl>
      <w:tblPr>
        <w:tblW w:type="auto" w:w="0"/>
        <w:tblLook w:firstColumn="1" w:firstRow="1" w:lastColumn="0" w:lastRow="0" w:noHBand="0" w:noVBand="1" w:val="04A0"/>
      </w:tblPr>
      <w:tblGrid>
        <w:gridCol w:w="2616"/>
        <w:gridCol w:w="2616"/>
        <w:gridCol w:w="2616"/>
        <w:gridCol w:w="2616"/>
      </w:tblGrid>
      <w:tr>
        <w:tc>
          <w:tcPr>
            <w:tcW w:type="dxa" w:w="2616"/>
            <w:tcBorders>
              <w:top w:val="single" w:sz="4" w:space="0" w:color="E4DED3"/>
              <w:left w:val="single" w:sz="4" w:space="0" w:color="E4DED3"/>
              <w:bottom w:val="single" w:sz="4" w:space="0" w:color="E4DED3"/>
              <w:right w:val="single" w:sz="4" w:space="0" w:color="E4DED3"/>
            </w:tcBorders>
            <w:shd w:val="clear" w:color="auto" w:fill="F8F4ED"/>
          </w:tcPr>
          <w:p>
            <w:r>
              <w:rPr>
                <w:b/>
                <w:sz w:val="18"/>
              </w:rPr>
              <w:t>Signal</w:t>
            </w:r>
          </w:p>
        </w:tc>
        <w:tc>
          <w:tcPr>
            <w:tcW w:type="dxa" w:w="2616"/>
            <w:tcBorders>
              <w:top w:val="single" w:sz="4" w:space="0" w:color="E4DED3"/>
              <w:left w:val="single" w:sz="4" w:space="0" w:color="E4DED3"/>
              <w:bottom w:val="single" w:sz="4" w:space="0" w:color="E4DED3"/>
              <w:right w:val="single" w:sz="4" w:space="0" w:color="E4DED3"/>
            </w:tcBorders>
            <w:shd w:val="clear" w:color="auto" w:fill="F8F4ED"/>
          </w:tcPr>
          <w:p>
            <w:r>
              <w:rPr>
                <w:b/>
                <w:sz w:val="18"/>
              </w:rPr>
              <w:t>What raises it</w:t>
            </w:r>
          </w:p>
        </w:tc>
        <w:tc>
          <w:tcPr>
            <w:tcW w:type="dxa" w:w="2616"/>
            <w:tcBorders>
              <w:top w:val="single" w:sz="4" w:space="0" w:color="E4DED3"/>
              <w:left w:val="single" w:sz="4" w:space="0" w:color="E4DED3"/>
              <w:bottom w:val="single" w:sz="4" w:space="0" w:color="E4DED3"/>
              <w:right w:val="single" w:sz="4" w:space="0" w:color="E4DED3"/>
            </w:tcBorders>
            <w:shd w:val="clear" w:color="auto" w:fill="F8F4ED"/>
          </w:tcPr>
          <w:p>
            <w:r>
              <w:rPr>
                <w:b/>
                <w:sz w:val="18"/>
              </w:rPr>
              <w:t>Who is alerted</w:t>
            </w:r>
          </w:p>
        </w:tc>
        <w:tc>
          <w:tcPr>
            <w:tcW w:type="dxa" w:w="2616"/>
            <w:tcBorders>
              <w:top w:val="single" w:sz="4" w:space="0" w:color="E4DED3"/>
              <w:left w:val="single" w:sz="4" w:space="0" w:color="E4DED3"/>
              <w:bottom w:val="single" w:sz="4" w:space="0" w:color="E4DED3"/>
              <w:right w:val="single" w:sz="4" w:space="0" w:color="E4DED3"/>
            </w:tcBorders>
            <w:shd w:val="clear" w:color="auto" w:fill="F8F4ED"/>
          </w:tcPr>
          <w:p>
            <w:r>
              <w:rPr>
                <w:b/>
                <w:sz w:val="18"/>
              </w:rPr>
              <w:t>Expected detection time</w:t>
            </w:r>
          </w:p>
        </w:tc>
      </w:tr>
      <w:tr>
        <w:tc>
          <w:tcPr>
            <w:tcW w:type="dxa" w:w="2616"/>
            <w:tcBorders>
              <w:top w:val="single" w:sz="4" w:space="0" w:color="E4DED3"/>
              <w:left w:val="single" w:sz="4" w:space="0" w:color="E4DED3"/>
              <w:bottom w:val="single" w:sz="4" w:space="0" w:color="E4DED3"/>
              <w:right w:val="single" w:sz="4" w:space="0" w:color="E4DED3"/>
            </w:tcBorders>
          </w:tcPr>
          <w:p>
            <w:r>
              <w:rPr>
                <w:sz w:val="18"/>
              </w:rPr>
              <w:t>External endpoint health check</w:t>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r>
      <w:tr>
        <w:tc>
          <w:tcPr>
            <w:tcW w:type="dxa" w:w="2616"/>
            <w:tcBorders>
              <w:top w:val="single" w:sz="4" w:space="0" w:color="E4DED3"/>
              <w:left w:val="single" w:sz="4" w:space="0" w:color="E4DED3"/>
              <w:bottom w:val="single" w:sz="4" w:space="0" w:color="E4DED3"/>
              <w:right w:val="single" w:sz="4" w:space="0" w:color="E4DED3"/>
            </w:tcBorders>
          </w:tcPr>
          <w:p>
            <w:r>
              <w:rPr>
                <w:sz w:val="18"/>
              </w:rPr>
              <w:t>Edge origin errors</w:t>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r>
      <w:tr>
        <w:tc>
          <w:tcPr>
            <w:tcW w:type="dxa" w:w="2616"/>
            <w:tcBorders>
              <w:top w:val="single" w:sz="4" w:space="0" w:color="E4DED3"/>
              <w:left w:val="single" w:sz="4" w:space="0" w:color="E4DED3"/>
              <w:bottom w:val="single" w:sz="4" w:space="0" w:color="E4DED3"/>
              <w:right w:val="single" w:sz="4" w:space="0" w:color="E4DED3"/>
            </w:tcBorders>
          </w:tcPr>
          <w:p>
            <w:r>
              <w:rPr>
                <w:sz w:val="18"/>
              </w:rPr>
              <w:t>Provider service health notification</w:t>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r>
      <w:tr>
        <w:tc>
          <w:tcPr>
            <w:tcW w:type="dxa" w:w="2616"/>
            <w:tcBorders>
              <w:top w:val="single" w:sz="4" w:space="0" w:color="E4DED3"/>
              <w:left w:val="single" w:sz="4" w:space="0" w:color="E4DED3"/>
              <w:bottom w:val="single" w:sz="4" w:space="0" w:color="E4DED3"/>
              <w:right w:val="single" w:sz="4" w:space="0" w:color="E4DED3"/>
            </w:tcBorders>
          </w:tcPr>
          <w:p>
            <w:r>
              <w:rPr>
                <w:sz w:val="18"/>
              </w:rPr>
              <w:t>Audit-log write failures</w:t>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r>
      <w:tr>
        <w:tc>
          <w:tcPr>
            <w:tcW w:type="dxa" w:w="2616"/>
            <w:tcBorders>
              <w:top w:val="single" w:sz="4" w:space="0" w:color="E4DED3"/>
              <w:left w:val="single" w:sz="4" w:space="0" w:color="E4DED3"/>
              <w:bottom w:val="single" w:sz="4" w:space="0" w:color="E4DED3"/>
              <w:right w:val="single" w:sz="4" w:space="0" w:color="E4DED3"/>
            </w:tcBorders>
          </w:tcPr>
          <w:p>
            <w:r>
              <w:rPr>
                <w:sz w:val="18"/>
              </w:rPr>
              <w:t>Detection counts against RTO</w:t>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r>
    </w:tbl>
    <w:p/>
    <w:p>
      <w:pPr>
        <w:spacing w:before="200" w:after="0"/>
      </w:pPr>
      <w:r>
        <w:rPr>
          <w:b/>
          <w:color w:val="1F5A5C"/>
          <w:sz w:val="16"/>
        </w:rPr>
        <w:t>TASK 34</w:t>
      </w:r>
    </w:p>
    <w:p>
      <w:pPr>
        <w:pStyle w:val="Heading2"/>
      </w:pPr>
      <w:r>
        <w:rPr>
          <w:color w:val="1F5A5C"/>
        </w:rPr>
        <w:t>The recovery steps</w:t>
      </w:r>
    </w:p>
    <w:p>
      <w:pPr>
        <w:spacing w:after="120"/>
      </w:pPr>
      <w:r>
        <w:rPr>
          <w:b w:val="0"/>
          <w:i w:val="0"/>
          <w:sz w:val="21"/>
        </w:rPr>
        <w:t>Write the recovery steps for your recommended strategy — what is actually done, in order, by whom, and how long each step takes. This is the section someone follows under pressure. Number the steps, give each a duration, and make the total add up to less than your RTO.</w:t>
      </w:r>
    </w:p>
    <w:tbl>
      <w:tblPr>
        <w:tblW w:type="auto" w:w="0"/>
        <w:tblLook w:firstColumn="1" w:firstRow="1" w:lastColumn="0" w:lastRow="0" w:noHBand="0" w:noVBand="1" w:val="04A0"/>
      </w:tblPr>
      <w:tblGrid>
        <w:gridCol w:w="2616"/>
        <w:gridCol w:w="2616"/>
        <w:gridCol w:w="2616"/>
        <w:gridCol w:w="2616"/>
      </w:tblGrid>
      <w:tr>
        <w:tc>
          <w:tcPr>
            <w:tcW w:type="dxa" w:w="2616"/>
            <w:tcBorders>
              <w:top w:val="single" w:sz="4" w:space="0" w:color="E4DED3"/>
              <w:left w:val="single" w:sz="4" w:space="0" w:color="E4DED3"/>
              <w:bottom w:val="single" w:sz="4" w:space="0" w:color="E4DED3"/>
              <w:right w:val="single" w:sz="4" w:space="0" w:color="E4DED3"/>
            </w:tcBorders>
            <w:shd w:val="clear" w:color="auto" w:fill="F8F4ED"/>
          </w:tcPr>
          <w:p>
            <w:r>
              <w:rPr>
                <w:b/>
                <w:sz w:val="18"/>
              </w:rPr>
              <w:t>#</w:t>
            </w:r>
          </w:p>
        </w:tc>
        <w:tc>
          <w:tcPr>
            <w:tcW w:type="dxa" w:w="2616"/>
            <w:tcBorders>
              <w:top w:val="single" w:sz="4" w:space="0" w:color="E4DED3"/>
              <w:left w:val="single" w:sz="4" w:space="0" w:color="E4DED3"/>
              <w:bottom w:val="single" w:sz="4" w:space="0" w:color="E4DED3"/>
              <w:right w:val="single" w:sz="4" w:space="0" w:color="E4DED3"/>
            </w:tcBorders>
            <w:shd w:val="clear" w:color="auto" w:fill="F8F4ED"/>
          </w:tcPr>
          <w:p>
            <w:r>
              <w:rPr>
                <w:b/>
                <w:sz w:val="18"/>
              </w:rPr>
              <w:t>Step</w:t>
            </w:r>
          </w:p>
        </w:tc>
        <w:tc>
          <w:tcPr>
            <w:tcW w:type="dxa" w:w="2616"/>
            <w:tcBorders>
              <w:top w:val="single" w:sz="4" w:space="0" w:color="E4DED3"/>
              <w:left w:val="single" w:sz="4" w:space="0" w:color="E4DED3"/>
              <w:bottom w:val="single" w:sz="4" w:space="0" w:color="E4DED3"/>
              <w:right w:val="single" w:sz="4" w:space="0" w:color="E4DED3"/>
            </w:tcBorders>
            <w:shd w:val="clear" w:color="auto" w:fill="F8F4ED"/>
          </w:tcPr>
          <w:p>
            <w:r>
              <w:rPr>
                <w:b/>
                <w:sz w:val="18"/>
              </w:rPr>
              <w:t>Who</w:t>
            </w:r>
          </w:p>
        </w:tc>
        <w:tc>
          <w:tcPr>
            <w:tcW w:type="dxa" w:w="2616"/>
            <w:tcBorders>
              <w:top w:val="single" w:sz="4" w:space="0" w:color="E4DED3"/>
              <w:left w:val="single" w:sz="4" w:space="0" w:color="E4DED3"/>
              <w:bottom w:val="single" w:sz="4" w:space="0" w:color="E4DED3"/>
              <w:right w:val="single" w:sz="4" w:space="0" w:color="E4DED3"/>
            </w:tcBorders>
            <w:shd w:val="clear" w:color="auto" w:fill="F8F4ED"/>
          </w:tcPr>
          <w:p>
            <w:r>
              <w:rPr>
                <w:b/>
                <w:sz w:val="18"/>
              </w:rPr>
              <w:t>Duration</w:t>
            </w:r>
          </w:p>
        </w:tc>
      </w:tr>
      <w:tr>
        <w:tc>
          <w:tcPr>
            <w:tcW w:type="dxa" w:w="2616"/>
            <w:tcBorders>
              <w:top w:val="single" w:sz="4" w:space="0" w:color="E4DED3"/>
              <w:left w:val="single" w:sz="4" w:space="0" w:color="E4DED3"/>
              <w:bottom w:val="single" w:sz="4" w:space="0" w:color="E4DED3"/>
              <w:right w:val="single" w:sz="4" w:space="0" w:color="E4DED3"/>
            </w:tcBorders>
          </w:tcPr>
          <w:p>
            <w:r>
              <w:rPr>
                <w:sz w:val="18"/>
              </w:rPr>
              <w:t>1</w:t>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r>
      <w:tr>
        <w:tc>
          <w:tcPr>
            <w:tcW w:type="dxa" w:w="2616"/>
            <w:tcBorders>
              <w:top w:val="single" w:sz="4" w:space="0" w:color="E4DED3"/>
              <w:left w:val="single" w:sz="4" w:space="0" w:color="E4DED3"/>
              <w:bottom w:val="single" w:sz="4" w:space="0" w:color="E4DED3"/>
              <w:right w:val="single" w:sz="4" w:space="0" w:color="E4DED3"/>
            </w:tcBorders>
          </w:tcPr>
          <w:p>
            <w:r>
              <w:rPr>
                <w:sz w:val="18"/>
              </w:rPr>
              <w:t>2</w:t>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r>
      <w:tr>
        <w:tc>
          <w:tcPr>
            <w:tcW w:type="dxa" w:w="2616"/>
            <w:tcBorders>
              <w:top w:val="single" w:sz="4" w:space="0" w:color="E4DED3"/>
              <w:left w:val="single" w:sz="4" w:space="0" w:color="E4DED3"/>
              <w:bottom w:val="single" w:sz="4" w:space="0" w:color="E4DED3"/>
              <w:right w:val="single" w:sz="4" w:space="0" w:color="E4DED3"/>
            </w:tcBorders>
          </w:tcPr>
          <w:p>
            <w:r>
              <w:rPr>
                <w:sz w:val="18"/>
              </w:rPr>
              <w:t>3</w:t>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r>
      <w:tr>
        <w:tc>
          <w:tcPr>
            <w:tcW w:type="dxa" w:w="2616"/>
            <w:tcBorders>
              <w:top w:val="single" w:sz="4" w:space="0" w:color="E4DED3"/>
              <w:left w:val="single" w:sz="4" w:space="0" w:color="E4DED3"/>
              <w:bottom w:val="single" w:sz="4" w:space="0" w:color="E4DED3"/>
              <w:right w:val="single" w:sz="4" w:space="0" w:color="E4DED3"/>
            </w:tcBorders>
          </w:tcPr>
          <w:p>
            <w:r>
              <w:rPr>
                <w:sz w:val="18"/>
              </w:rPr>
              <w:t>4</w:t>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r>
      <w:tr>
        <w:tc>
          <w:tcPr>
            <w:tcW w:type="dxa" w:w="2616"/>
            <w:tcBorders>
              <w:top w:val="single" w:sz="4" w:space="0" w:color="E4DED3"/>
              <w:left w:val="single" w:sz="4" w:space="0" w:color="E4DED3"/>
              <w:bottom w:val="single" w:sz="4" w:space="0" w:color="E4DED3"/>
              <w:right w:val="single" w:sz="4" w:space="0" w:color="E4DED3"/>
            </w:tcBorders>
          </w:tcPr>
          <w:p>
            <w:r>
              <w:rPr>
                <w:sz w:val="18"/>
              </w:rPr>
              <w:t>5</w:t>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r>
      <w:tr>
        <w:tc>
          <w:tcPr>
            <w:tcW w:type="dxa" w:w="2616"/>
            <w:tcBorders>
              <w:top w:val="single" w:sz="4" w:space="0" w:color="E4DED3"/>
              <w:left w:val="single" w:sz="4" w:space="0" w:color="E4DED3"/>
              <w:bottom w:val="single" w:sz="4" w:space="0" w:color="E4DED3"/>
              <w:right w:val="single" w:sz="4" w:space="0" w:color="E4DED3"/>
            </w:tcBorders>
          </w:tcPr>
          <w:p>
            <w:r>
              <w:rPr>
                <w:sz w:val="18"/>
              </w:rPr>
              <w:t>6</w:t>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r>
      <w:tr>
        <w:tc>
          <w:tcPr>
            <w:tcW w:type="dxa" w:w="2616"/>
            <w:tcBorders>
              <w:top w:val="single" w:sz="4" w:space="0" w:color="E4DED3"/>
              <w:left w:val="single" w:sz="4" w:space="0" w:color="E4DED3"/>
              <w:bottom w:val="single" w:sz="4" w:space="0" w:color="E4DED3"/>
              <w:right w:val="single" w:sz="4" w:space="0" w:color="E4DED3"/>
            </w:tcBorders>
          </w:tcPr>
          <w:p>
            <w:r>
              <w:rPr>
                <w:sz w:val="18"/>
              </w:rPr>
              <w:t>7</w:t>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r>
      <w:tr>
        <w:tc>
          <w:tcPr>
            <w:tcW w:type="dxa" w:w="2616"/>
            <w:tcBorders>
              <w:top w:val="single" w:sz="4" w:space="0" w:color="E4DED3"/>
              <w:left w:val="single" w:sz="4" w:space="0" w:color="E4DED3"/>
              <w:bottom w:val="single" w:sz="4" w:space="0" w:color="E4DED3"/>
              <w:right w:val="single" w:sz="4" w:space="0" w:color="E4DED3"/>
            </w:tcBorders>
          </w:tcPr>
          <w:p>
            <w:r>
              <w:rPr>
                <w:sz w:val="18"/>
              </w:rPr>
              <w:t>8</w:t>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r>
    </w:tbl>
    <w:p/>
    <w:p>
      <w:pPr>
        <w:spacing w:before="200" w:after="0"/>
      </w:pPr>
      <w:r>
        <w:rPr>
          <w:b/>
          <w:color w:val="1F5A5C"/>
          <w:sz w:val="16"/>
        </w:rPr>
        <w:t>TASK 35</w:t>
      </w:r>
    </w:p>
    <w:p>
      <w:pPr>
        <w:pStyle w:val="Heading2"/>
      </w:pPr>
      <w:r>
        <w:rPr>
          <w:color w:val="1F5A5C"/>
        </w:rPr>
        <w:t>How the plan meets the recovery objectives</w:t>
      </w:r>
    </w:p>
    <w:p>
      <w:pPr>
        <w:spacing w:after="120"/>
      </w:pPr>
      <w:r>
        <w:rPr>
          <w:b w:val="0"/>
          <w:i w:val="0"/>
          <w:sz w:val="21"/>
        </w:rPr>
        <w:t>Show that your plan actually achieves the objectives you set in task 23. Add up your recovery steps against the RTO, and explain what mechanism delivers the RPO. If the numbers do not work, change the plan — do not change the objective.</w:t>
      </w:r>
    </w:p>
    <w:tbl>
      <w:tblPr>
        <w:tblW w:type="auto" w:w="0"/>
        <w:tblLook w:firstColumn="1" w:firstRow="1" w:lastColumn="0" w:lastRow="0" w:noHBand="0" w:noVBand="1" w:val="04A0"/>
      </w:tblPr>
      <w:tblGrid>
        <w:gridCol w:w="2616"/>
        <w:gridCol w:w="2616"/>
        <w:gridCol w:w="2616"/>
        <w:gridCol w:w="2616"/>
      </w:tblGrid>
      <w:tr>
        <w:tc>
          <w:tcPr>
            <w:tcW w:type="dxa" w:w="2616"/>
            <w:tcBorders>
              <w:top w:val="single" w:sz="4" w:space="0" w:color="E4DED3"/>
              <w:left w:val="single" w:sz="4" w:space="0" w:color="E4DED3"/>
              <w:bottom w:val="single" w:sz="4" w:space="0" w:color="E4DED3"/>
              <w:right w:val="single" w:sz="4" w:space="0" w:color="E4DED3"/>
            </w:tcBorders>
            <w:shd w:val="clear" w:color="auto" w:fill="F8F4ED"/>
          </w:tcPr>
          <w:p>
            <w:r>
              <w:rPr>
                <w:b/>
                <w:sz w:val="18"/>
              </w:rPr>
              <w:t>Objective</w:t>
            </w:r>
          </w:p>
        </w:tc>
        <w:tc>
          <w:tcPr>
            <w:tcW w:type="dxa" w:w="2616"/>
            <w:tcBorders>
              <w:top w:val="single" w:sz="4" w:space="0" w:color="E4DED3"/>
              <w:left w:val="single" w:sz="4" w:space="0" w:color="E4DED3"/>
              <w:bottom w:val="single" w:sz="4" w:space="0" w:color="E4DED3"/>
              <w:right w:val="single" w:sz="4" w:space="0" w:color="E4DED3"/>
            </w:tcBorders>
            <w:shd w:val="clear" w:color="auto" w:fill="F8F4ED"/>
          </w:tcPr>
          <w:p>
            <w:r>
              <w:rPr>
                <w:b/>
                <w:sz w:val="18"/>
              </w:rPr>
              <w:t>Target</w:t>
            </w:r>
          </w:p>
        </w:tc>
        <w:tc>
          <w:tcPr>
            <w:tcW w:type="dxa" w:w="2616"/>
            <w:tcBorders>
              <w:top w:val="single" w:sz="4" w:space="0" w:color="E4DED3"/>
              <w:left w:val="single" w:sz="4" w:space="0" w:color="E4DED3"/>
              <w:bottom w:val="single" w:sz="4" w:space="0" w:color="E4DED3"/>
              <w:right w:val="single" w:sz="4" w:space="0" w:color="E4DED3"/>
            </w:tcBorders>
            <w:shd w:val="clear" w:color="auto" w:fill="F8F4ED"/>
          </w:tcPr>
          <w:p>
            <w:r>
              <w:rPr>
                <w:b/>
                <w:sz w:val="18"/>
              </w:rPr>
              <w:t>What the plan achieves</w:t>
            </w:r>
          </w:p>
        </w:tc>
        <w:tc>
          <w:tcPr>
            <w:tcW w:type="dxa" w:w="2616"/>
            <w:tcBorders>
              <w:top w:val="single" w:sz="4" w:space="0" w:color="E4DED3"/>
              <w:left w:val="single" w:sz="4" w:space="0" w:color="E4DED3"/>
              <w:bottom w:val="single" w:sz="4" w:space="0" w:color="E4DED3"/>
              <w:right w:val="single" w:sz="4" w:space="0" w:color="E4DED3"/>
            </w:tcBorders>
            <w:shd w:val="clear" w:color="auto" w:fill="F8F4ED"/>
          </w:tcPr>
          <w:p>
            <w:r>
              <w:rPr>
                <w:b/>
                <w:sz w:val="18"/>
              </w:rPr>
              <w:t>The mechanism</w:t>
            </w:r>
          </w:p>
        </w:tc>
      </w:tr>
      <w:tr>
        <w:tc>
          <w:tcPr>
            <w:tcW w:type="dxa" w:w="2616"/>
            <w:tcBorders>
              <w:top w:val="single" w:sz="4" w:space="0" w:color="E4DED3"/>
              <w:left w:val="single" w:sz="4" w:space="0" w:color="E4DED3"/>
              <w:bottom w:val="single" w:sz="4" w:space="0" w:color="E4DED3"/>
              <w:right w:val="single" w:sz="4" w:space="0" w:color="E4DED3"/>
            </w:tcBorders>
          </w:tcPr>
          <w:p>
            <w:r>
              <w:rPr>
                <w:sz w:val="18"/>
              </w:rPr>
              <w:t>RTO</w:t>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r>
      <w:tr>
        <w:tc>
          <w:tcPr>
            <w:tcW w:type="dxa" w:w="2616"/>
            <w:tcBorders>
              <w:top w:val="single" w:sz="4" w:space="0" w:color="E4DED3"/>
              <w:left w:val="single" w:sz="4" w:space="0" w:color="E4DED3"/>
              <w:bottom w:val="single" w:sz="4" w:space="0" w:color="E4DED3"/>
              <w:right w:val="single" w:sz="4" w:space="0" w:color="E4DED3"/>
            </w:tcBorders>
          </w:tcPr>
          <w:p>
            <w:r>
              <w:rPr>
                <w:sz w:val="18"/>
              </w:rPr>
              <w:t>RPO</w:t>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r>
      <w:tr>
        <w:tc>
          <w:tcPr>
            <w:tcW w:type="dxa" w:w="2616"/>
            <w:tcBorders>
              <w:top w:val="single" w:sz="4" w:space="0" w:color="E4DED3"/>
              <w:left w:val="single" w:sz="4" w:space="0" w:color="E4DED3"/>
              <w:bottom w:val="single" w:sz="4" w:space="0" w:color="E4DED3"/>
              <w:right w:val="single" w:sz="4" w:space="0" w:color="E4DED3"/>
            </w:tcBorders>
          </w:tcPr>
          <w:p>
            <w:r>
              <w:rPr>
                <w:sz w:val="18"/>
              </w:rPr>
              <w:t>Media RPO</w:t>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r>
      <w:tr>
        <w:tc>
          <w:tcPr>
            <w:tcW w:type="dxa" w:w="2616"/>
            <w:tcBorders>
              <w:top w:val="single" w:sz="4" w:space="0" w:color="E4DED3"/>
              <w:left w:val="single" w:sz="4" w:space="0" w:color="E4DED3"/>
              <w:bottom w:val="single" w:sz="4" w:space="0" w:color="E4DED3"/>
              <w:right w:val="single" w:sz="4" w:space="0" w:color="E4DED3"/>
            </w:tcBorders>
          </w:tcPr>
          <w:p>
            <w:r>
              <w:rPr>
                <w:sz w:val="18"/>
              </w:rPr>
              <w:t>India log residency during recovery</w:t>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r>
    </w:tbl>
    <w:p/>
    <w:p>
      <w:pPr>
        <w:spacing w:before="200" w:after="0"/>
      </w:pPr>
      <w:r>
        <w:rPr>
          <w:b/>
          <w:color w:val="1F5A5C"/>
          <w:sz w:val="16"/>
        </w:rPr>
        <w:t>TASK 36</w:t>
      </w:r>
    </w:p>
    <w:p>
      <w:pPr>
        <w:pStyle w:val="Heading2"/>
      </w:pPr>
      <w:r>
        <w:rPr>
          <w:color w:val="1F5A5C"/>
        </w:rPr>
        <w:t>The standards this plan reflects</w:t>
      </w:r>
    </w:p>
    <w:p>
      <w:pPr>
        <w:spacing w:after="120"/>
      </w:pPr>
      <w:r>
        <w:rPr>
          <w:b w:val="0"/>
          <w:i w:val="0"/>
          <w:sz w:val="21"/>
        </w:rPr>
        <w:t>Name the information-security and business-continuity standards that informed this plan, and for each say where it shows up in what you have written. A standard you cannot point to in your own plan is one you have listed rather than applied.</w:t>
      </w:r>
    </w:p>
    <w:p>
      <w:pPr>
        <w:spacing w:after="60"/>
      </w:pPr>
      <w:r>
        <w:rPr>
          <w:b/>
          <w:i w:val="0"/>
          <w:sz w:val="19"/>
        </w:rPr>
        <w:t>Related resources</w:t>
      </w:r>
    </w:p>
    <w:p>
      <w:pPr>
        <w:spacing w:after="60"/>
        <w:ind w:left="340"/>
      </w:pPr>
      <w:r>
        <w:rPr>
          <w:sz w:val="19"/>
        </w:rPr>
        <w:t xml:space="preserve">•  </w:t>
      </w:r>
      <w:hyperlink r:id="rId27">
        <w:r>
          <w:rPr>
            <w:sz w:val="19"/>
            <w:color w:val="0563C1"/>
            <w:u w:val="single"/>
          </w:rPr>
          <w:t>Industry Standards — the information-security and continuity standards YAT works to</w:t>
        </w:r>
      </w:hyperlink>
    </w:p>
    <w:p/>
    <w:tbl>
      <w:tblPr>
        <w:tblW w:type="auto" w:w="0"/>
        <w:tblLook w:firstColumn="1" w:firstRow="1" w:lastColumn="0" w:lastRow="0" w:noHBand="0" w:noVBand="1" w:val="04A0"/>
      </w:tblPr>
      <w:tblGrid>
        <w:gridCol w:w="3489"/>
        <w:gridCol w:w="3489"/>
        <w:gridCol w:w="3489"/>
      </w:tblGrid>
      <w:tr>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Standard</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What it covers</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Where it shows up in your plan</w:t>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ISO/IEC 27001</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ISO/IEC 27002</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ISO/IEC 27031</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bl>
    <w:p/>
    <w:p>
      <w:pPr>
        <w:spacing w:before="200" w:after="0"/>
      </w:pPr>
      <w:r>
        <w:rPr>
          <w:b/>
          <w:color w:val="1F5A5C"/>
          <w:sz w:val="16"/>
        </w:rPr>
        <w:t>TASK 37</w:t>
      </w:r>
    </w:p>
    <w:p>
      <w:pPr>
        <w:pStyle w:val="Heading2"/>
      </w:pPr>
      <w:r>
        <w:rPr>
          <w:color w:val="1F5A5C"/>
        </w:rPr>
        <w:t>Assemble the Disaster Recovery Plan</w:t>
      </w:r>
    </w:p>
    <w:p>
      <w:pPr>
        <w:spacing w:after="120"/>
      </w:pPr>
      <w:r>
        <w:rPr>
          <w:b w:val="0"/>
          <w:i w:val="0"/>
          <w:sz w:val="21"/>
        </w:rPr>
        <w:t>Now build the document. Open the YAT Disaster Recovery Plan template and copy your answers across using the map below — your work is done, this is transcription. Write the Executive Summary last, once you can see the whole plan. Submit both this worksheet and the completed plan. You will walk Sam Walker through the plan in Part C, and lodge it formally once it is approved — so this is the version you present, not yet the lodged record.</w:t>
      </w:r>
    </w:p>
    <w:tbl>
      <w:tblPr>
        <w:tblW w:type="auto" w:w="0"/>
        <w:tblLook w:firstColumn="1" w:firstRow="1" w:lastColumn="0" w:lastRow="0" w:noHBand="0" w:noVBand="1" w:val="04A0"/>
      </w:tblPr>
      <w:tblGrid>
        <w:gridCol w:w="3489"/>
        <w:gridCol w:w="3489"/>
        <w:gridCol w:w="3489"/>
      </w:tblGrid>
      <w:tr>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Template section</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Comes from</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Done</w:t>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1. Executive Summary</w:t>
            </w:r>
          </w:p>
        </w:tc>
        <w:tc>
          <w:tcPr>
            <w:tcW w:type="dxa" w:w="3489"/>
            <w:tcBorders>
              <w:top w:val="single" w:sz="4" w:space="0" w:color="E4DED3"/>
              <w:left w:val="single" w:sz="4" w:space="0" w:color="E4DED3"/>
              <w:bottom w:val="single" w:sz="4" w:space="0" w:color="E4DED3"/>
              <w:right w:val="single" w:sz="4" w:space="0" w:color="E4DED3"/>
            </w:tcBorders>
          </w:tcPr>
          <w:p>
            <w:r>
              <w:rPr>
                <w:sz w:val="18"/>
              </w:rPr>
              <w:t>written last, from the whole plan</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2. Engagement Context and Scope</w:t>
            </w:r>
          </w:p>
        </w:tc>
        <w:tc>
          <w:tcPr>
            <w:tcW w:type="dxa" w:w="3489"/>
            <w:tcBorders>
              <w:top w:val="single" w:sz="4" w:space="0" w:color="E4DED3"/>
              <w:left w:val="single" w:sz="4" w:space="0" w:color="E4DED3"/>
              <w:bottom w:val="single" w:sz="4" w:space="0" w:color="E4DED3"/>
              <w:right w:val="single" w:sz="4" w:space="0" w:color="E4DED3"/>
            </w:tcBorders>
          </w:tcPr>
          <w:p>
            <w:r>
              <w:rPr>
                <w:sz w:val="18"/>
              </w:rPr>
              <w:t>task 20, and Part A's engagement framing</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3.1 Existing recovery arrangements</w:t>
            </w:r>
          </w:p>
        </w:tc>
        <w:tc>
          <w:tcPr>
            <w:tcW w:type="dxa" w:w="3489"/>
            <w:tcBorders>
              <w:top w:val="single" w:sz="4" w:space="0" w:color="E4DED3"/>
              <w:left w:val="single" w:sz="4" w:space="0" w:color="E4DED3"/>
              <w:bottom w:val="single" w:sz="4" w:space="0" w:color="E4DED3"/>
              <w:right w:val="single" w:sz="4" w:space="0" w:color="E4DED3"/>
            </w:tcBorders>
          </w:tcPr>
          <w:p>
            <w:r>
              <w:rPr>
                <w:sz w:val="18"/>
              </w:rPr>
              <w:t>task 21</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3.2 Vendor provisions and SLAs</w:t>
            </w:r>
          </w:p>
        </w:tc>
        <w:tc>
          <w:tcPr>
            <w:tcW w:type="dxa" w:w="3489"/>
            <w:tcBorders>
              <w:top w:val="single" w:sz="4" w:space="0" w:color="E4DED3"/>
              <w:left w:val="single" w:sz="4" w:space="0" w:color="E4DED3"/>
              <w:bottom w:val="single" w:sz="4" w:space="0" w:color="E4DED3"/>
              <w:right w:val="single" w:sz="4" w:space="0" w:color="E4DED3"/>
            </w:tcBorders>
          </w:tcPr>
          <w:p>
            <w:r>
              <w:rPr>
                <w:sz w:val="18"/>
              </w:rPr>
              <w:t>task 22</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4.1 Recovery objectives (RTO / RPO)</w:t>
            </w:r>
          </w:p>
        </w:tc>
        <w:tc>
          <w:tcPr>
            <w:tcW w:type="dxa" w:w="3489"/>
            <w:tcBorders>
              <w:top w:val="single" w:sz="4" w:space="0" w:color="E4DED3"/>
              <w:left w:val="single" w:sz="4" w:space="0" w:color="E4DED3"/>
              <w:bottom w:val="single" w:sz="4" w:space="0" w:color="E4DED3"/>
              <w:right w:val="single" w:sz="4" w:space="0" w:color="E4DED3"/>
            </w:tcBorders>
          </w:tcPr>
          <w:p>
            <w:r>
              <w:rPr>
                <w:sz w:val="18"/>
              </w:rPr>
              <w:t>task 23</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4.2 Data managed</w:t>
            </w:r>
          </w:p>
        </w:tc>
        <w:tc>
          <w:tcPr>
            <w:tcW w:type="dxa" w:w="3489"/>
            <w:tcBorders>
              <w:top w:val="single" w:sz="4" w:space="0" w:color="E4DED3"/>
              <w:left w:val="single" w:sz="4" w:space="0" w:color="E4DED3"/>
              <w:bottom w:val="single" w:sz="4" w:space="0" w:color="E4DED3"/>
              <w:right w:val="single" w:sz="4" w:space="0" w:color="E4DED3"/>
            </w:tcBorders>
          </w:tcPr>
          <w:p>
            <w:r>
              <w:rPr>
                <w:sz w:val="18"/>
              </w:rPr>
              <w:t>task 24</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4.3 Risk assessment</w:t>
            </w:r>
          </w:p>
        </w:tc>
        <w:tc>
          <w:tcPr>
            <w:tcW w:type="dxa" w:w="3489"/>
            <w:tcBorders>
              <w:top w:val="single" w:sz="4" w:space="0" w:color="E4DED3"/>
              <w:left w:val="single" w:sz="4" w:space="0" w:color="E4DED3"/>
              <w:bottom w:val="single" w:sz="4" w:space="0" w:color="E4DED3"/>
              <w:right w:val="single" w:sz="4" w:space="0" w:color="E4DED3"/>
            </w:tcBorders>
          </w:tcPr>
          <w:p>
            <w:r>
              <w:rPr>
                <w:sz w:val="18"/>
              </w:rPr>
              <w:t>task 25</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4.4 Plan exclusions</w:t>
            </w:r>
          </w:p>
        </w:tc>
        <w:tc>
          <w:tcPr>
            <w:tcW w:type="dxa" w:w="3489"/>
            <w:tcBorders>
              <w:top w:val="single" w:sz="4" w:space="0" w:color="E4DED3"/>
              <w:left w:val="single" w:sz="4" w:space="0" w:color="E4DED3"/>
              <w:bottom w:val="single" w:sz="4" w:space="0" w:color="E4DED3"/>
              <w:right w:val="single" w:sz="4" w:space="0" w:color="E4DED3"/>
            </w:tcBorders>
          </w:tcPr>
          <w:p>
            <w:r>
              <w:rPr>
                <w:sz w:val="18"/>
              </w:rPr>
              <w:t>task 26</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4.5 Recording the analysis</w:t>
            </w:r>
          </w:p>
        </w:tc>
        <w:tc>
          <w:tcPr>
            <w:tcW w:type="dxa" w:w="3489"/>
            <w:tcBorders>
              <w:top w:val="single" w:sz="4" w:space="0" w:color="E4DED3"/>
              <w:left w:val="single" w:sz="4" w:space="0" w:color="E4DED3"/>
              <w:bottom w:val="single" w:sz="4" w:space="0" w:color="E4DED3"/>
              <w:right w:val="single" w:sz="4" w:space="0" w:color="E4DED3"/>
            </w:tcBorders>
          </w:tcPr>
          <w:p>
            <w:r>
              <w:rPr>
                <w:sz w:val="18"/>
              </w:rPr>
              <w:t>task 27</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5.1 Options evaluated</w:t>
            </w:r>
          </w:p>
        </w:tc>
        <w:tc>
          <w:tcPr>
            <w:tcW w:type="dxa" w:w="3489"/>
            <w:tcBorders>
              <w:top w:val="single" w:sz="4" w:space="0" w:color="E4DED3"/>
              <w:left w:val="single" w:sz="4" w:space="0" w:color="E4DED3"/>
              <w:bottom w:val="single" w:sz="4" w:space="0" w:color="E4DED3"/>
              <w:right w:val="single" w:sz="4" w:space="0" w:color="E4DED3"/>
            </w:tcBorders>
          </w:tcPr>
          <w:p>
            <w:r>
              <w:rPr>
                <w:sz w:val="18"/>
              </w:rPr>
              <w:t>task 28</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5.2 Recommended approach</w:t>
            </w:r>
          </w:p>
        </w:tc>
        <w:tc>
          <w:tcPr>
            <w:tcW w:type="dxa" w:w="3489"/>
            <w:tcBorders>
              <w:top w:val="single" w:sz="4" w:space="0" w:color="E4DED3"/>
              <w:left w:val="single" w:sz="4" w:space="0" w:color="E4DED3"/>
              <w:bottom w:val="single" w:sz="4" w:space="0" w:color="E4DED3"/>
              <w:right w:val="single" w:sz="4" w:space="0" w:color="E4DED3"/>
            </w:tcBorders>
          </w:tcPr>
          <w:p>
            <w:r>
              <w:rPr>
                <w:sz w:val="18"/>
              </w:rPr>
              <w:t>task 29</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5.3 Vendor protections and risk prioritisation</w:t>
            </w:r>
          </w:p>
        </w:tc>
        <w:tc>
          <w:tcPr>
            <w:tcW w:type="dxa" w:w="3489"/>
            <w:tcBorders>
              <w:top w:val="single" w:sz="4" w:space="0" w:color="E4DED3"/>
              <w:left w:val="single" w:sz="4" w:space="0" w:color="E4DED3"/>
              <w:bottom w:val="single" w:sz="4" w:space="0" w:color="E4DED3"/>
              <w:right w:val="single" w:sz="4" w:space="0" w:color="E4DED3"/>
            </w:tcBorders>
          </w:tcPr>
          <w:p>
            <w:r>
              <w:rPr>
                <w:sz w:val="18"/>
              </w:rPr>
              <w:t>task 30</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5.4 Insurance</w:t>
            </w:r>
          </w:p>
        </w:tc>
        <w:tc>
          <w:tcPr>
            <w:tcW w:type="dxa" w:w="3489"/>
            <w:tcBorders>
              <w:top w:val="single" w:sz="4" w:space="0" w:color="E4DED3"/>
              <w:left w:val="single" w:sz="4" w:space="0" w:color="E4DED3"/>
              <w:bottom w:val="single" w:sz="4" w:space="0" w:color="E4DED3"/>
              <w:right w:val="single" w:sz="4" w:space="0" w:color="E4DED3"/>
            </w:tcBorders>
          </w:tcPr>
          <w:p>
            <w:r>
              <w:rPr>
                <w:sz w:val="18"/>
              </w:rPr>
              <w:t>task 31</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5.5 Other recovery components</w:t>
            </w:r>
          </w:p>
        </w:tc>
        <w:tc>
          <w:tcPr>
            <w:tcW w:type="dxa" w:w="3489"/>
            <w:tcBorders>
              <w:top w:val="single" w:sz="4" w:space="0" w:color="E4DED3"/>
              <w:left w:val="single" w:sz="4" w:space="0" w:color="E4DED3"/>
              <w:bottom w:val="single" w:sz="4" w:space="0" w:color="E4DED3"/>
              <w:right w:val="single" w:sz="4" w:space="0" w:color="E4DED3"/>
            </w:tcBorders>
          </w:tcPr>
          <w:p>
            <w:r>
              <w:rPr>
                <w:sz w:val="18"/>
              </w:rPr>
              <w:t>task 32</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6.1 Detection and alerting</w:t>
            </w:r>
          </w:p>
        </w:tc>
        <w:tc>
          <w:tcPr>
            <w:tcW w:type="dxa" w:w="3489"/>
            <w:tcBorders>
              <w:top w:val="single" w:sz="4" w:space="0" w:color="E4DED3"/>
              <w:left w:val="single" w:sz="4" w:space="0" w:color="E4DED3"/>
              <w:bottom w:val="single" w:sz="4" w:space="0" w:color="E4DED3"/>
              <w:right w:val="single" w:sz="4" w:space="0" w:color="E4DED3"/>
            </w:tcBorders>
          </w:tcPr>
          <w:p>
            <w:r>
              <w:rPr>
                <w:sz w:val="18"/>
              </w:rPr>
              <w:t>task 33</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6.2 Recovery steps</w:t>
            </w:r>
          </w:p>
        </w:tc>
        <w:tc>
          <w:tcPr>
            <w:tcW w:type="dxa" w:w="3489"/>
            <w:tcBorders>
              <w:top w:val="single" w:sz="4" w:space="0" w:color="E4DED3"/>
              <w:left w:val="single" w:sz="4" w:space="0" w:color="E4DED3"/>
              <w:bottom w:val="single" w:sz="4" w:space="0" w:color="E4DED3"/>
              <w:right w:val="single" w:sz="4" w:space="0" w:color="E4DED3"/>
            </w:tcBorders>
          </w:tcPr>
          <w:p>
            <w:r>
              <w:rPr>
                <w:sz w:val="18"/>
              </w:rPr>
              <w:t>task 34</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6.3 Meeting the recovery objectives</w:t>
            </w:r>
          </w:p>
        </w:tc>
        <w:tc>
          <w:tcPr>
            <w:tcW w:type="dxa" w:w="3489"/>
            <w:tcBorders>
              <w:top w:val="single" w:sz="4" w:space="0" w:color="E4DED3"/>
              <w:left w:val="single" w:sz="4" w:space="0" w:color="E4DED3"/>
              <w:bottom w:val="single" w:sz="4" w:space="0" w:color="E4DED3"/>
              <w:right w:val="single" w:sz="4" w:space="0" w:color="E4DED3"/>
            </w:tcBorders>
          </w:tcPr>
          <w:p>
            <w:r>
              <w:rPr>
                <w:sz w:val="18"/>
              </w:rPr>
              <w:t>task 35</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7. Plan Validation and Approval</w:t>
            </w:r>
          </w:p>
        </w:tc>
        <w:tc>
          <w:tcPr>
            <w:tcW w:type="dxa" w:w="3489"/>
            <w:tcBorders>
              <w:top w:val="single" w:sz="4" w:space="0" w:color="E4DED3"/>
              <w:left w:val="single" w:sz="4" w:space="0" w:color="E4DED3"/>
              <w:bottom w:val="single" w:sz="4" w:space="0" w:color="E4DED3"/>
              <w:right w:val="single" w:sz="4" w:space="0" w:color="E4DED3"/>
            </w:tcBorders>
          </w:tcPr>
          <w:p>
            <w:r>
              <w:rPr>
                <w:sz w:val="18"/>
              </w:rPr>
              <w:t>completed at your Part C presentation</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bl>
    <w:p/>
    <w:p>
      <w:pPr>
        <w:pStyle w:val="Heading1"/>
      </w:pPr>
      <w:r>
        <w:t>Knowledge questions</w:t>
      </w:r>
    </w:p>
    <w:p>
      <w:pPr>
        <w:spacing w:after="200"/>
      </w:pPr>
      <w:r>
        <w:rPr>
          <w:b w:val="0"/>
          <w:i/>
          <w:color w:val="6B6660"/>
          <w:sz w:val="19"/>
        </w:rPr>
        <w:t>Answer these about your own plan. Generic answers about disaster recovery will not pass.</w:t>
      </w:r>
    </w:p>
    <w:p>
      <w:pPr>
        <w:spacing w:before="200" w:after="0"/>
      </w:pPr>
      <w:r>
        <w:rPr>
          <w:b/>
          <w:color w:val="1F5A5C"/>
          <w:sz w:val="16"/>
        </w:rPr>
        <w:t>QUESTION 5</w:t>
      </w:r>
    </w:p>
    <w:p>
      <w:pPr>
        <w:pStyle w:val="Heading2"/>
      </w:pPr>
      <w:r>
        <w:rPr>
          <w:color w:val="1F5A5C"/>
        </w:rPr>
        <w:t>What is distinctive about the risk environment of a public, cloud-hosted website?</w:t>
      </w:r>
    </w:p>
    <w:p>
      <w:pPr>
        <w:spacing w:after="120"/>
      </w:pPr>
      <w:r>
        <w:rPr>
          <w:b w:val="0"/>
          <w:i w:val="0"/>
          <w:sz w:val="21"/>
        </w:rPr>
        <w:t>Explain what makes this system's risk environment different from an internal, authenticated system like the LMS — and say how your three major risk events in task 25 reflect that difference.</w:t>
      </w:r>
    </w:p>
    <w:tbl>
      <w:tblPr>
        <w:tblW w:type="auto" w:w="0"/>
        <w:tblLook w:firstColumn="1" w:firstRow="1" w:lastColumn="0" w:lastRow="0" w:noHBand="0" w:noVBand="1" w:val="04A0"/>
      </w:tblPr>
      <w:tblGrid>
        <w:gridCol w:w="10466"/>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pPr>
              <w:jc w:val="center"/>
            </w:pPr>
            <w:r>
              <w:rPr>
                <w:b/>
                <w:i w:val="0"/>
                <w:sz w:val="20"/>
              </w:rPr>
              <w:t>[ WRITE YOUR ANSWER HERE ]</w:t>
            </w:r>
          </w:p>
        </w:tc>
      </w:tr>
    </w:tbl>
    <w:p/>
    <w:p>
      <w:pPr>
        <w:spacing w:before="200" w:after="0"/>
      </w:pPr>
      <w:r>
        <w:rPr>
          <w:b/>
          <w:color w:val="1F5A5C"/>
          <w:sz w:val="16"/>
        </w:rPr>
        <w:t>QUESTION 6</w:t>
      </w:r>
    </w:p>
    <w:p>
      <w:pPr>
        <w:pStyle w:val="Heading2"/>
      </w:pPr>
      <w:r>
        <w:rPr>
          <w:color w:val="1F5A5C"/>
        </w:rPr>
        <w:t>What method did you use to identify and rate the risks, and why does it suit this job?</w:t>
      </w:r>
    </w:p>
    <w:p>
      <w:pPr>
        <w:spacing w:after="120"/>
      </w:pPr>
      <w:r>
        <w:rPr>
          <w:b w:val="0"/>
          <w:i w:val="0"/>
          <w:sz w:val="21"/>
        </w:rPr>
        <w:t>Name the method behind your task 25 ratings and explain why it is appropriate here rather than something more or less formal.</w:t>
      </w:r>
    </w:p>
    <w:tbl>
      <w:tblPr>
        <w:tblW w:type="auto" w:w="0"/>
        <w:tblLook w:firstColumn="1" w:firstRow="1" w:lastColumn="0" w:lastRow="0" w:noHBand="0" w:noVBand="1" w:val="04A0"/>
      </w:tblPr>
      <w:tblGrid>
        <w:gridCol w:w="10466"/>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pPr>
              <w:jc w:val="center"/>
            </w:pPr>
            <w:r>
              <w:rPr>
                <w:b/>
                <w:i w:val="0"/>
                <w:sz w:val="20"/>
              </w:rPr>
              <w:t>[ WRITE YOUR ANSWER HERE ]</w:t>
            </w:r>
          </w:p>
        </w:tc>
      </w:tr>
    </w:tbl>
    <w:p/>
    <w:p>
      <w:pPr>
        <w:spacing w:before="200" w:after="0"/>
      </w:pPr>
      <w:r>
        <w:rPr>
          <w:b/>
          <w:color w:val="1F5A5C"/>
          <w:sz w:val="16"/>
        </w:rPr>
        <w:t>QUESTION 7</w:t>
      </w:r>
    </w:p>
    <w:p>
      <w:pPr>
        <w:pStyle w:val="Heading2"/>
      </w:pPr>
      <w:r>
        <w:rPr>
          <w:color w:val="1F5A5C"/>
        </w:rPr>
        <w:t>Explain the cloud disaster recovery techniques available, and why yours fits this website.</w:t>
      </w:r>
    </w:p>
    <w:p>
      <w:pPr>
        <w:spacing w:after="120"/>
      </w:pPr>
      <w:r>
        <w:rPr>
          <w:b w:val="0"/>
          <w:i w:val="0"/>
          <w:sz w:val="21"/>
        </w:rPr>
        <w:t>Set out the recovery techniques cloud environments make available, and explain why the one you recommended in task 29 fits this website's objectives better than the others.</w:t>
      </w:r>
    </w:p>
    <w:tbl>
      <w:tblPr>
        <w:tblW w:type="auto" w:w="0"/>
        <w:tblLook w:firstColumn="1" w:firstRow="1" w:lastColumn="0" w:lastRow="0" w:noHBand="0" w:noVBand="1" w:val="04A0"/>
      </w:tblPr>
      <w:tblGrid>
        <w:gridCol w:w="10466"/>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pPr>
              <w:jc w:val="center"/>
            </w:pPr>
            <w:r>
              <w:rPr>
                <w:b/>
                <w:i w:val="0"/>
                <w:sz w:val="20"/>
              </w:rPr>
              <w:t>[ WRITE YOUR ANSWER HERE ]</w:t>
            </w:r>
          </w:p>
        </w:tc>
      </w:tr>
    </w:tbl>
    <w:p/>
    <w:p>
      <w:pPr>
        <w:pStyle w:val="Heading1"/>
      </w:pPr>
      <w:r>
        <w:t>Part C — Presentation and approval</w:t>
      </w:r>
    </w:p>
    <w:p>
      <w:pPr>
        <w:spacing w:after="160"/>
      </w:pPr>
      <w:r>
        <w:rPr>
          <w:b w:val="0"/>
          <w:i w:val="0"/>
          <w:sz w:val="21"/>
        </w:rPr>
        <w:t>This is the approval gate. You walk Sam Walker (YAT ICT Manager, role-played by your assessor) through the design you produced in Part A and the disaster recovery plan you produced in Part B, answer questions on both, respond to the feedback you are given, lodge the plan and obtain sign-off.</w:t>
      </w:r>
    </w:p>
    <w:p>
      <w:pPr>
        <w:spacing w:after="160"/>
      </w:pPr>
      <w:r>
        <w:rPr>
          <w:b w:val="0"/>
          <w:i w:val="0"/>
          <w:sz w:val="21"/>
        </w:rPr>
        <w:t>Completing this worksheet is not the assessment. Presenting is. The first two tasks are your preparation and nothing in them is marked — they exist so you walk in ready. Everything from task 3 onward is a record of what actually happened in the room.</w:t>
      </w:r>
    </w:p>
    <w:p>
      <w:pPr>
        <w:spacing w:after="160"/>
      </w:pPr>
      <w:r>
        <w:rPr>
          <w:b w:val="0"/>
          <w:i w:val="0"/>
          <w:sz w:val="21"/>
        </w:rPr>
        <w:t>There is no slide deck to build. You are walking your reader through two documents you have already written, which is what a consultant does. Bring them, printed or on screen, and know your way around them.</w:t>
      </w:r>
    </w:p>
    <w:p>
      <w:pPr>
        <w:spacing w:after="60"/>
      </w:pPr>
      <w:r>
        <w:rPr>
          <w:b/>
          <w:i w:val="0"/>
          <w:sz w:val="19"/>
        </w:rPr>
        <w:t>The session</w:t>
      </w:r>
    </w:p>
    <w:tbl>
      <w:tblPr>
        <w:tblW w:type="auto" w:w="0"/>
        <w:tblLook w:firstColumn="1" w:firstRow="1" w:lastColumn="0" w:lastRow="0" w:noHBand="0" w:noVBand="1" w:val="04A0"/>
      </w:tblPr>
      <w:tblGrid>
        <w:gridCol w:w="5233"/>
        <w:gridCol w:w="5233"/>
      </w:tblGrid>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Format</w:t>
            </w:r>
          </w:p>
        </w:tc>
        <w:tc>
          <w:tcPr>
            <w:tcW w:type="dxa" w:w="6576"/>
            <w:tcBorders>
              <w:top w:val="single" w:sz="4" w:space="0" w:color="E4DED3"/>
              <w:left w:val="single" w:sz="4" w:space="0" w:color="E4DED3"/>
              <w:bottom w:val="single" w:sz="4" w:space="0" w:color="E4DED3"/>
              <w:right w:val="single" w:sz="4" w:space="0" w:color="E4DED3"/>
            </w:tcBorders>
          </w:tcPr>
          <w:p>
            <w:r>
              <w:rPr>
                <w:b w:val="0"/>
                <w:sz w:val="19"/>
              </w:rPr>
              <w:t>in person on campus, or by video conference — confirm which with your assessor</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Duration</w:t>
            </w:r>
          </w:p>
        </w:tc>
        <w:tc>
          <w:tcPr>
            <w:tcW w:type="dxa" w:w="6576"/>
            <w:tcBorders>
              <w:top w:val="single" w:sz="4" w:space="0" w:color="E4DED3"/>
              <w:left w:val="single" w:sz="4" w:space="0" w:color="E4DED3"/>
              <w:bottom w:val="single" w:sz="4" w:space="0" w:color="E4DED3"/>
              <w:right w:val="single" w:sz="4" w:space="0" w:color="E4DED3"/>
            </w:tcBorders>
          </w:tcPr>
          <w:p>
            <w:r>
              <w:rPr>
                <w:b w:val="0"/>
                <w:sz w:val="19"/>
              </w:rPr>
              <w:t>10–15 minutes walking through, then about 5 minutes of questions, feedback and sign-off</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Bring</w:t>
            </w:r>
          </w:p>
        </w:tc>
        <w:tc>
          <w:tcPr>
            <w:tcW w:type="dxa" w:w="6576"/>
            <w:tcBorders>
              <w:top w:val="single" w:sz="4" w:space="0" w:color="E4DED3"/>
              <w:left w:val="single" w:sz="4" w:space="0" w:color="E4DED3"/>
              <w:bottom w:val="single" w:sz="4" w:space="0" w:color="E4DED3"/>
              <w:right w:val="single" w:sz="4" w:space="0" w:color="E4DED3"/>
            </w:tcBorders>
          </w:tcPr>
          <w:p>
            <w:r>
              <w:rPr>
                <w:b w:val="0"/>
                <w:sz w:val="19"/>
              </w:rPr>
              <w:t>your completed Part A worksheet and your completed Disaster Recovery Plan</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Submit beforehand</w:t>
            </w:r>
          </w:p>
        </w:tc>
        <w:tc>
          <w:tcPr>
            <w:tcW w:type="dxa" w:w="6576"/>
            <w:tcBorders>
              <w:top w:val="single" w:sz="4" w:space="0" w:color="E4DED3"/>
              <w:left w:val="single" w:sz="4" w:space="0" w:color="E4DED3"/>
              <w:bottom w:val="single" w:sz="4" w:space="0" w:color="E4DED3"/>
              <w:right w:val="single" w:sz="4" w:space="0" w:color="E4DED3"/>
            </w:tcBorders>
          </w:tcPr>
          <w:p>
            <w:r>
              <w:rPr>
                <w:b w:val="0"/>
                <w:sz w:val="19"/>
              </w:rPr>
              <w:t>both documents, at least 48 hours before the session, so Sam Walker has read them</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Who is in the room</w:t>
            </w:r>
          </w:p>
        </w:tc>
        <w:tc>
          <w:tcPr>
            <w:tcW w:type="dxa" w:w="6576"/>
            <w:tcBorders>
              <w:top w:val="single" w:sz="4" w:space="0" w:color="E4DED3"/>
              <w:left w:val="single" w:sz="4" w:space="0" w:color="E4DED3"/>
              <w:bottom w:val="single" w:sz="4" w:space="0" w:color="E4DED3"/>
              <w:right w:val="single" w:sz="4" w:space="0" w:color="E4DED3"/>
            </w:tcBorders>
          </w:tcPr>
          <w:p>
            <w:r>
              <w:rPr>
                <w:b w:val="0"/>
                <w:sz w:val="19"/>
              </w:rPr>
              <w:t>you and Sam Walker (your assessor). Sam has read the documents but will ask you to explain the reasoning behind them</w:t>
            </w:r>
          </w:p>
        </w:tc>
      </w:tr>
    </w:tbl>
    <w:p/>
    <w:p>
      <w:pPr>
        <w:spacing w:after="60"/>
      </w:pPr>
      <w:r>
        <w:rPr>
          <w:b/>
          <w:i w:val="0"/>
          <w:sz w:val="19"/>
        </w:rPr>
        <w:t>Related resources</w:t>
      </w:r>
    </w:p>
    <w:p>
      <w:pPr>
        <w:spacing w:after="60"/>
        <w:ind w:left="340"/>
      </w:pPr>
      <w:r>
        <w:rPr>
          <w:sz w:val="19"/>
        </w:rPr>
        <w:t xml:space="preserve">•  </w:t>
      </w:r>
      <w:hyperlink r:id="rId28">
        <w:r>
          <w:rPr>
            <w:sz w:val="19"/>
            <w:color w:val="0563C1"/>
            <w:u w:val="single"/>
          </w:rPr>
          <w:t>Records Management Policy — the lodgement protocol a completed engagement document follows</w:t>
        </w:r>
      </w:hyperlink>
    </w:p>
    <w:p>
      <w:pPr>
        <w:spacing w:after="60"/>
        <w:ind w:left="340"/>
      </w:pPr>
      <w:r>
        <w:rPr>
          <w:sz w:val="19"/>
        </w:rPr>
        <w:t xml:space="preserve">•  </w:t>
      </w:r>
      <w:hyperlink r:id="rId21">
        <w:r>
          <w:rPr>
            <w:sz w:val="19"/>
            <w:color w:val="0563C1"/>
            <w:u w:val="single"/>
          </w:rPr>
          <w:t>Engagement Role Brief — who signs off what on this engagement</w:t>
        </w:r>
      </w:hyperlink>
    </w:p>
    <w:p/>
    <w:p>
      <w:pPr>
        <w:spacing w:before="200" w:after="0"/>
      </w:pPr>
      <w:r>
        <w:rPr>
          <w:b/>
          <w:color w:val="1F5A5C"/>
          <w:sz w:val="16"/>
        </w:rPr>
        <w:t>TASK 38</w:t>
      </w:r>
    </w:p>
    <w:p>
      <w:pPr>
        <w:pStyle w:val="Heading2"/>
      </w:pPr>
      <w:r>
        <w:rPr>
          <w:color w:val="1F5A5C"/>
        </w:rPr>
        <w:t>Plan your walkthrough</w:t>
      </w:r>
    </w:p>
    <w:p>
      <w:pPr>
        <w:spacing w:after="120"/>
      </w:pPr>
      <w:r>
        <w:rPr>
          <w:b w:val="0"/>
          <w:i w:val="0"/>
          <w:sz w:val="21"/>
        </w:rPr>
        <w:t>Preparation — not assessed. Nobody marks this table; it exists so you are not improvising in front of your client. Plan the order you will take Sam through the two documents, and for each part write down the ONE point you want Sam to understand. You have 10 to 15 minutes, which is not long enough to read your work out — so decide what matters.</w:t>
      </w:r>
    </w:p>
    <w:tbl>
      <w:tblPr>
        <w:tblW w:type="auto" w:w="0"/>
        <w:tblLook w:firstColumn="1" w:firstRow="1" w:lastColumn="0" w:lastRow="0" w:noHBand="0" w:noVBand="1" w:val="04A0"/>
      </w:tblPr>
      <w:tblGrid>
        <w:gridCol w:w="3489"/>
        <w:gridCol w:w="3489"/>
        <w:gridCol w:w="3489"/>
      </w:tblGrid>
      <w:tr>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What you cover</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The one point Sam should take away</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Roughly how long</w:t>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Why the engagement exists</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The web-scale design</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The microservice</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The risks you assessed</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The recovery strategy</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What you are asking for</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What you deliberately did not do</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bl>
    <w:p/>
    <w:p>
      <w:pPr>
        <w:spacing w:before="200" w:after="0"/>
      </w:pPr>
      <w:r>
        <w:rPr>
          <w:b/>
          <w:color w:val="1F5A5C"/>
          <w:sz w:val="16"/>
        </w:rPr>
        <w:t>TASK 39</w:t>
      </w:r>
    </w:p>
    <w:p>
      <w:pPr>
        <w:pStyle w:val="Heading2"/>
      </w:pPr>
      <w:r>
        <w:rPr>
          <w:color w:val="1F5A5C"/>
        </w:rPr>
        <w:t>Anticipate the questions</w:t>
      </w:r>
    </w:p>
    <w:p>
      <w:pPr>
        <w:spacing w:after="120"/>
      </w:pPr>
      <w:r>
        <w:rPr>
          <w:b w:val="0"/>
          <w:i w:val="0"/>
          <w:sz w:val="21"/>
        </w:rPr>
        <w:t>Preparation — not assessed. Write down the questions you would ask if you were Sam, and your answer to each. The ones worth preparing are the ones where you made a choice someone could reasonably disagree with — that is exactly where you will be asked.</w:t>
      </w:r>
    </w:p>
    <w:tbl>
      <w:tblPr>
        <w:tblW w:type="auto" w:w="0"/>
        <w:tblLook w:firstColumn="1" w:firstRow="1" w:lastColumn="0" w:lastRow="0" w:noHBand="0" w:noVBand="1" w:val="04A0"/>
      </w:tblPr>
      <w:tblGrid>
        <w:gridCol w:w="5233"/>
        <w:gridCol w:w="5233"/>
      </w:tblGrid>
      <w:tr>
        <w:tc>
          <w:tcPr>
            <w:tcW w:type="dxa" w:w="5233"/>
            <w:tcBorders>
              <w:top w:val="single" w:sz="4" w:space="0" w:color="E4DED3"/>
              <w:left w:val="single" w:sz="4" w:space="0" w:color="E4DED3"/>
              <w:bottom w:val="single" w:sz="4" w:space="0" w:color="E4DED3"/>
              <w:right w:val="single" w:sz="4" w:space="0" w:color="E4DED3"/>
            </w:tcBorders>
            <w:shd w:val="clear" w:color="auto" w:fill="F8F4ED"/>
          </w:tcPr>
          <w:p>
            <w:r>
              <w:rPr>
                <w:b/>
                <w:sz w:val="18"/>
              </w:rPr>
              <w:t>Question you expect</w:t>
            </w:r>
          </w:p>
        </w:tc>
        <w:tc>
          <w:tcPr>
            <w:tcW w:type="dxa" w:w="5233"/>
            <w:tcBorders>
              <w:top w:val="single" w:sz="4" w:space="0" w:color="E4DED3"/>
              <w:left w:val="single" w:sz="4" w:space="0" w:color="E4DED3"/>
              <w:bottom w:val="single" w:sz="4" w:space="0" w:color="E4DED3"/>
              <w:right w:val="single" w:sz="4" w:space="0" w:color="E4DED3"/>
            </w:tcBorders>
            <w:shd w:val="clear" w:color="auto" w:fill="F8F4ED"/>
          </w:tcPr>
          <w:p>
            <w:r>
              <w:rPr>
                <w:b/>
                <w:sz w:val="18"/>
              </w:rPr>
              <w:t>Your answer</w:t>
            </w:r>
          </w:p>
        </w:tc>
      </w:tr>
      <w:tr>
        <w:tc>
          <w:tcPr>
            <w:tcW w:type="dxa" w:w="5233"/>
            <w:tcBorders>
              <w:top w:val="single" w:sz="4" w:space="0" w:color="E4DED3"/>
              <w:left w:val="single" w:sz="4" w:space="0" w:color="E4DED3"/>
              <w:bottom w:val="single" w:sz="4" w:space="0" w:color="E4DED3"/>
              <w:right w:val="single" w:sz="4" w:space="0" w:color="E4DED3"/>
            </w:tcBorders>
          </w:tcPr>
          <w:p>
            <w:r>
              <w:rPr>
                <w:sz w:val="18"/>
              </w:rPr>
              <w:t>Why not just back up to another region — it is cheaper?</w:t>
            </w:r>
          </w:p>
        </w:tc>
        <w:tc>
          <w:tcPr>
            <w:tcW w:type="dxa" w:w="5233"/>
            <w:tcBorders>
              <w:top w:val="single" w:sz="4" w:space="0" w:color="E4DED3"/>
              <w:left w:val="single" w:sz="4" w:space="0" w:color="E4DED3"/>
              <w:bottom w:val="single" w:sz="4" w:space="0" w:color="E4DED3"/>
              <w:right w:val="single" w:sz="4" w:space="0" w:color="E4DED3"/>
            </w:tcBorders>
          </w:tcPr>
          <w:p>
            <w:r>
              <w:rPr>
                <w:sz w:val="18"/>
              </w:rPr>
            </w:r>
          </w:p>
        </w:tc>
      </w:tr>
      <w:tr>
        <w:tc>
          <w:tcPr>
            <w:tcW w:type="dxa" w:w="5233"/>
            <w:tcBorders>
              <w:top w:val="single" w:sz="4" w:space="0" w:color="E4DED3"/>
              <w:left w:val="single" w:sz="4" w:space="0" w:color="E4DED3"/>
              <w:bottom w:val="single" w:sz="4" w:space="0" w:color="E4DED3"/>
              <w:right w:val="single" w:sz="4" w:space="0" w:color="E4DED3"/>
            </w:tcBorders>
          </w:tcPr>
          <w:p>
            <w:r>
              <w:rPr>
                <w:sz w:val="18"/>
              </w:rPr>
              <w:t>Why not run two regions all the time?</w:t>
            </w:r>
          </w:p>
        </w:tc>
        <w:tc>
          <w:tcPr>
            <w:tcW w:type="dxa" w:w="5233"/>
            <w:tcBorders>
              <w:top w:val="single" w:sz="4" w:space="0" w:color="E4DED3"/>
              <w:left w:val="single" w:sz="4" w:space="0" w:color="E4DED3"/>
              <w:bottom w:val="single" w:sz="4" w:space="0" w:color="E4DED3"/>
              <w:right w:val="single" w:sz="4" w:space="0" w:color="E4DED3"/>
            </w:tcBorders>
          </w:tcPr>
          <w:p>
            <w:r>
              <w:rPr>
                <w:sz w:val="18"/>
              </w:rPr>
            </w:r>
          </w:p>
        </w:tc>
      </w:tr>
      <w:tr>
        <w:tc>
          <w:tcPr>
            <w:tcW w:type="dxa" w:w="5233"/>
            <w:tcBorders>
              <w:top w:val="single" w:sz="4" w:space="0" w:color="E4DED3"/>
              <w:left w:val="single" w:sz="4" w:space="0" w:color="E4DED3"/>
              <w:bottom w:val="single" w:sz="4" w:space="0" w:color="E4DED3"/>
              <w:right w:val="single" w:sz="4" w:space="0" w:color="E4DED3"/>
            </w:tcBorders>
          </w:tcPr>
          <w:p>
            <w:r>
              <w:rPr>
                <w:sz w:val="18"/>
              </w:rPr>
              <w:t>Do we have to move the whole website to India?</w:t>
            </w:r>
          </w:p>
        </w:tc>
        <w:tc>
          <w:tcPr>
            <w:tcW w:type="dxa" w:w="5233"/>
            <w:tcBorders>
              <w:top w:val="single" w:sz="4" w:space="0" w:color="E4DED3"/>
              <w:left w:val="single" w:sz="4" w:space="0" w:color="E4DED3"/>
              <w:bottom w:val="single" w:sz="4" w:space="0" w:color="E4DED3"/>
              <w:right w:val="single" w:sz="4" w:space="0" w:color="E4DED3"/>
            </w:tcBorders>
          </w:tcPr>
          <w:p>
            <w:r>
              <w:rPr>
                <w:sz w:val="18"/>
              </w:rPr>
            </w:r>
          </w:p>
        </w:tc>
      </w:tr>
      <w:tr>
        <w:tc>
          <w:tcPr>
            <w:tcW w:type="dxa" w:w="5233"/>
            <w:tcBorders>
              <w:top w:val="single" w:sz="4" w:space="0" w:color="E4DED3"/>
              <w:left w:val="single" w:sz="4" w:space="0" w:color="E4DED3"/>
              <w:bottom w:val="single" w:sz="4" w:space="0" w:color="E4DED3"/>
              <w:right w:val="single" w:sz="4" w:space="0" w:color="E4DED3"/>
            </w:tcBorders>
          </w:tcPr>
          <w:p>
            <w:r>
              <w:rPr>
                <w:sz w:val="18"/>
              </w:rPr>
              <w:t>What does this cost us to run?</w:t>
            </w:r>
          </w:p>
        </w:tc>
        <w:tc>
          <w:tcPr>
            <w:tcW w:type="dxa" w:w="5233"/>
            <w:tcBorders>
              <w:top w:val="single" w:sz="4" w:space="0" w:color="E4DED3"/>
              <w:left w:val="single" w:sz="4" w:space="0" w:color="E4DED3"/>
              <w:bottom w:val="single" w:sz="4" w:space="0" w:color="E4DED3"/>
              <w:right w:val="single" w:sz="4" w:space="0" w:color="E4DED3"/>
            </w:tcBorders>
          </w:tcPr>
          <w:p>
            <w:r>
              <w:rPr>
                <w:sz w:val="18"/>
              </w:rPr>
            </w:r>
          </w:p>
        </w:tc>
      </w:tr>
      <w:tr>
        <w:tc>
          <w:tcPr>
            <w:tcW w:type="dxa" w:w="5233"/>
            <w:tcBorders>
              <w:top w:val="single" w:sz="4" w:space="0" w:color="E4DED3"/>
              <w:left w:val="single" w:sz="4" w:space="0" w:color="E4DED3"/>
              <w:bottom w:val="single" w:sz="4" w:space="0" w:color="E4DED3"/>
              <w:right w:val="single" w:sz="4" w:space="0" w:color="E4DED3"/>
            </w:tcBorders>
          </w:tcPr>
          <w:p>
            <w:r>
              <w:rPr>
                <w:sz w:val="18"/>
              </w:rPr>
              <w:t>What happens if the log service goes down?</w:t>
            </w:r>
          </w:p>
        </w:tc>
        <w:tc>
          <w:tcPr>
            <w:tcW w:type="dxa" w:w="5233"/>
            <w:tcBorders>
              <w:top w:val="single" w:sz="4" w:space="0" w:color="E4DED3"/>
              <w:left w:val="single" w:sz="4" w:space="0" w:color="E4DED3"/>
              <w:bottom w:val="single" w:sz="4" w:space="0" w:color="E4DED3"/>
              <w:right w:val="single" w:sz="4" w:space="0" w:color="E4DED3"/>
            </w:tcBorders>
          </w:tcPr>
          <w:p>
            <w:r>
              <w:rPr>
                <w:sz w:val="18"/>
              </w:rPr>
            </w:r>
          </w:p>
        </w:tc>
      </w:tr>
      <w:tr>
        <w:tc>
          <w:tcPr>
            <w:tcW w:type="dxa" w:w="5233"/>
            <w:tcBorders>
              <w:top w:val="single" w:sz="4" w:space="0" w:color="E4DED3"/>
              <w:left w:val="single" w:sz="4" w:space="0" w:color="E4DED3"/>
              <w:bottom w:val="single" w:sz="4" w:space="0" w:color="E4DED3"/>
              <w:right w:val="single" w:sz="4" w:space="0" w:color="E4DED3"/>
            </w:tcBorders>
          </w:tcPr>
          <w:p>
            <w:r>
              <w:rPr>
                <w:sz w:val="18"/>
              </w:rPr>
              <w:t>How do we know the plan works?</w:t>
            </w:r>
          </w:p>
        </w:tc>
        <w:tc>
          <w:tcPr>
            <w:tcW w:type="dxa" w:w="5233"/>
            <w:tcBorders>
              <w:top w:val="single" w:sz="4" w:space="0" w:color="E4DED3"/>
              <w:left w:val="single" w:sz="4" w:space="0" w:color="E4DED3"/>
              <w:bottom w:val="single" w:sz="4" w:space="0" w:color="E4DED3"/>
              <w:right w:val="single" w:sz="4" w:space="0" w:color="E4DED3"/>
            </w:tcBorders>
          </w:tcPr>
          <w:p>
            <w:r>
              <w:rPr>
                <w:sz w:val="18"/>
              </w:rPr>
            </w:r>
          </w:p>
        </w:tc>
      </w:tr>
    </w:tbl>
    <w:p/>
    <w:p>
      <w:pPr>
        <w:spacing w:before="200" w:after="0"/>
      </w:pPr>
      <w:r>
        <w:rPr>
          <w:b/>
          <w:color w:val="1F5A5C"/>
          <w:sz w:val="16"/>
        </w:rPr>
        <w:t>TASK 40</w:t>
      </w:r>
    </w:p>
    <w:p>
      <w:pPr>
        <w:pStyle w:val="Heading2"/>
      </w:pPr>
      <w:r>
        <w:rPr>
          <w:color w:val="1F5A5C"/>
        </w:rPr>
        <w:t>The walkthrough</w:t>
      </w:r>
    </w:p>
    <w:p>
      <w:pPr>
        <w:spacing w:after="120"/>
      </w:pPr>
      <w:r>
        <w:rPr>
          <w:b w:val="0"/>
          <w:i w:val="0"/>
          <w:sz w:val="21"/>
        </w:rPr>
        <w:t>Record the session: when it happened, who was there, and what you actually covered. Fill this in immediately afterwards, while you remember it.</w:t>
      </w:r>
    </w:p>
    <w:tbl>
      <w:tblPr>
        <w:tblW w:type="auto" w:w="0"/>
        <w:tblLook w:firstColumn="1" w:firstRow="1" w:lastColumn="0" w:lastRow="0" w:noHBand="0" w:noVBand="1" w:val="04A0"/>
      </w:tblPr>
      <w:tblGrid>
        <w:gridCol w:w="5233"/>
        <w:gridCol w:w="5233"/>
      </w:tblGrid>
      <w:tr>
        <w:tc>
          <w:tcPr>
            <w:tcW w:type="dxa" w:w="5233"/>
            <w:tcBorders>
              <w:top w:val="single" w:sz="4" w:space="0" w:color="E4DED3"/>
              <w:left w:val="single" w:sz="4" w:space="0" w:color="E4DED3"/>
              <w:bottom w:val="single" w:sz="4" w:space="0" w:color="E4DED3"/>
              <w:right w:val="single" w:sz="4" w:space="0" w:color="E4DED3"/>
            </w:tcBorders>
            <w:shd w:val="clear" w:color="auto" w:fill="F8F4ED"/>
          </w:tcPr>
          <w:p>
            <w:r>
              <w:rPr>
                <w:b/>
                <w:sz w:val="18"/>
              </w:rPr>
              <w:t>Record</w:t>
            </w:r>
          </w:p>
        </w:tc>
        <w:tc>
          <w:tcPr>
            <w:tcW w:type="dxa" w:w="5233"/>
            <w:tcBorders>
              <w:top w:val="single" w:sz="4" w:space="0" w:color="E4DED3"/>
              <w:left w:val="single" w:sz="4" w:space="0" w:color="E4DED3"/>
              <w:bottom w:val="single" w:sz="4" w:space="0" w:color="E4DED3"/>
              <w:right w:val="single" w:sz="4" w:space="0" w:color="E4DED3"/>
            </w:tcBorders>
            <w:shd w:val="clear" w:color="auto" w:fill="F8F4ED"/>
          </w:tcPr>
          <w:p>
            <w:r>
              <w:rPr>
                <w:b/>
                <w:sz w:val="18"/>
              </w:rPr>
              <w:t>Your entry</w:t>
            </w:r>
          </w:p>
        </w:tc>
      </w:tr>
      <w:tr>
        <w:tc>
          <w:tcPr>
            <w:tcW w:type="dxa" w:w="5233"/>
            <w:tcBorders>
              <w:top w:val="single" w:sz="4" w:space="0" w:color="E4DED3"/>
              <w:left w:val="single" w:sz="4" w:space="0" w:color="E4DED3"/>
              <w:bottom w:val="single" w:sz="4" w:space="0" w:color="E4DED3"/>
              <w:right w:val="single" w:sz="4" w:space="0" w:color="E4DED3"/>
            </w:tcBorders>
          </w:tcPr>
          <w:p>
            <w:r>
              <w:rPr>
                <w:sz w:val="18"/>
              </w:rPr>
              <w:t>Date and time of the session</w:t>
            </w:r>
          </w:p>
        </w:tc>
        <w:tc>
          <w:tcPr>
            <w:tcW w:type="dxa" w:w="5233"/>
            <w:tcBorders>
              <w:top w:val="single" w:sz="4" w:space="0" w:color="E4DED3"/>
              <w:left w:val="single" w:sz="4" w:space="0" w:color="E4DED3"/>
              <w:bottom w:val="single" w:sz="4" w:space="0" w:color="E4DED3"/>
              <w:right w:val="single" w:sz="4" w:space="0" w:color="E4DED3"/>
            </w:tcBorders>
          </w:tcPr>
          <w:p>
            <w:r>
              <w:rPr>
                <w:sz w:val="18"/>
              </w:rPr>
            </w:r>
          </w:p>
        </w:tc>
      </w:tr>
      <w:tr>
        <w:tc>
          <w:tcPr>
            <w:tcW w:type="dxa" w:w="5233"/>
            <w:tcBorders>
              <w:top w:val="single" w:sz="4" w:space="0" w:color="E4DED3"/>
              <w:left w:val="single" w:sz="4" w:space="0" w:color="E4DED3"/>
              <w:bottom w:val="single" w:sz="4" w:space="0" w:color="E4DED3"/>
              <w:right w:val="single" w:sz="4" w:space="0" w:color="E4DED3"/>
            </w:tcBorders>
          </w:tcPr>
          <w:p>
            <w:r>
              <w:rPr>
                <w:sz w:val="18"/>
              </w:rPr>
              <w:t>Attendees and their roles</w:t>
            </w:r>
          </w:p>
        </w:tc>
        <w:tc>
          <w:tcPr>
            <w:tcW w:type="dxa" w:w="5233"/>
            <w:tcBorders>
              <w:top w:val="single" w:sz="4" w:space="0" w:color="E4DED3"/>
              <w:left w:val="single" w:sz="4" w:space="0" w:color="E4DED3"/>
              <w:bottom w:val="single" w:sz="4" w:space="0" w:color="E4DED3"/>
              <w:right w:val="single" w:sz="4" w:space="0" w:color="E4DED3"/>
            </w:tcBorders>
          </w:tcPr>
          <w:p>
            <w:r>
              <w:rPr>
                <w:sz w:val="18"/>
              </w:rPr>
            </w:r>
          </w:p>
        </w:tc>
      </w:tr>
      <w:tr>
        <w:tc>
          <w:tcPr>
            <w:tcW w:type="dxa" w:w="5233"/>
            <w:tcBorders>
              <w:top w:val="single" w:sz="4" w:space="0" w:color="E4DED3"/>
              <w:left w:val="single" w:sz="4" w:space="0" w:color="E4DED3"/>
              <w:bottom w:val="single" w:sz="4" w:space="0" w:color="E4DED3"/>
              <w:right w:val="single" w:sz="4" w:space="0" w:color="E4DED3"/>
            </w:tcBorders>
          </w:tcPr>
          <w:p>
            <w:r>
              <w:rPr>
                <w:sz w:val="18"/>
              </w:rPr>
              <w:t>Documents walked through</w:t>
            </w:r>
          </w:p>
        </w:tc>
        <w:tc>
          <w:tcPr>
            <w:tcW w:type="dxa" w:w="5233"/>
            <w:tcBorders>
              <w:top w:val="single" w:sz="4" w:space="0" w:color="E4DED3"/>
              <w:left w:val="single" w:sz="4" w:space="0" w:color="E4DED3"/>
              <w:bottom w:val="single" w:sz="4" w:space="0" w:color="E4DED3"/>
              <w:right w:val="single" w:sz="4" w:space="0" w:color="E4DED3"/>
            </w:tcBorders>
          </w:tcPr>
          <w:p>
            <w:r>
              <w:rPr>
                <w:sz w:val="18"/>
              </w:rPr>
            </w:r>
          </w:p>
        </w:tc>
      </w:tr>
      <w:tr>
        <w:tc>
          <w:tcPr>
            <w:tcW w:type="dxa" w:w="5233"/>
            <w:tcBorders>
              <w:top w:val="single" w:sz="4" w:space="0" w:color="E4DED3"/>
              <w:left w:val="single" w:sz="4" w:space="0" w:color="E4DED3"/>
              <w:bottom w:val="single" w:sz="4" w:space="0" w:color="E4DED3"/>
              <w:right w:val="single" w:sz="4" w:space="0" w:color="E4DED3"/>
            </w:tcBorders>
          </w:tcPr>
          <w:p>
            <w:r>
              <w:rPr>
                <w:sz w:val="18"/>
              </w:rPr>
              <w:t>What you covered</w:t>
            </w:r>
          </w:p>
        </w:tc>
        <w:tc>
          <w:tcPr>
            <w:tcW w:type="dxa" w:w="5233"/>
            <w:tcBorders>
              <w:top w:val="single" w:sz="4" w:space="0" w:color="E4DED3"/>
              <w:left w:val="single" w:sz="4" w:space="0" w:color="E4DED3"/>
              <w:bottom w:val="single" w:sz="4" w:space="0" w:color="E4DED3"/>
              <w:right w:val="single" w:sz="4" w:space="0" w:color="E4DED3"/>
            </w:tcBorders>
          </w:tcPr>
          <w:p>
            <w:r>
              <w:rPr>
                <w:sz w:val="18"/>
              </w:rPr>
            </w:r>
          </w:p>
        </w:tc>
      </w:tr>
      <w:tr>
        <w:tc>
          <w:tcPr>
            <w:tcW w:type="dxa" w:w="5233"/>
            <w:tcBorders>
              <w:top w:val="single" w:sz="4" w:space="0" w:color="E4DED3"/>
              <w:left w:val="single" w:sz="4" w:space="0" w:color="E4DED3"/>
              <w:bottom w:val="single" w:sz="4" w:space="0" w:color="E4DED3"/>
              <w:right w:val="single" w:sz="4" w:space="0" w:color="E4DED3"/>
            </w:tcBorders>
          </w:tcPr>
          <w:p>
            <w:r>
              <w:rPr>
                <w:sz w:val="18"/>
              </w:rPr>
              <w:t>Questions you were asked</w:t>
            </w:r>
          </w:p>
        </w:tc>
        <w:tc>
          <w:tcPr>
            <w:tcW w:type="dxa" w:w="5233"/>
            <w:tcBorders>
              <w:top w:val="single" w:sz="4" w:space="0" w:color="E4DED3"/>
              <w:left w:val="single" w:sz="4" w:space="0" w:color="E4DED3"/>
              <w:bottom w:val="single" w:sz="4" w:space="0" w:color="E4DED3"/>
              <w:right w:val="single" w:sz="4" w:space="0" w:color="E4DED3"/>
            </w:tcBorders>
          </w:tcPr>
          <w:p>
            <w:r>
              <w:rPr>
                <w:sz w:val="18"/>
              </w:rPr>
            </w:r>
          </w:p>
        </w:tc>
      </w:tr>
    </w:tbl>
    <w:p/>
    <w:p>
      <w:pPr>
        <w:spacing w:before="200" w:after="0"/>
      </w:pPr>
      <w:r>
        <w:rPr>
          <w:b/>
          <w:color w:val="1F5A5C"/>
          <w:sz w:val="16"/>
        </w:rPr>
        <w:t>TASK 41</w:t>
      </w:r>
    </w:p>
    <w:p>
      <w:pPr>
        <w:pStyle w:val="Heading2"/>
      </w:pPr>
      <w:r>
        <w:rPr>
          <w:color w:val="1F5A5C"/>
        </w:rPr>
        <w:t>Feedback sought, and your response</w:t>
      </w:r>
    </w:p>
    <w:p>
      <w:pPr>
        <w:spacing w:after="120"/>
      </w:pPr>
      <w:r>
        <w:rPr>
          <w:b w:val="0"/>
          <w:i w:val="0"/>
          <w:sz w:val="21"/>
        </w:rPr>
        <w:t>Record the feedback Sam gave you and what you did about it. Sam will give you at least one thing to change — that is the point of an approval gate. For each item, say what you were told, what you decided to do, and if you disagreed, say that and why. Agreeing with everything is not the same as responding to feedback.</w:t>
      </w:r>
    </w:p>
    <w:tbl>
      <w:tblPr>
        <w:tblW w:type="auto" w:w="0"/>
        <w:tblLook w:firstColumn="1" w:firstRow="1" w:lastColumn="0" w:lastRow="0" w:noHBand="0" w:noVBand="1" w:val="04A0"/>
      </w:tblPr>
      <w:tblGrid>
        <w:gridCol w:w="3489"/>
        <w:gridCol w:w="3489"/>
        <w:gridCol w:w="3489"/>
      </w:tblGrid>
      <w:tr>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Feedback from Sam Walker</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Your response</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Change made?</w:t>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e.g. the recovery steps do not say who repoints DNS</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e.g. consider whether 24 hours is acceptable for media recovery</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bl>
    <w:p/>
    <w:p>
      <w:pPr>
        <w:spacing w:before="200" w:after="0"/>
      </w:pPr>
      <w:r>
        <w:rPr>
          <w:b/>
          <w:color w:val="1F5A5C"/>
          <w:sz w:val="16"/>
        </w:rPr>
        <w:t>TASK 42</w:t>
      </w:r>
    </w:p>
    <w:p>
      <w:pPr>
        <w:pStyle w:val="Heading2"/>
      </w:pPr>
      <w:r>
        <w:rPr>
          <w:color w:val="1F5A5C"/>
        </w:rPr>
        <w:t>Lodge the plan</w:t>
      </w:r>
    </w:p>
    <w:p>
      <w:pPr>
        <w:spacing w:after="120"/>
      </w:pPr>
      <w:r>
        <w:rPr>
          <w:b w:val="0"/>
          <w:i w:val="0"/>
          <w:sz w:val="21"/>
        </w:rPr>
        <w:t>Lodge the approved Disaster Recovery Plan the way YAT requires. Read the Records Management Policy and follow it — record where you lodged it, under what classification, and who can retrieve it. Remember what you wrote in Part B task 32: a plan nobody can reach during an outage is not a plan.</w:t>
      </w:r>
    </w:p>
    <w:p>
      <w:pPr>
        <w:spacing w:after="60"/>
      </w:pPr>
      <w:r>
        <w:rPr>
          <w:b/>
          <w:i w:val="0"/>
          <w:sz w:val="19"/>
        </w:rPr>
        <w:t>Related resources</w:t>
      </w:r>
    </w:p>
    <w:p>
      <w:pPr>
        <w:spacing w:after="60"/>
        <w:ind w:left="340"/>
      </w:pPr>
      <w:r>
        <w:rPr>
          <w:sz w:val="19"/>
        </w:rPr>
        <w:t xml:space="preserve">•  </w:t>
      </w:r>
      <w:hyperlink r:id="rId28">
        <w:r>
          <w:rPr>
            <w:sz w:val="19"/>
            <w:color w:val="0563C1"/>
            <w:u w:val="single"/>
          </w:rPr>
          <w:t>Records Management Policy — where a completed engagement document is lodged, and how it is retained</w:t>
        </w:r>
      </w:hyperlink>
    </w:p>
    <w:p/>
    <w:tbl>
      <w:tblPr>
        <w:tblW w:type="auto" w:w="0"/>
        <w:tblLook w:firstColumn="1" w:firstRow="1" w:lastColumn="0" w:lastRow="0" w:noHBand="0" w:noVBand="1" w:val="04A0"/>
      </w:tblPr>
      <w:tblGrid>
        <w:gridCol w:w="5233"/>
        <w:gridCol w:w="5233"/>
      </w:tblGrid>
      <w:tr>
        <w:tc>
          <w:tcPr>
            <w:tcW w:type="dxa" w:w="5233"/>
            <w:tcBorders>
              <w:top w:val="single" w:sz="4" w:space="0" w:color="E4DED3"/>
              <w:left w:val="single" w:sz="4" w:space="0" w:color="E4DED3"/>
              <w:bottom w:val="single" w:sz="4" w:space="0" w:color="E4DED3"/>
              <w:right w:val="single" w:sz="4" w:space="0" w:color="E4DED3"/>
            </w:tcBorders>
            <w:shd w:val="clear" w:color="auto" w:fill="F8F4ED"/>
          </w:tcPr>
          <w:p>
            <w:r>
              <w:rPr>
                <w:b/>
                <w:sz w:val="18"/>
              </w:rPr>
              <w:t>Lodgement record</w:t>
            </w:r>
          </w:p>
        </w:tc>
        <w:tc>
          <w:tcPr>
            <w:tcW w:type="dxa" w:w="5233"/>
            <w:tcBorders>
              <w:top w:val="single" w:sz="4" w:space="0" w:color="E4DED3"/>
              <w:left w:val="single" w:sz="4" w:space="0" w:color="E4DED3"/>
              <w:bottom w:val="single" w:sz="4" w:space="0" w:color="E4DED3"/>
              <w:right w:val="single" w:sz="4" w:space="0" w:color="E4DED3"/>
            </w:tcBorders>
            <w:shd w:val="clear" w:color="auto" w:fill="F8F4ED"/>
          </w:tcPr>
          <w:p>
            <w:r>
              <w:rPr>
                <w:b/>
                <w:sz w:val="18"/>
              </w:rPr>
              <w:t>Your entry</w:t>
            </w:r>
          </w:p>
        </w:tc>
      </w:tr>
      <w:tr>
        <w:tc>
          <w:tcPr>
            <w:tcW w:type="dxa" w:w="5233"/>
            <w:tcBorders>
              <w:top w:val="single" w:sz="4" w:space="0" w:color="E4DED3"/>
              <w:left w:val="single" w:sz="4" w:space="0" w:color="E4DED3"/>
              <w:bottom w:val="single" w:sz="4" w:space="0" w:color="E4DED3"/>
              <w:right w:val="single" w:sz="4" w:space="0" w:color="E4DED3"/>
            </w:tcBorders>
          </w:tcPr>
          <w:p>
            <w:r>
              <w:rPr>
                <w:sz w:val="18"/>
              </w:rPr>
              <w:t>Where it is lodged</w:t>
            </w:r>
          </w:p>
        </w:tc>
        <w:tc>
          <w:tcPr>
            <w:tcW w:type="dxa" w:w="5233"/>
            <w:tcBorders>
              <w:top w:val="single" w:sz="4" w:space="0" w:color="E4DED3"/>
              <w:left w:val="single" w:sz="4" w:space="0" w:color="E4DED3"/>
              <w:bottom w:val="single" w:sz="4" w:space="0" w:color="E4DED3"/>
              <w:right w:val="single" w:sz="4" w:space="0" w:color="E4DED3"/>
            </w:tcBorders>
          </w:tcPr>
          <w:p>
            <w:r>
              <w:rPr>
                <w:sz w:val="18"/>
              </w:rPr>
            </w:r>
          </w:p>
        </w:tc>
      </w:tr>
      <w:tr>
        <w:tc>
          <w:tcPr>
            <w:tcW w:type="dxa" w:w="5233"/>
            <w:tcBorders>
              <w:top w:val="single" w:sz="4" w:space="0" w:color="E4DED3"/>
              <w:left w:val="single" w:sz="4" w:space="0" w:color="E4DED3"/>
              <w:bottom w:val="single" w:sz="4" w:space="0" w:color="E4DED3"/>
              <w:right w:val="single" w:sz="4" w:space="0" w:color="E4DED3"/>
            </w:tcBorders>
          </w:tcPr>
          <w:p>
            <w:r>
              <w:rPr>
                <w:sz w:val="18"/>
              </w:rPr>
              <w:t>Classification applied</w:t>
            </w:r>
          </w:p>
        </w:tc>
        <w:tc>
          <w:tcPr>
            <w:tcW w:type="dxa" w:w="5233"/>
            <w:tcBorders>
              <w:top w:val="single" w:sz="4" w:space="0" w:color="E4DED3"/>
              <w:left w:val="single" w:sz="4" w:space="0" w:color="E4DED3"/>
              <w:bottom w:val="single" w:sz="4" w:space="0" w:color="E4DED3"/>
              <w:right w:val="single" w:sz="4" w:space="0" w:color="E4DED3"/>
            </w:tcBorders>
          </w:tcPr>
          <w:p>
            <w:r>
              <w:rPr>
                <w:sz w:val="18"/>
              </w:rPr>
            </w:r>
          </w:p>
        </w:tc>
      </w:tr>
      <w:tr>
        <w:tc>
          <w:tcPr>
            <w:tcW w:type="dxa" w:w="5233"/>
            <w:tcBorders>
              <w:top w:val="single" w:sz="4" w:space="0" w:color="E4DED3"/>
              <w:left w:val="single" w:sz="4" w:space="0" w:color="E4DED3"/>
              <w:bottom w:val="single" w:sz="4" w:space="0" w:color="E4DED3"/>
              <w:right w:val="single" w:sz="4" w:space="0" w:color="E4DED3"/>
            </w:tcBorders>
          </w:tcPr>
          <w:p>
            <w:r>
              <w:rPr>
                <w:sz w:val="18"/>
              </w:rPr>
              <w:t>Retention period</w:t>
            </w:r>
          </w:p>
        </w:tc>
        <w:tc>
          <w:tcPr>
            <w:tcW w:type="dxa" w:w="5233"/>
            <w:tcBorders>
              <w:top w:val="single" w:sz="4" w:space="0" w:color="E4DED3"/>
              <w:left w:val="single" w:sz="4" w:space="0" w:color="E4DED3"/>
              <w:bottom w:val="single" w:sz="4" w:space="0" w:color="E4DED3"/>
              <w:right w:val="single" w:sz="4" w:space="0" w:color="E4DED3"/>
            </w:tcBorders>
          </w:tcPr>
          <w:p>
            <w:r>
              <w:rPr>
                <w:sz w:val="18"/>
              </w:rPr>
            </w:r>
          </w:p>
        </w:tc>
      </w:tr>
      <w:tr>
        <w:tc>
          <w:tcPr>
            <w:tcW w:type="dxa" w:w="5233"/>
            <w:tcBorders>
              <w:top w:val="single" w:sz="4" w:space="0" w:color="E4DED3"/>
              <w:left w:val="single" w:sz="4" w:space="0" w:color="E4DED3"/>
              <w:bottom w:val="single" w:sz="4" w:space="0" w:color="E4DED3"/>
              <w:right w:val="single" w:sz="4" w:space="0" w:color="E4DED3"/>
            </w:tcBorders>
          </w:tcPr>
          <w:p>
            <w:r>
              <w:rPr>
                <w:sz w:val="18"/>
              </w:rPr>
              <w:t>Who can retrieve it, and how, during an outage</w:t>
            </w:r>
          </w:p>
        </w:tc>
        <w:tc>
          <w:tcPr>
            <w:tcW w:type="dxa" w:w="5233"/>
            <w:tcBorders>
              <w:top w:val="single" w:sz="4" w:space="0" w:color="E4DED3"/>
              <w:left w:val="single" w:sz="4" w:space="0" w:color="E4DED3"/>
              <w:bottom w:val="single" w:sz="4" w:space="0" w:color="E4DED3"/>
              <w:right w:val="single" w:sz="4" w:space="0" w:color="E4DED3"/>
            </w:tcBorders>
          </w:tcPr>
          <w:p>
            <w:r>
              <w:rPr>
                <w:sz w:val="18"/>
              </w:rPr>
            </w:r>
          </w:p>
        </w:tc>
      </w:tr>
    </w:tbl>
    <w:p/>
    <w:p>
      <w:pPr>
        <w:spacing w:before="200" w:after="0"/>
      </w:pPr>
      <w:r>
        <w:rPr>
          <w:b/>
          <w:color w:val="1F5A5C"/>
          <w:sz w:val="16"/>
        </w:rPr>
        <w:t>TASK 43</w:t>
      </w:r>
    </w:p>
    <w:p>
      <w:pPr>
        <w:pStyle w:val="Heading2"/>
      </w:pPr>
      <w:r>
        <w:rPr>
          <w:color w:val="1F5A5C"/>
        </w:rPr>
        <w:t>Obtain sign-off</w:t>
      </w:r>
    </w:p>
    <w:p>
      <w:pPr>
        <w:spacing w:after="120"/>
      </w:pPr>
      <w:r>
        <w:rPr>
          <w:b w:val="0"/>
          <w:i w:val="0"/>
          <w:sz w:val="21"/>
        </w:rPr>
        <w:t>Obtain Sam Walker's sign-off. This is the gate: without it the engagement does not proceed to implementation. Record the decision — including if it is approval with conditions, which is a real outcome and not a failure.</w:t>
      </w:r>
    </w:p>
    <w:tbl>
      <w:tblPr>
        <w:tblW w:type="auto" w:w="0"/>
        <w:tblLook w:firstColumn="1" w:firstRow="1" w:lastColumn="0" w:lastRow="0" w:noHBand="0" w:noVBand="1" w:val="04A0"/>
      </w:tblPr>
      <w:tblGrid>
        <w:gridCol w:w="5233"/>
        <w:gridCol w:w="5233"/>
      </w:tblGrid>
      <w:tr>
        <w:tc>
          <w:tcPr>
            <w:tcW w:type="dxa" w:w="5233"/>
            <w:tcBorders>
              <w:top w:val="single" w:sz="4" w:space="0" w:color="E4DED3"/>
              <w:left w:val="single" w:sz="4" w:space="0" w:color="E4DED3"/>
              <w:bottom w:val="single" w:sz="4" w:space="0" w:color="E4DED3"/>
              <w:right w:val="single" w:sz="4" w:space="0" w:color="E4DED3"/>
            </w:tcBorders>
            <w:shd w:val="clear" w:color="auto" w:fill="F8F4ED"/>
          </w:tcPr>
          <w:p>
            <w:r>
              <w:rPr>
                <w:b/>
                <w:sz w:val="18"/>
              </w:rPr>
              <w:t>Sign-off record</w:t>
            </w:r>
          </w:p>
        </w:tc>
        <w:tc>
          <w:tcPr>
            <w:tcW w:type="dxa" w:w="5233"/>
            <w:tcBorders>
              <w:top w:val="single" w:sz="4" w:space="0" w:color="E4DED3"/>
              <w:left w:val="single" w:sz="4" w:space="0" w:color="E4DED3"/>
              <w:bottom w:val="single" w:sz="4" w:space="0" w:color="E4DED3"/>
              <w:right w:val="single" w:sz="4" w:space="0" w:color="E4DED3"/>
            </w:tcBorders>
            <w:shd w:val="clear" w:color="auto" w:fill="F8F4ED"/>
          </w:tcPr>
          <w:p>
            <w:r>
              <w:rPr>
                <w:b/>
                <w:sz w:val="18"/>
              </w:rPr>
              <w:t>Your entry</w:t>
            </w:r>
          </w:p>
        </w:tc>
      </w:tr>
      <w:tr>
        <w:tc>
          <w:tcPr>
            <w:tcW w:type="dxa" w:w="5233"/>
            <w:tcBorders>
              <w:top w:val="single" w:sz="4" w:space="0" w:color="E4DED3"/>
              <w:left w:val="single" w:sz="4" w:space="0" w:color="E4DED3"/>
              <w:bottom w:val="single" w:sz="4" w:space="0" w:color="E4DED3"/>
              <w:right w:val="single" w:sz="4" w:space="0" w:color="E4DED3"/>
            </w:tcBorders>
          </w:tcPr>
          <w:p>
            <w:r>
              <w:rPr>
                <w:sz w:val="18"/>
              </w:rPr>
              <w:t>Decision</w:t>
            </w:r>
          </w:p>
        </w:tc>
        <w:tc>
          <w:tcPr>
            <w:tcW w:type="dxa" w:w="5233"/>
            <w:tcBorders>
              <w:top w:val="single" w:sz="4" w:space="0" w:color="E4DED3"/>
              <w:left w:val="single" w:sz="4" w:space="0" w:color="E4DED3"/>
              <w:bottom w:val="single" w:sz="4" w:space="0" w:color="E4DED3"/>
              <w:right w:val="single" w:sz="4" w:space="0" w:color="E4DED3"/>
            </w:tcBorders>
          </w:tcPr>
          <w:p>
            <w:r>
              <w:rPr>
                <w:sz w:val="18"/>
              </w:rPr>
            </w:r>
          </w:p>
        </w:tc>
      </w:tr>
      <w:tr>
        <w:tc>
          <w:tcPr>
            <w:tcW w:type="dxa" w:w="5233"/>
            <w:tcBorders>
              <w:top w:val="single" w:sz="4" w:space="0" w:color="E4DED3"/>
              <w:left w:val="single" w:sz="4" w:space="0" w:color="E4DED3"/>
              <w:bottom w:val="single" w:sz="4" w:space="0" w:color="E4DED3"/>
              <w:right w:val="single" w:sz="4" w:space="0" w:color="E4DED3"/>
            </w:tcBorders>
          </w:tcPr>
          <w:p>
            <w:r>
              <w:rPr>
                <w:sz w:val="18"/>
              </w:rPr>
              <w:t>Any conditions attached</w:t>
            </w:r>
          </w:p>
        </w:tc>
        <w:tc>
          <w:tcPr>
            <w:tcW w:type="dxa" w:w="5233"/>
            <w:tcBorders>
              <w:top w:val="single" w:sz="4" w:space="0" w:color="E4DED3"/>
              <w:left w:val="single" w:sz="4" w:space="0" w:color="E4DED3"/>
              <w:bottom w:val="single" w:sz="4" w:space="0" w:color="E4DED3"/>
              <w:right w:val="single" w:sz="4" w:space="0" w:color="E4DED3"/>
            </w:tcBorders>
          </w:tcPr>
          <w:p>
            <w:r>
              <w:rPr>
                <w:sz w:val="18"/>
              </w:rPr>
            </w:r>
          </w:p>
        </w:tc>
      </w:tr>
      <w:tr>
        <w:tc>
          <w:tcPr>
            <w:tcW w:type="dxa" w:w="5233"/>
            <w:tcBorders>
              <w:top w:val="single" w:sz="4" w:space="0" w:color="E4DED3"/>
              <w:left w:val="single" w:sz="4" w:space="0" w:color="E4DED3"/>
              <w:bottom w:val="single" w:sz="4" w:space="0" w:color="E4DED3"/>
              <w:right w:val="single" w:sz="4" w:space="0" w:color="E4DED3"/>
            </w:tcBorders>
          </w:tcPr>
          <w:p>
            <w:r>
              <w:rPr>
                <w:sz w:val="18"/>
              </w:rPr>
              <w:t>Signed by</w:t>
            </w:r>
          </w:p>
        </w:tc>
        <w:tc>
          <w:tcPr>
            <w:tcW w:type="dxa" w:w="5233"/>
            <w:tcBorders>
              <w:top w:val="single" w:sz="4" w:space="0" w:color="E4DED3"/>
              <w:left w:val="single" w:sz="4" w:space="0" w:color="E4DED3"/>
              <w:bottom w:val="single" w:sz="4" w:space="0" w:color="E4DED3"/>
              <w:right w:val="single" w:sz="4" w:space="0" w:color="E4DED3"/>
            </w:tcBorders>
          </w:tcPr>
          <w:p>
            <w:r>
              <w:rPr>
                <w:sz w:val="18"/>
              </w:rPr>
            </w:r>
          </w:p>
        </w:tc>
      </w:tr>
      <w:tr>
        <w:tc>
          <w:tcPr>
            <w:tcW w:type="dxa" w:w="5233"/>
            <w:tcBorders>
              <w:top w:val="single" w:sz="4" w:space="0" w:color="E4DED3"/>
              <w:left w:val="single" w:sz="4" w:space="0" w:color="E4DED3"/>
              <w:bottom w:val="single" w:sz="4" w:space="0" w:color="E4DED3"/>
              <w:right w:val="single" w:sz="4" w:space="0" w:color="E4DED3"/>
            </w:tcBorders>
          </w:tcPr>
          <w:p>
            <w:r>
              <w:rPr>
                <w:sz w:val="18"/>
              </w:rPr>
              <w:t>Date</w:t>
            </w:r>
          </w:p>
        </w:tc>
        <w:tc>
          <w:tcPr>
            <w:tcW w:type="dxa" w:w="5233"/>
            <w:tcBorders>
              <w:top w:val="single" w:sz="4" w:space="0" w:color="E4DED3"/>
              <w:left w:val="single" w:sz="4" w:space="0" w:color="E4DED3"/>
              <w:bottom w:val="single" w:sz="4" w:space="0" w:color="E4DED3"/>
              <w:right w:val="single" w:sz="4" w:space="0" w:color="E4DED3"/>
            </w:tcBorders>
          </w:tcPr>
          <w:p>
            <w:r>
              <w:rPr>
                <w:sz w:val="18"/>
              </w:rPr>
            </w:r>
          </w:p>
        </w:tc>
      </w:tr>
    </w:tbl>
    <w:p/>
    <w:sectPr w:rsidR="00FA41B0" w:rsidRPr="00FA41B0" w:rsidSect="00C30098">
      <w:headerReference w:type="even" r:id="rId11"/>
      <w:headerReference w:type="default" r:id="rId12"/>
      <w:footerReference w:type="default" r:id="rId13"/>
      <w:headerReference w:type="first" r:id="rId14"/>
      <w:pgSz w:w="11906" w:h="16838"/>
      <w:pgMar w:top="720" w:right="720" w:bottom="720" w:left="720" w:header="567" w:footer="51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BF68B9" w14:textId="77777777" w:rsidR="00C30098" w:rsidRDefault="00C30098" w:rsidP="00C022D4">
      <w:r>
        <w:separator/>
      </w:r>
    </w:p>
  </w:endnote>
  <w:endnote w:type="continuationSeparator" w:id="0">
    <w:p w14:paraId="2571CD4B" w14:textId="77777777" w:rsidR="00C30098" w:rsidRDefault="00C30098" w:rsidP="00C022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C18BEB" w14:textId="77777777" w:rsidR="00ED22F9" w:rsidRPr="00C022D4" w:rsidRDefault="00ED22F9" w:rsidP="000333FE">
    <w:pPr>
      <w:pStyle w:val="Footer"/>
      <w:jc w:val="center"/>
    </w:pPr>
    <w:r w:rsidRPr="00C022D4">
      <w:t>Bendigo Kangan Institute trading as Bendigo TAFE and Kangan Institute.</w:t>
    </w:r>
  </w:p>
  <w:p w14:paraId="46217C47" w14:textId="77777777" w:rsidR="00ED22F9" w:rsidRPr="00C022D4" w:rsidRDefault="00ED22F9" w:rsidP="000333FE">
    <w:pPr>
      <w:pStyle w:val="Footer"/>
      <w:jc w:val="center"/>
    </w:pPr>
    <w:r w:rsidRPr="00C022D4">
      <w:t>RTO 3077 | CRICOS provider number 01218G</w:t>
    </w:r>
  </w:p>
  <w:p w14:paraId="618059EA" w14:textId="223B875D" w:rsidR="00F6546A" w:rsidRPr="00C022D4" w:rsidRDefault="00ED22F9" w:rsidP="000333FE">
    <w:pPr>
      <w:pStyle w:val="Footer"/>
      <w:tabs>
        <w:tab w:val="center" w:pos="5245"/>
        <w:tab w:val="right" w:pos="10632"/>
      </w:tabs>
    </w:pPr>
    <w:r w:rsidRPr="00C022D4">
      <w:t>Version 1.</w:t>
    </w:r>
    <w:r w:rsidR="00667552">
      <w:t>0</w:t>
    </w:r>
    <w:r w:rsidR="00667552">
      <w:rPr>
        <w:rStyle w:val="FooterChar"/>
      </w:rPr>
      <w:t xml:space="preserve">   (Template Version 1.3)</w:t>
    </w:r>
    <w:r w:rsidRPr="00C022D4">
      <w:tab/>
      <w:t xml:space="preserve">Last saved </w:t>
    </w:r>
    <w:r w:rsidRPr="00C022D4">
      <w:fldChar w:fldCharType="begin"/>
    </w:r>
    <w:r w:rsidRPr="00C022D4">
      <w:instrText xml:space="preserve"> SAVEDATE  \@ "d MMMM yyyy"  \* MERGEFORMAT </w:instrText>
    </w:r>
    <w:r w:rsidRPr="00C022D4">
      <w:fldChar w:fldCharType="separate"/>
    </w:r>
    <w:r w:rsidR="00667552">
      <w:rPr>
        <w:noProof/>
      </w:rPr>
      <w:t>13 April 2022</w:t>
    </w:r>
    <w:r w:rsidRPr="00C022D4">
      <w:fldChar w:fldCharType="end"/>
    </w:r>
    <w:r w:rsidRPr="00C022D4">
      <w:tab/>
      <w:t xml:space="preserve">Page </w:t>
    </w:r>
    <w:r w:rsidR="006478AF" w:rsidRPr="00C022D4">
      <w:fldChar w:fldCharType="begin"/>
    </w:r>
    <w:r w:rsidR="006478AF" w:rsidRPr="00C022D4">
      <w:instrText xml:space="preserve"> PAGE   \* MERGEFORMAT </w:instrText>
    </w:r>
    <w:r w:rsidR="006478AF" w:rsidRPr="00C022D4">
      <w:fldChar w:fldCharType="separate"/>
    </w:r>
    <w:r w:rsidR="00A96D27">
      <w:rPr>
        <w:noProof/>
      </w:rPr>
      <w:t>1</w:t>
    </w:r>
    <w:r w:rsidR="006478AF" w:rsidRPr="00C022D4">
      <w:fldChar w:fldCharType="end"/>
    </w:r>
    <w:r w:rsidRPr="00C022D4">
      <w:t xml:space="preserve"> of </w:t>
    </w:r>
    <w:fldSimple w:instr=" NUMPAGES   \* MERGEFORMAT ">
      <w:r w:rsidR="00A96D27">
        <w:rPr>
          <w:noProof/>
        </w:rPr>
        <w:t>2</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172D2A" w14:textId="77777777" w:rsidR="00C30098" w:rsidRDefault="00C30098" w:rsidP="00C022D4">
      <w:r>
        <w:separator/>
      </w:r>
    </w:p>
  </w:footnote>
  <w:footnote w:type="continuationSeparator" w:id="0">
    <w:p w14:paraId="48A88BC6" w14:textId="77777777" w:rsidR="00C30098" w:rsidRDefault="00C30098" w:rsidP="00C022D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64A1B4" w14:textId="4F9B04AC" w:rsidR="00667552" w:rsidRDefault="00667552">
    <w:pPr>
      <w:pStyle w:val="Header"/>
    </w:pPr>
    <w:r>
      <w:rPr>
        <w:noProof/>
      </w:rPr>
      <mc:AlternateContent>
        <mc:Choice Requires="wps">
          <w:drawing>
            <wp:anchor distT="0" distB="0" distL="0" distR="0" simplePos="0" relativeHeight="251659264" behindDoc="0" locked="0" layoutInCell="1" allowOverlap="1" wp14:anchorId="090F1141" wp14:editId="77B056E0">
              <wp:simplePos x="635" y="635"/>
              <wp:positionH relativeFrom="page">
                <wp:align>center</wp:align>
              </wp:positionH>
              <wp:positionV relativeFrom="page">
                <wp:align>top</wp:align>
              </wp:positionV>
              <wp:extent cx="443865" cy="443865"/>
              <wp:effectExtent l="0" t="0" r="635" b="4445"/>
              <wp:wrapNone/>
              <wp:docPr id="1984913583" name="Text Box 2"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6889A0E8" w14:textId="02EECD56" w:rsidR="00667552" w:rsidRPr="00667552" w:rsidRDefault="00667552" w:rsidP="00667552">
                          <w:pPr>
                            <w:rPr>
                              <w:rFonts w:ascii="Calibri" w:eastAsia="Calibri" w:hAnsi="Calibri" w:cs="Calibri"/>
                              <w:noProof/>
                              <w:color w:val="FF0000"/>
                              <w:sz w:val="24"/>
                              <w:szCs w:val="24"/>
                            </w:rPr>
                          </w:pPr>
                          <w:r w:rsidRPr="00667552">
                            <w:rPr>
                              <w:rFonts w:ascii="Calibri" w:eastAsia="Calibri" w:hAnsi="Calibri" w:cs="Calibri"/>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090F1141" id="_x0000_t202" coordsize="21600,21600" o:spt="202" path="m,l,21600r21600,l21600,xe">
              <v:stroke joinstyle="miter"/>
              <v:path gradientshapeok="t" o:connecttype="rect"/>
            </v:shapetype>
            <v:shape id="Text Box 2" o:spid="_x0000_s1026" type="#_x0000_t202" alt="OFFICIAL" style="position:absolute;margin-left:0;margin-top:0;width:34.95pt;height:34.95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" filled="f" stroked="f">
              <v:fill o:detectmouseclick="t"/>
              <v:textbox style="mso-fit-shape-to-text:t" inset="0,15pt,0,0">
                <w:txbxContent>
                  <w:p w14:paraId="6889A0E8" w14:textId="02EECD56" w:rsidR="00667552" w:rsidRPr="00667552" w:rsidRDefault="00667552" w:rsidP="00667552">
                    <w:pPr>
                      <w:rPr>
                        <w:rFonts w:ascii="Calibri" w:eastAsia="Calibri" w:hAnsi="Calibri" w:cs="Calibri"/>
                        <w:noProof/>
                        <w:color w:val="FF0000"/>
                        <w:sz w:val="24"/>
                        <w:szCs w:val="24"/>
                      </w:rPr>
                    </w:pPr>
                    <w:r w:rsidRPr="00667552">
                      <w:rPr>
                        <w:rFonts w:ascii="Calibri" w:eastAsia="Calibri" w:hAnsi="Calibri" w:cs="Calibri"/>
                        <w:noProof/>
                        <w:color w:val="FF0000"/>
                        <w:sz w:val="24"/>
                        <w:szCs w:val="24"/>
                      </w:rPr>
                      <w:t>OFFICIAL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343CC9" w14:textId="34ADF34F" w:rsidR="00667552" w:rsidRDefault="00667552">
    <w:pPr>
      <w:pStyle w:val="Header"/>
    </w:pPr>
    <w:r>
      <w:rPr>
        <w:noProof/>
      </w:rPr>
      <mc:AlternateContent>
        <mc:Choice Requires="wps">
          <w:drawing>
            <wp:anchor distT="0" distB="0" distL="0" distR="0" simplePos="0" relativeHeight="251660288" behindDoc="0" locked="0" layoutInCell="1" allowOverlap="1" wp14:anchorId="105BE57C" wp14:editId="16ED05F6">
              <wp:simplePos x="457200" y="361950"/>
              <wp:positionH relativeFrom="page">
                <wp:align>center</wp:align>
              </wp:positionH>
              <wp:positionV relativeFrom="page">
                <wp:align>top</wp:align>
              </wp:positionV>
              <wp:extent cx="443865" cy="443865"/>
              <wp:effectExtent l="0" t="0" r="635" b="4445"/>
              <wp:wrapNone/>
              <wp:docPr id="1233566969" name="Text Box 3"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6543606D" w14:textId="64D72C6F" w:rsidR="00667552" w:rsidRPr="00667552" w:rsidRDefault="00667552" w:rsidP="00667552">
                          <w:pPr>
                            <w:rPr>
                              <w:rFonts w:ascii="Calibri" w:eastAsia="Calibri" w:hAnsi="Calibri" w:cs="Calibri"/>
                              <w:noProof/>
                              <w:color w:val="FF0000"/>
                              <w:sz w:val="24"/>
                              <w:szCs w:val="24"/>
                            </w:rPr>
                          </w:pPr>
                          <w:r w:rsidRPr="00667552">
                            <w:rPr>
                              <w:rFonts w:ascii="Calibri" w:eastAsia="Calibri" w:hAnsi="Calibri" w:cs="Calibri"/>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105BE57C" id="_x0000_t202" coordsize="21600,21600" o:spt="202" path="m,l,21600r21600,l21600,xe">
              <v:stroke joinstyle="miter"/>
              <v:path gradientshapeok="t" o:connecttype="rect"/>
            </v:shapetype>
            <v:shape id="Text Box 3" o:spid="_x0000_s1027" type="#_x0000_t202" alt="OFFICIAL" style="position:absolute;margin-left:0;margin-top:0;width:34.95pt;height:34.95pt;z-index:25166028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" filled="f" stroked="f">
              <v:fill o:detectmouseclick="t"/>
              <v:textbox style="mso-fit-shape-to-text:t" inset="0,15pt,0,0">
                <w:txbxContent>
                  <w:p w14:paraId="6543606D" w14:textId="64D72C6F" w:rsidR="00667552" w:rsidRPr="00667552" w:rsidRDefault="00667552" w:rsidP="00667552">
                    <w:pPr>
                      <w:rPr>
                        <w:rFonts w:ascii="Calibri" w:eastAsia="Calibri" w:hAnsi="Calibri" w:cs="Calibri"/>
                        <w:noProof/>
                        <w:color w:val="FF0000"/>
                        <w:sz w:val="24"/>
                        <w:szCs w:val="24"/>
                      </w:rPr>
                    </w:pPr>
                    <w:r w:rsidRPr="00667552">
                      <w:rPr>
                        <w:rFonts w:ascii="Calibri" w:eastAsia="Calibri" w:hAnsi="Calibri" w:cs="Calibri"/>
                        <w:noProof/>
                        <w:color w:val="FF0000"/>
                        <w:sz w:val="24"/>
                        <w:szCs w:val="24"/>
                      </w:rPr>
                      <w:t>OFFICIAL</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45F2F1" w14:textId="33B1C9AD" w:rsidR="00667552" w:rsidRDefault="00667552">
    <w:pPr>
      <w:pStyle w:val="Header"/>
    </w:pPr>
    <w:r>
      <w:rPr>
        <w:noProof/>
      </w:rPr>
      <mc:AlternateContent>
        <mc:Choice Requires="wps">
          <w:drawing>
            <wp:anchor distT="0" distB="0" distL="0" distR="0" simplePos="0" relativeHeight="251658240" behindDoc="0" locked="0" layoutInCell="1" allowOverlap="1" wp14:anchorId="4692CC49" wp14:editId="204BAE13">
              <wp:simplePos x="635" y="635"/>
              <wp:positionH relativeFrom="page">
                <wp:align>center</wp:align>
              </wp:positionH>
              <wp:positionV relativeFrom="page">
                <wp:align>top</wp:align>
              </wp:positionV>
              <wp:extent cx="443865" cy="443865"/>
              <wp:effectExtent l="0" t="0" r="635" b="4445"/>
              <wp:wrapNone/>
              <wp:docPr id="640007634" name="Text Box 1"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29F37A9" w14:textId="51272456" w:rsidR="00667552" w:rsidRPr="00667552" w:rsidRDefault="00667552" w:rsidP="00667552">
                          <w:pPr>
                            <w:rPr>
                              <w:rFonts w:ascii="Calibri" w:eastAsia="Calibri" w:hAnsi="Calibri" w:cs="Calibri"/>
                              <w:noProof/>
                              <w:color w:val="FF0000"/>
                              <w:sz w:val="24"/>
                              <w:szCs w:val="24"/>
                            </w:rPr>
                          </w:pPr>
                          <w:r w:rsidRPr="00667552">
                            <w:rPr>
                              <w:rFonts w:ascii="Calibri" w:eastAsia="Calibri" w:hAnsi="Calibri" w:cs="Calibri"/>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4692CC49" id="_x0000_t202" coordsize="21600,21600" o:spt="202" path="m,l,21600r21600,l21600,xe">
              <v:stroke joinstyle="miter"/>
              <v:path gradientshapeok="t" o:connecttype="rect"/>
            </v:shapetype>
            <v:shape id="Text Box 1" o:spid="_x0000_s1028" type="#_x0000_t202" alt="OFFICIAL" style="position:absolute;margin-left:0;margin-top:0;width:34.95pt;height:34.95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" filled="f" stroked="f">
              <v:fill o:detectmouseclick="t"/>
              <v:textbox style="mso-fit-shape-to-text:t" inset="0,15pt,0,0">
                <w:txbxContent>
                  <w:p w14:paraId="229F37A9" w14:textId="51272456" w:rsidR="00667552" w:rsidRPr="00667552" w:rsidRDefault="00667552" w:rsidP="00667552">
                    <w:pPr>
                      <w:rPr>
                        <w:rFonts w:ascii="Calibri" w:eastAsia="Calibri" w:hAnsi="Calibri" w:cs="Calibri"/>
                        <w:noProof/>
                        <w:color w:val="FF0000"/>
                        <w:sz w:val="24"/>
                        <w:szCs w:val="24"/>
                      </w:rPr>
                    </w:pPr>
                    <w:r w:rsidRPr="00667552">
                      <w:rPr>
                        <w:rFonts w:ascii="Calibri" w:eastAsia="Calibri" w:hAnsi="Calibri" w:cs="Calibri"/>
                        <w:noProof/>
                        <w:color w:val="FF0000"/>
                        <w:sz w:val="24"/>
                        <w:szCs w:val="24"/>
                      </w:rPr>
                      <w:t>OFFICIAL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715F6"/>
    <w:multiLevelType w:val="hybridMultilevel"/>
    <w:tmpl w:val="4E5EFC0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6AF16D4A"/>
    <w:multiLevelType w:val="hybridMultilevel"/>
    <w:tmpl w:val="170C928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818380564">
    <w:abstractNumId w:val="0"/>
  </w:num>
  <w:num w:numId="2" w16cid:durableId="1511336736">
    <w:abstractNumId w:val="1"/>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77089"/>
    <w:rsid w:val="00005483"/>
    <w:rsid w:val="00010B10"/>
    <w:rsid w:val="00010BF6"/>
    <w:rsid w:val="000137A9"/>
    <w:rsid w:val="000310A3"/>
    <w:rsid w:val="000333FE"/>
    <w:rsid w:val="00044B62"/>
    <w:rsid w:val="00054A74"/>
    <w:rsid w:val="00055BE3"/>
    <w:rsid w:val="00057B45"/>
    <w:rsid w:val="00063A13"/>
    <w:rsid w:val="00076D93"/>
    <w:rsid w:val="00096DC8"/>
    <w:rsid w:val="000C5DCF"/>
    <w:rsid w:val="000D4A69"/>
    <w:rsid w:val="000D5272"/>
    <w:rsid w:val="000D5C56"/>
    <w:rsid w:val="000E7FC5"/>
    <w:rsid w:val="000F75D7"/>
    <w:rsid w:val="001033DE"/>
    <w:rsid w:val="00115976"/>
    <w:rsid w:val="00115C1E"/>
    <w:rsid w:val="0013430A"/>
    <w:rsid w:val="00144B4B"/>
    <w:rsid w:val="001508CF"/>
    <w:rsid w:val="0016369D"/>
    <w:rsid w:val="001801EF"/>
    <w:rsid w:val="001A0758"/>
    <w:rsid w:val="001A0BF7"/>
    <w:rsid w:val="001A58E6"/>
    <w:rsid w:val="001A6C48"/>
    <w:rsid w:val="001A7DBF"/>
    <w:rsid w:val="001B05E7"/>
    <w:rsid w:val="001B1015"/>
    <w:rsid w:val="001B6CE8"/>
    <w:rsid w:val="001C1000"/>
    <w:rsid w:val="001C3E6D"/>
    <w:rsid w:val="001D729E"/>
    <w:rsid w:val="001D78D9"/>
    <w:rsid w:val="001E3325"/>
    <w:rsid w:val="001E6FFB"/>
    <w:rsid w:val="001E71A7"/>
    <w:rsid w:val="00202B8A"/>
    <w:rsid w:val="002044F8"/>
    <w:rsid w:val="00205DFA"/>
    <w:rsid w:val="002229E8"/>
    <w:rsid w:val="00222A66"/>
    <w:rsid w:val="002267D1"/>
    <w:rsid w:val="00226D05"/>
    <w:rsid w:val="00227508"/>
    <w:rsid w:val="00227BBC"/>
    <w:rsid w:val="0023398A"/>
    <w:rsid w:val="00236318"/>
    <w:rsid w:val="002363FC"/>
    <w:rsid w:val="00237960"/>
    <w:rsid w:val="00267155"/>
    <w:rsid w:val="00290616"/>
    <w:rsid w:val="0029391E"/>
    <w:rsid w:val="00293984"/>
    <w:rsid w:val="002A6715"/>
    <w:rsid w:val="002B15B6"/>
    <w:rsid w:val="002B1EC1"/>
    <w:rsid w:val="002B4C2D"/>
    <w:rsid w:val="002C2E32"/>
    <w:rsid w:val="002C33AB"/>
    <w:rsid w:val="002D1EB4"/>
    <w:rsid w:val="002D2911"/>
    <w:rsid w:val="002E69B5"/>
    <w:rsid w:val="002E7C77"/>
    <w:rsid w:val="002F4DC7"/>
    <w:rsid w:val="002F73F4"/>
    <w:rsid w:val="002F7C81"/>
    <w:rsid w:val="0030198C"/>
    <w:rsid w:val="003167D9"/>
    <w:rsid w:val="00324B5A"/>
    <w:rsid w:val="00332299"/>
    <w:rsid w:val="003406E0"/>
    <w:rsid w:val="003426E3"/>
    <w:rsid w:val="0035343B"/>
    <w:rsid w:val="003545CC"/>
    <w:rsid w:val="00364719"/>
    <w:rsid w:val="00365730"/>
    <w:rsid w:val="003765FD"/>
    <w:rsid w:val="003A316B"/>
    <w:rsid w:val="003B1864"/>
    <w:rsid w:val="003C34A3"/>
    <w:rsid w:val="003C4945"/>
    <w:rsid w:val="003C63C3"/>
    <w:rsid w:val="003D3503"/>
    <w:rsid w:val="003F1F4E"/>
    <w:rsid w:val="003F3E39"/>
    <w:rsid w:val="003F4160"/>
    <w:rsid w:val="003F6EFC"/>
    <w:rsid w:val="00403949"/>
    <w:rsid w:val="00405C1A"/>
    <w:rsid w:val="004127A0"/>
    <w:rsid w:val="0041439C"/>
    <w:rsid w:val="00416D85"/>
    <w:rsid w:val="00421C6B"/>
    <w:rsid w:val="00423EF4"/>
    <w:rsid w:val="00424023"/>
    <w:rsid w:val="004272E6"/>
    <w:rsid w:val="00432DB0"/>
    <w:rsid w:val="0044532B"/>
    <w:rsid w:val="00452058"/>
    <w:rsid w:val="004622B1"/>
    <w:rsid w:val="00470387"/>
    <w:rsid w:val="0048089C"/>
    <w:rsid w:val="00486C54"/>
    <w:rsid w:val="00486CCF"/>
    <w:rsid w:val="004879B2"/>
    <w:rsid w:val="0049547D"/>
    <w:rsid w:val="004A03AF"/>
    <w:rsid w:val="004B05BC"/>
    <w:rsid w:val="004B46C0"/>
    <w:rsid w:val="004C25D0"/>
    <w:rsid w:val="004D1249"/>
    <w:rsid w:val="004D3BC4"/>
    <w:rsid w:val="004E423A"/>
    <w:rsid w:val="004E4425"/>
    <w:rsid w:val="004E78AD"/>
    <w:rsid w:val="004E793C"/>
    <w:rsid w:val="004F2400"/>
    <w:rsid w:val="00502337"/>
    <w:rsid w:val="00515F85"/>
    <w:rsid w:val="005163FA"/>
    <w:rsid w:val="00523F77"/>
    <w:rsid w:val="005377AE"/>
    <w:rsid w:val="00547501"/>
    <w:rsid w:val="00554E87"/>
    <w:rsid w:val="00571F38"/>
    <w:rsid w:val="00577089"/>
    <w:rsid w:val="005800A9"/>
    <w:rsid w:val="005903E8"/>
    <w:rsid w:val="00590EBA"/>
    <w:rsid w:val="005A352E"/>
    <w:rsid w:val="005A6F91"/>
    <w:rsid w:val="005C0FC4"/>
    <w:rsid w:val="005D57BD"/>
    <w:rsid w:val="005E3E16"/>
    <w:rsid w:val="005F1106"/>
    <w:rsid w:val="005F4DEF"/>
    <w:rsid w:val="00601957"/>
    <w:rsid w:val="00605082"/>
    <w:rsid w:val="00620EB1"/>
    <w:rsid w:val="00623CE3"/>
    <w:rsid w:val="00630E16"/>
    <w:rsid w:val="00634FF3"/>
    <w:rsid w:val="006370DB"/>
    <w:rsid w:val="006472F5"/>
    <w:rsid w:val="006478AF"/>
    <w:rsid w:val="00651611"/>
    <w:rsid w:val="00656E53"/>
    <w:rsid w:val="00666B2D"/>
    <w:rsid w:val="00667552"/>
    <w:rsid w:val="00685BD5"/>
    <w:rsid w:val="0069030A"/>
    <w:rsid w:val="00690E61"/>
    <w:rsid w:val="00694DF2"/>
    <w:rsid w:val="006C62B4"/>
    <w:rsid w:val="006D706F"/>
    <w:rsid w:val="006E33EF"/>
    <w:rsid w:val="006E5479"/>
    <w:rsid w:val="006F10D0"/>
    <w:rsid w:val="00701387"/>
    <w:rsid w:val="00711F64"/>
    <w:rsid w:val="0072388E"/>
    <w:rsid w:val="0074548C"/>
    <w:rsid w:val="00751C09"/>
    <w:rsid w:val="007538D7"/>
    <w:rsid w:val="00756E13"/>
    <w:rsid w:val="007610DD"/>
    <w:rsid w:val="007615C5"/>
    <w:rsid w:val="00772309"/>
    <w:rsid w:val="0078162A"/>
    <w:rsid w:val="0078312D"/>
    <w:rsid w:val="00795732"/>
    <w:rsid w:val="007973CB"/>
    <w:rsid w:val="007A63E4"/>
    <w:rsid w:val="007A6568"/>
    <w:rsid w:val="007A7B35"/>
    <w:rsid w:val="007C0DAF"/>
    <w:rsid w:val="007C6FBF"/>
    <w:rsid w:val="007D5702"/>
    <w:rsid w:val="007F1267"/>
    <w:rsid w:val="007F2BE6"/>
    <w:rsid w:val="00802842"/>
    <w:rsid w:val="00805C42"/>
    <w:rsid w:val="00805E0B"/>
    <w:rsid w:val="00816E9C"/>
    <w:rsid w:val="00822988"/>
    <w:rsid w:val="008541F0"/>
    <w:rsid w:val="0086098D"/>
    <w:rsid w:val="00861D3D"/>
    <w:rsid w:val="00862361"/>
    <w:rsid w:val="008829DD"/>
    <w:rsid w:val="008831D3"/>
    <w:rsid w:val="00885847"/>
    <w:rsid w:val="0088695F"/>
    <w:rsid w:val="00886B4C"/>
    <w:rsid w:val="008A0AD8"/>
    <w:rsid w:val="008A49B2"/>
    <w:rsid w:val="008C5064"/>
    <w:rsid w:val="008E0A88"/>
    <w:rsid w:val="008E2BF9"/>
    <w:rsid w:val="008E5611"/>
    <w:rsid w:val="008F1F56"/>
    <w:rsid w:val="008F230E"/>
    <w:rsid w:val="009108B2"/>
    <w:rsid w:val="009119BD"/>
    <w:rsid w:val="00913BA4"/>
    <w:rsid w:val="009270C9"/>
    <w:rsid w:val="009328FE"/>
    <w:rsid w:val="00950D11"/>
    <w:rsid w:val="00954EFB"/>
    <w:rsid w:val="00954EFE"/>
    <w:rsid w:val="00961AFC"/>
    <w:rsid w:val="00985471"/>
    <w:rsid w:val="00993D3D"/>
    <w:rsid w:val="009A0177"/>
    <w:rsid w:val="009A0DA8"/>
    <w:rsid w:val="009C0C9E"/>
    <w:rsid w:val="009D309A"/>
    <w:rsid w:val="009D3245"/>
    <w:rsid w:val="009F30C9"/>
    <w:rsid w:val="009F5553"/>
    <w:rsid w:val="009F62F5"/>
    <w:rsid w:val="00A12591"/>
    <w:rsid w:val="00A20E3D"/>
    <w:rsid w:val="00A22CAE"/>
    <w:rsid w:val="00A24C4F"/>
    <w:rsid w:val="00A30983"/>
    <w:rsid w:val="00A37FE7"/>
    <w:rsid w:val="00A574C0"/>
    <w:rsid w:val="00A6427F"/>
    <w:rsid w:val="00A650F7"/>
    <w:rsid w:val="00A7355E"/>
    <w:rsid w:val="00A85679"/>
    <w:rsid w:val="00A918E0"/>
    <w:rsid w:val="00A96D27"/>
    <w:rsid w:val="00AB2A73"/>
    <w:rsid w:val="00AB7DBF"/>
    <w:rsid w:val="00AC0655"/>
    <w:rsid w:val="00AC4C6E"/>
    <w:rsid w:val="00AD34BA"/>
    <w:rsid w:val="00AD64E8"/>
    <w:rsid w:val="00AE3A2C"/>
    <w:rsid w:val="00AF65B9"/>
    <w:rsid w:val="00B00F3B"/>
    <w:rsid w:val="00B07BF3"/>
    <w:rsid w:val="00B10E78"/>
    <w:rsid w:val="00B215D2"/>
    <w:rsid w:val="00B32741"/>
    <w:rsid w:val="00B4252C"/>
    <w:rsid w:val="00B43136"/>
    <w:rsid w:val="00B43D0B"/>
    <w:rsid w:val="00B46200"/>
    <w:rsid w:val="00B56858"/>
    <w:rsid w:val="00B60EFE"/>
    <w:rsid w:val="00B6719F"/>
    <w:rsid w:val="00B84213"/>
    <w:rsid w:val="00BA3E48"/>
    <w:rsid w:val="00BA48B6"/>
    <w:rsid w:val="00BA6476"/>
    <w:rsid w:val="00BA6713"/>
    <w:rsid w:val="00BC75A7"/>
    <w:rsid w:val="00BD209C"/>
    <w:rsid w:val="00BE1B4A"/>
    <w:rsid w:val="00BE4F3C"/>
    <w:rsid w:val="00BE554D"/>
    <w:rsid w:val="00BE665F"/>
    <w:rsid w:val="00BF0FDD"/>
    <w:rsid w:val="00BF117B"/>
    <w:rsid w:val="00C022D4"/>
    <w:rsid w:val="00C02DC7"/>
    <w:rsid w:val="00C2180F"/>
    <w:rsid w:val="00C272EB"/>
    <w:rsid w:val="00C27947"/>
    <w:rsid w:val="00C30098"/>
    <w:rsid w:val="00C358A5"/>
    <w:rsid w:val="00C519EC"/>
    <w:rsid w:val="00C60745"/>
    <w:rsid w:val="00C64447"/>
    <w:rsid w:val="00C664DD"/>
    <w:rsid w:val="00C70115"/>
    <w:rsid w:val="00C72912"/>
    <w:rsid w:val="00C82E31"/>
    <w:rsid w:val="00C853B8"/>
    <w:rsid w:val="00CA0229"/>
    <w:rsid w:val="00CA1C63"/>
    <w:rsid w:val="00CA383B"/>
    <w:rsid w:val="00CA7224"/>
    <w:rsid w:val="00CA7E20"/>
    <w:rsid w:val="00CB0664"/>
    <w:rsid w:val="00CB3DCD"/>
    <w:rsid w:val="00CB6655"/>
    <w:rsid w:val="00CC2D84"/>
    <w:rsid w:val="00CC63F7"/>
    <w:rsid w:val="00CD0E7D"/>
    <w:rsid w:val="00CD7EFF"/>
    <w:rsid w:val="00CE06BC"/>
    <w:rsid w:val="00CF102A"/>
    <w:rsid w:val="00CF6858"/>
    <w:rsid w:val="00D1174F"/>
    <w:rsid w:val="00D151E8"/>
    <w:rsid w:val="00D262CE"/>
    <w:rsid w:val="00D26634"/>
    <w:rsid w:val="00D32428"/>
    <w:rsid w:val="00D53C99"/>
    <w:rsid w:val="00D54D46"/>
    <w:rsid w:val="00D5698B"/>
    <w:rsid w:val="00D57FAA"/>
    <w:rsid w:val="00D669F7"/>
    <w:rsid w:val="00D71584"/>
    <w:rsid w:val="00D71797"/>
    <w:rsid w:val="00D82065"/>
    <w:rsid w:val="00D8354B"/>
    <w:rsid w:val="00D90E35"/>
    <w:rsid w:val="00D911E5"/>
    <w:rsid w:val="00DC39FE"/>
    <w:rsid w:val="00DC70C4"/>
    <w:rsid w:val="00DD0221"/>
    <w:rsid w:val="00DD760C"/>
    <w:rsid w:val="00DF0A26"/>
    <w:rsid w:val="00E02C1C"/>
    <w:rsid w:val="00E12FFD"/>
    <w:rsid w:val="00E21F54"/>
    <w:rsid w:val="00E25BCA"/>
    <w:rsid w:val="00E31110"/>
    <w:rsid w:val="00E3533E"/>
    <w:rsid w:val="00E3570B"/>
    <w:rsid w:val="00E4047C"/>
    <w:rsid w:val="00E44321"/>
    <w:rsid w:val="00E5370C"/>
    <w:rsid w:val="00E55003"/>
    <w:rsid w:val="00E64921"/>
    <w:rsid w:val="00E73E50"/>
    <w:rsid w:val="00E81213"/>
    <w:rsid w:val="00E9103A"/>
    <w:rsid w:val="00E95E46"/>
    <w:rsid w:val="00EA227E"/>
    <w:rsid w:val="00EB2369"/>
    <w:rsid w:val="00EB7F79"/>
    <w:rsid w:val="00EC0249"/>
    <w:rsid w:val="00EC663F"/>
    <w:rsid w:val="00EC6C5D"/>
    <w:rsid w:val="00EC78CD"/>
    <w:rsid w:val="00ED22F9"/>
    <w:rsid w:val="00ED3590"/>
    <w:rsid w:val="00EE0C3F"/>
    <w:rsid w:val="00EF0326"/>
    <w:rsid w:val="00EF17DC"/>
    <w:rsid w:val="00EF29FC"/>
    <w:rsid w:val="00EF7306"/>
    <w:rsid w:val="00F018F4"/>
    <w:rsid w:val="00F114EB"/>
    <w:rsid w:val="00F202B0"/>
    <w:rsid w:val="00F20C93"/>
    <w:rsid w:val="00F26820"/>
    <w:rsid w:val="00F27BEE"/>
    <w:rsid w:val="00F34EF5"/>
    <w:rsid w:val="00F40219"/>
    <w:rsid w:val="00F40308"/>
    <w:rsid w:val="00F46169"/>
    <w:rsid w:val="00F511FA"/>
    <w:rsid w:val="00F51402"/>
    <w:rsid w:val="00F6231D"/>
    <w:rsid w:val="00F6546A"/>
    <w:rsid w:val="00F72F31"/>
    <w:rsid w:val="00F746C7"/>
    <w:rsid w:val="00F80891"/>
    <w:rsid w:val="00F8192E"/>
    <w:rsid w:val="00FA41B0"/>
    <w:rsid w:val="00FC2E29"/>
    <w:rsid w:val="00FD2774"/>
    <w:rsid w:val="00FD7203"/>
    <w:rsid w:val="00FE50B7"/>
    <w:rsid w:val="00FE5400"/>
    <w:rsid w:val="00FF33D6"/>
    <w:rsid w:val="00FF6A3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2B64A1"/>
  <w15:docId w15:val="{8A6309BB-D1D2-497A-B295-C573DC5242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22D4"/>
    <w:pPr>
      <w:spacing w:after="0" w:line="240" w:lineRule="auto"/>
    </w:pPr>
  </w:style>
  <w:style w:type="paragraph" w:styleId="Heading1">
    <w:name w:val="heading 1"/>
    <w:basedOn w:val="NoSpacing"/>
    <w:next w:val="Normal"/>
    <w:link w:val="Heading1Char"/>
    <w:uiPriority w:val="9"/>
    <w:qFormat/>
    <w:rsid w:val="00C022D4"/>
    <w:pPr>
      <w:spacing w:after="60"/>
      <w:outlineLvl w:val="0"/>
    </w:pPr>
    <w:rPr>
      <w:sz w:val="44"/>
      <w:szCs w:val="44"/>
    </w:rPr>
  </w:style>
  <w:style w:type="paragraph" w:styleId="Heading2">
    <w:name w:val="heading 2"/>
    <w:basedOn w:val="Heading3"/>
    <w:next w:val="Normal"/>
    <w:link w:val="Heading2Char"/>
    <w:uiPriority w:val="9"/>
    <w:unhideWhenUsed/>
    <w:qFormat/>
    <w:rsid w:val="000333FE"/>
    <w:pPr>
      <w:outlineLvl w:val="1"/>
    </w:pPr>
    <w:rPr>
      <w:color w:val="FFFFFF" w:themeColor="background1"/>
      <w:sz w:val="26"/>
    </w:rPr>
  </w:style>
  <w:style w:type="paragraph" w:styleId="Heading3">
    <w:name w:val="heading 3"/>
    <w:basedOn w:val="Heading4"/>
    <w:next w:val="Normal"/>
    <w:link w:val="Heading3Char"/>
    <w:uiPriority w:val="9"/>
    <w:unhideWhenUsed/>
    <w:qFormat/>
    <w:rsid w:val="000333FE"/>
    <w:pPr>
      <w:outlineLvl w:val="2"/>
    </w:pPr>
  </w:style>
  <w:style w:type="paragraph" w:styleId="Heading4">
    <w:name w:val="heading 4"/>
    <w:basedOn w:val="NoSpacing"/>
    <w:next w:val="Normal"/>
    <w:link w:val="Heading4Char"/>
    <w:uiPriority w:val="9"/>
    <w:unhideWhenUsed/>
    <w:rsid w:val="00C022D4"/>
    <w:pPr>
      <w:spacing w:after="60"/>
      <w:outlineLvl w:val="3"/>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22D4"/>
    <w:rPr>
      <w:sz w:val="44"/>
      <w:szCs w:val="44"/>
    </w:rPr>
  </w:style>
  <w:style w:type="paragraph" w:styleId="NoSpacing">
    <w:name w:val="No Spacing"/>
    <w:link w:val="NoSpacingChar"/>
    <w:uiPriority w:val="1"/>
    <w:qFormat/>
    <w:rsid w:val="00577089"/>
    <w:pPr>
      <w:spacing w:after="0" w:line="240" w:lineRule="auto"/>
    </w:pPr>
  </w:style>
  <w:style w:type="paragraph" w:styleId="TOCHeading">
    <w:name w:val="TOC Heading"/>
    <w:basedOn w:val="Heading1"/>
    <w:next w:val="Normal"/>
    <w:uiPriority w:val="39"/>
    <w:semiHidden/>
    <w:unhideWhenUsed/>
    <w:qFormat/>
    <w:rsid w:val="003167D9"/>
    <w:pPr>
      <w:spacing w:before="480" w:line="276" w:lineRule="auto"/>
      <w:outlineLvl w:val="9"/>
    </w:pPr>
    <w:rPr>
      <w:lang w:val="en-US" w:eastAsia="ja-JP"/>
    </w:rPr>
  </w:style>
  <w:style w:type="paragraph" w:styleId="TOC1">
    <w:name w:val="toc 1"/>
    <w:basedOn w:val="Normal"/>
    <w:next w:val="Normal"/>
    <w:autoRedefine/>
    <w:uiPriority w:val="39"/>
    <w:unhideWhenUsed/>
    <w:rsid w:val="003167D9"/>
    <w:pPr>
      <w:spacing w:after="100"/>
    </w:pPr>
  </w:style>
  <w:style w:type="character" w:styleId="Hyperlink">
    <w:name w:val="Hyperlink"/>
    <w:basedOn w:val="DefaultParagraphFont"/>
    <w:uiPriority w:val="99"/>
    <w:unhideWhenUsed/>
    <w:rsid w:val="003167D9"/>
    <w:rPr>
      <w:color w:val="0000FF" w:themeColor="hyperlink"/>
      <w:u w:val="single"/>
    </w:rPr>
  </w:style>
  <w:style w:type="paragraph" w:styleId="BalloonText">
    <w:name w:val="Balloon Text"/>
    <w:basedOn w:val="Normal"/>
    <w:link w:val="BalloonTextChar"/>
    <w:uiPriority w:val="99"/>
    <w:semiHidden/>
    <w:unhideWhenUsed/>
    <w:rsid w:val="003167D9"/>
    <w:rPr>
      <w:rFonts w:ascii="Tahoma" w:hAnsi="Tahoma" w:cs="Tahoma"/>
      <w:sz w:val="16"/>
      <w:szCs w:val="16"/>
    </w:rPr>
  </w:style>
  <w:style w:type="character" w:customStyle="1" w:styleId="BalloonTextChar">
    <w:name w:val="Balloon Text Char"/>
    <w:basedOn w:val="DefaultParagraphFont"/>
    <w:link w:val="BalloonText"/>
    <w:uiPriority w:val="99"/>
    <w:semiHidden/>
    <w:rsid w:val="003167D9"/>
    <w:rPr>
      <w:rFonts w:ascii="Tahoma" w:hAnsi="Tahoma" w:cs="Tahoma"/>
      <w:sz w:val="16"/>
      <w:szCs w:val="16"/>
    </w:rPr>
  </w:style>
  <w:style w:type="character" w:customStyle="1" w:styleId="Heading2Char">
    <w:name w:val="Heading 2 Char"/>
    <w:basedOn w:val="DefaultParagraphFont"/>
    <w:link w:val="Heading2"/>
    <w:uiPriority w:val="9"/>
    <w:rsid w:val="000333FE"/>
    <w:rPr>
      <w:b/>
      <w:color w:val="FFFFFF" w:themeColor="background1"/>
      <w:sz w:val="26"/>
    </w:rPr>
  </w:style>
  <w:style w:type="paragraph" w:styleId="TOC2">
    <w:name w:val="toc 2"/>
    <w:basedOn w:val="Normal"/>
    <w:next w:val="Normal"/>
    <w:autoRedefine/>
    <w:uiPriority w:val="39"/>
    <w:unhideWhenUsed/>
    <w:rsid w:val="004622B1"/>
    <w:pPr>
      <w:tabs>
        <w:tab w:val="right" w:leader="dot" w:pos="10456"/>
      </w:tabs>
      <w:spacing w:after="40"/>
      <w:ind w:left="221"/>
    </w:pPr>
  </w:style>
  <w:style w:type="character" w:customStyle="1" w:styleId="Heading3Char">
    <w:name w:val="Heading 3 Char"/>
    <w:basedOn w:val="DefaultParagraphFont"/>
    <w:link w:val="Heading3"/>
    <w:uiPriority w:val="9"/>
    <w:rsid w:val="000333FE"/>
    <w:rPr>
      <w:b/>
    </w:rPr>
  </w:style>
  <w:style w:type="character" w:customStyle="1" w:styleId="Heading4Char">
    <w:name w:val="Heading 4 Char"/>
    <w:basedOn w:val="DefaultParagraphFont"/>
    <w:link w:val="Heading4"/>
    <w:uiPriority w:val="9"/>
    <w:rsid w:val="00C022D4"/>
    <w:rPr>
      <w:b/>
    </w:rPr>
  </w:style>
  <w:style w:type="paragraph" w:styleId="ListParagraph">
    <w:name w:val="List Paragraph"/>
    <w:basedOn w:val="Normal"/>
    <w:uiPriority w:val="34"/>
    <w:rsid w:val="00802842"/>
    <w:pPr>
      <w:ind w:left="720"/>
      <w:contextualSpacing/>
    </w:pPr>
  </w:style>
  <w:style w:type="table" w:styleId="TableGrid">
    <w:name w:val="Table Grid"/>
    <w:basedOn w:val="TableNormal"/>
    <w:uiPriority w:val="59"/>
    <w:rsid w:val="00B4620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AC0655"/>
    <w:pPr>
      <w:spacing w:after="100"/>
      <w:ind w:left="440"/>
    </w:pPr>
  </w:style>
  <w:style w:type="paragraph" w:styleId="Header">
    <w:name w:val="header"/>
    <w:basedOn w:val="Normal"/>
    <w:link w:val="HeaderChar"/>
    <w:uiPriority w:val="99"/>
    <w:unhideWhenUsed/>
    <w:rsid w:val="001B6CE8"/>
    <w:pPr>
      <w:tabs>
        <w:tab w:val="center" w:pos="4513"/>
        <w:tab w:val="right" w:pos="9026"/>
      </w:tabs>
    </w:pPr>
  </w:style>
  <w:style w:type="character" w:customStyle="1" w:styleId="HeaderChar">
    <w:name w:val="Header Char"/>
    <w:basedOn w:val="DefaultParagraphFont"/>
    <w:link w:val="Header"/>
    <w:uiPriority w:val="99"/>
    <w:rsid w:val="001B6CE8"/>
  </w:style>
  <w:style w:type="paragraph" w:styleId="Footer">
    <w:name w:val="footer"/>
    <w:basedOn w:val="Normal"/>
    <w:link w:val="FooterChar"/>
    <w:uiPriority w:val="99"/>
    <w:unhideWhenUsed/>
    <w:qFormat/>
    <w:rsid w:val="000333FE"/>
    <w:rPr>
      <w:sz w:val="16"/>
      <w:szCs w:val="16"/>
    </w:rPr>
  </w:style>
  <w:style w:type="character" w:customStyle="1" w:styleId="FooterChar">
    <w:name w:val="Footer Char"/>
    <w:basedOn w:val="DefaultParagraphFont"/>
    <w:link w:val="Footer"/>
    <w:uiPriority w:val="99"/>
    <w:rsid w:val="000333FE"/>
    <w:rPr>
      <w:sz w:val="16"/>
      <w:szCs w:val="16"/>
    </w:rPr>
  </w:style>
  <w:style w:type="character" w:styleId="CommentReference">
    <w:name w:val="annotation reference"/>
    <w:basedOn w:val="DefaultParagraphFont"/>
    <w:uiPriority w:val="99"/>
    <w:semiHidden/>
    <w:unhideWhenUsed/>
    <w:rsid w:val="006E5479"/>
    <w:rPr>
      <w:sz w:val="16"/>
      <w:szCs w:val="16"/>
    </w:rPr>
  </w:style>
  <w:style w:type="paragraph" w:styleId="CommentText">
    <w:name w:val="annotation text"/>
    <w:basedOn w:val="Normal"/>
    <w:link w:val="CommentTextChar"/>
    <w:uiPriority w:val="99"/>
    <w:unhideWhenUsed/>
    <w:rsid w:val="006E5479"/>
    <w:rPr>
      <w:szCs w:val="20"/>
    </w:rPr>
  </w:style>
  <w:style w:type="character" w:customStyle="1" w:styleId="CommentTextChar">
    <w:name w:val="Comment Text Char"/>
    <w:basedOn w:val="DefaultParagraphFont"/>
    <w:link w:val="CommentText"/>
    <w:uiPriority w:val="99"/>
    <w:rsid w:val="006E5479"/>
    <w:rPr>
      <w:sz w:val="20"/>
      <w:szCs w:val="20"/>
    </w:rPr>
  </w:style>
  <w:style w:type="paragraph" w:styleId="CommentSubject">
    <w:name w:val="annotation subject"/>
    <w:basedOn w:val="CommentText"/>
    <w:next w:val="CommentText"/>
    <w:link w:val="CommentSubjectChar"/>
    <w:uiPriority w:val="99"/>
    <w:semiHidden/>
    <w:unhideWhenUsed/>
    <w:rsid w:val="006E5479"/>
    <w:rPr>
      <w:b/>
      <w:bCs/>
    </w:rPr>
  </w:style>
  <w:style w:type="character" w:customStyle="1" w:styleId="CommentSubjectChar">
    <w:name w:val="Comment Subject Char"/>
    <w:basedOn w:val="CommentTextChar"/>
    <w:link w:val="CommentSubject"/>
    <w:uiPriority w:val="99"/>
    <w:semiHidden/>
    <w:rsid w:val="006E5479"/>
    <w:rPr>
      <w:b/>
      <w:bCs/>
      <w:sz w:val="20"/>
      <w:szCs w:val="20"/>
    </w:rPr>
  </w:style>
  <w:style w:type="table" w:customStyle="1" w:styleId="TableGrid1">
    <w:name w:val="Table Grid1"/>
    <w:basedOn w:val="TableNormal"/>
    <w:next w:val="TableGrid"/>
    <w:uiPriority w:val="59"/>
    <w:rsid w:val="00F20C9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rsid w:val="00C64447"/>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C64447"/>
    <w:rPr>
      <w:rFonts w:asciiTheme="majorHAnsi" w:eastAsiaTheme="majorEastAsia" w:hAnsiTheme="majorHAnsi" w:cstheme="majorBidi"/>
      <w:color w:val="17365D" w:themeColor="text2" w:themeShade="BF"/>
      <w:spacing w:val="5"/>
      <w:kern w:val="28"/>
      <w:sz w:val="52"/>
      <w:szCs w:val="52"/>
    </w:rPr>
  </w:style>
  <w:style w:type="table" w:customStyle="1" w:styleId="TableGrid2">
    <w:name w:val="Table Grid2"/>
    <w:basedOn w:val="TableNormal"/>
    <w:next w:val="TableGrid"/>
    <w:uiPriority w:val="59"/>
    <w:rsid w:val="00FA41B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4">
    <w:name w:val="toc 4"/>
    <w:basedOn w:val="Normal"/>
    <w:next w:val="Normal"/>
    <w:autoRedefine/>
    <w:uiPriority w:val="39"/>
    <w:unhideWhenUsed/>
    <w:rsid w:val="006C62B4"/>
    <w:pPr>
      <w:spacing w:after="100"/>
      <w:ind w:left="660"/>
    </w:pPr>
    <w:rPr>
      <w:rFonts w:eastAsiaTheme="minorEastAsia"/>
      <w:lang w:eastAsia="en-AU"/>
    </w:rPr>
  </w:style>
  <w:style w:type="paragraph" w:styleId="TOC5">
    <w:name w:val="toc 5"/>
    <w:basedOn w:val="Normal"/>
    <w:next w:val="Normal"/>
    <w:autoRedefine/>
    <w:uiPriority w:val="39"/>
    <w:unhideWhenUsed/>
    <w:rsid w:val="006C62B4"/>
    <w:pPr>
      <w:spacing w:after="100"/>
      <w:ind w:left="880"/>
    </w:pPr>
    <w:rPr>
      <w:rFonts w:eastAsiaTheme="minorEastAsia"/>
      <w:lang w:eastAsia="en-AU"/>
    </w:rPr>
  </w:style>
  <w:style w:type="paragraph" w:styleId="TOC6">
    <w:name w:val="toc 6"/>
    <w:basedOn w:val="Normal"/>
    <w:next w:val="Normal"/>
    <w:autoRedefine/>
    <w:uiPriority w:val="39"/>
    <w:unhideWhenUsed/>
    <w:rsid w:val="006C62B4"/>
    <w:pPr>
      <w:spacing w:after="100"/>
      <w:ind w:left="1100"/>
    </w:pPr>
    <w:rPr>
      <w:rFonts w:eastAsiaTheme="minorEastAsia"/>
      <w:lang w:eastAsia="en-AU"/>
    </w:rPr>
  </w:style>
  <w:style w:type="paragraph" w:styleId="TOC7">
    <w:name w:val="toc 7"/>
    <w:basedOn w:val="Normal"/>
    <w:next w:val="Normal"/>
    <w:autoRedefine/>
    <w:uiPriority w:val="39"/>
    <w:unhideWhenUsed/>
    <w:rsid w:val="006C62B4"/>
    <w:pPr>
      <w:spacing w:after="100"/>
      <w:ind w:left="1320"/>
    </w:pPr>
    <w:rPr>
      <w:rFonts w:eastAsiaTheme="minorEastAsia"/>
      <w:lang w:eastAsia="en-AU"/>
    </w:rPr>
  </w:style>
  <w:style w:type="paragraph" w:styleId="TOC8">
    <w:name w:val="toc 8"/>
    <w:basedOn w:val="Normal"/>
    <w:next w:val="Normal"/>
    <w:autoRedefine/>
    <w:uiPriority w:val="39"/>
    <w:unhideWhenUsed/>
    <w:rsid w:val="006C62B4"/>
    <w:pPr>
      <w:spacing w:after="100"/>
      <w:ind w:left="1540"/>
    </w:pPr>
    <w:rPr>
      <w:rFonts w:eastAsiaTheme="minorEastAsia"/>
      <w:lang w:eastAsia="en-AU"/>
    </w:rPr>
  </w:style>
  <w:style w:type="paragraph" w:styleId="TOC9">
    <w:name w:val="toc 9"/>
    <w:basedOn w:val="Normal"/>
    <w:next w:val="Normal"/>
    <w:autoRedefine/>
    <w:uiPriority w:val="39"/>
    <w:unhideWhenUsed/>
    <w:rsid w:val="006C62B4"/>
    <w:pPr>
      <w:spacing w:after="100"/>
      <w:ind w:left="1760"/>
    </w:pPr>
    <w:rPr>
      <w:rFonts w:eastAsiaTheme="minorEastAsia"/>
      <w:lang w:eastAsia="en-AU"/>
    </w:rPr>
  </w:style>
  <w:style w:type="paragraph" w:styleId="Revision">
    <w:name w:val="Revision"/>
    <w:hidden/>
    <w:uiPriority w:val="99"/>
    <w:semiHidden/>
    <w:rsid w:val="00BD209C"/>
    <w:pPr>
      <w:spacing w:after="0" w:line="240" w:lineRule="auto"/>
    </w:pPr>
  </w:style>
  <w:style w:type="paragraph" w:customStyle="1" w:styleId="Assessortext">
    <w:name w:val="Assessor text"/>
    <w:basedOn w:val="NoSpacing"/>
    <w:link w:val="AssessortextChar"/>
    <w:qFormat/>
    <w:rsid w:val="00822988"/>
    <w:rPr>
      <w:color w:val="1F497D" w:themeColor="text2"/>
    </w:rPr>
  </w:style>
  <w:style w:type="character" w:customStyle="1" w:styleId="NoSpacingChar">
    <w:name w:val="No Spacing Char"/>
    <w:basedOn w:val="DefaultParagraphFont"/>
    <w:link w:val="NoSpacing"/>
    <w:uiPriority w:val="1"/>
    <w:rsid w:val="00C022D4"/>
  </w:style>
  <w:style w:type="character" w:customStyle="1" w:styleId="AssessortextChar">
    <w:name w:val="Assessor text Char"/>
    <w:basedOn w:val="NoSpacingChar"/>
    <w:link w:val="Assessortext"/>
    <w:rsid w:val="00822988"/>
    <w:rPr>
      <w:color w:val="1F497D" w:themeColor="text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23894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 Id="rId17" Type="http://schemas.openxmlformats.org/officeDocument/2006/relationships/hyperlink" Target="https://yat.timbaird.com/intranet/s1-cl2-at1/projects/website-global-expansion/requirements" TargetMode="External"/><Relationship Id="rId18" Type="http://schemas.openxmlformats.org/officeDocument/2006/relationships/hyperlink" Target="https://yat.timbaird.com/intranet/s1-cl2-at1/projects/website-global-expansion/data-residency-requirements" TargetMode="External"/><Relationship Id="rId19" Type="http://schemas.openxmlformats.org/officeDocument/2006/relationships/hyperlink" Target="https://yat.timbaird.com/intranet/s1-cl2-at1/ict/website-server-status-ha" TargetMode="External"/><Relationship Id="rId20" Type="http://schemas.openxmlformats.org/officeDocument/2006/relationships/hyperlink" Target="https://yat.timbaird.com/intranet/s1-cl2-at1/ict/website-application-spec" TargetMode="External"/><Relationship Id="rId21" Type="http://schemas.openxmlformats.org/officeDocument/2006/relationships/hyperlink" Target="https://yat.timbaird.com/intranet/s1-cl2-at1/projects/website-global-expansion/role-brief" TargetMode="External"/><Relationship Id="rId22" Type="http://schemas.openxmlformats.org/officeDocument/2006/relationships/hyperlink" Target="https://yat.timbaird.com/intranet/s1-cl2-at1/ict/network-diagram-ha-hardened" TargetMode="External"/><Relationship Id="rId23" Type="http://schemas.openxmlformats.org/officeDocument/2006/relationships/hyperlink" Target="https://yat.timbaird.com/intranet/s1-cl2-at1/reference/reference-architectures" TargetMode="External"/><Relationship Id="rId24" Type="http://schemas.openxmlformats.org/officeDocument/2006/relationships/hyperlink" Target="https://yat.timbaird.com/intranet/s1-cl2-at1/policies/privacy" TargetMode="External"/><Relationship Id="rId25" Type="http://schemas.openxmlformats.org/officeDocument/2006/relationships/hyperlink" Target="https://yat.timbaird.com/intranet/s1-cl2-at1/ict/lms-dr-plan-onprem-deprecated" TargetMode="External"/><Relationship Id="rId26" Type="http://schemas.openxmlformats.org/officeDocument/2006/relationships/hyperlink" Target="https://yat.timbaird.com/intranet/s1-cl2-at1/policies/backup-retention" TargetMode="External"/><Relationship Id="rId27" Type="http://schemas.openxmlformats.org/officeDocument/2006/relationships/hyperlink" Target="https://yat.timbaird.com/intranet/s1-cl2-at1/reference/industry-standards" TargetMode="External"/><Relationship Id="rId28" Type="http://schemas.openxmlformats.org/officeDocument/2006/relationships/hyperlink" Target="https://yat.timbaird.com/intranet/s1-cl2-at1/policies/records-management" TargetMode="External"/><Relationship Id="rId29" Type="http://schemas.openxmlformats.org/officeDocument/2006/relationships/hyperlink" Target="https://yat.timbaird.com/intranet/s1-cl2-at1/projects/website-global-expansion/master-services-agreement" TargetMode="External"/><Relationship Id="rId30" Type="http://schemas.openxmlformats.org/officeDocument/2006/relationships/hyperlink" Target="https://yat.timbaird.com/intranet/s1-cl2-at1/policies/security-incident" TargetMode="External"/><Relationship Id="rId31" Type="http://schemas.openxmlformats.org/officeDocument/2006/relationships/hyperlink" Target="https://yat.timbaird.com/intranet/s1-cl2-at1/policies/change-manage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Category0 xmlns="bef73783-b83a-4f38-94d5-1aaaa1b3b0a2">1</Category0>
    <i0f84bba906045b4af568ee102a52dcb xmlns="2933ac1b-cace-482f-bed9-bf9b7d80f34a">
      <Terms xmlns="http://schemas.microsoft.com/office/infopath/2007/PartnerControls">
        <TermInfo xmlns="http://schemas.microsoft.com/office/infopath/2007/PartnerControls">
          <TermName xmlns="http://schemas.microsoft.com/office/infopath/2007/PartnerControls">Corporate Records</TermName>
          <TermId xmlns="http://schemas.microsoft.com/office/infopath/2007/PartnerControls">2c702203-4f28-4769-bfc5-dad5ef3425c7</TermId>
        </TermInfo>
      </Terms>
    </i0f84bba906045b4af568ee102a52dcb>
    <TaxCatchAll xmlns="2933ac1b-cace-482f-bed9-bf9b7d80f34a">
      <Value>1</Value>
    </TaxCatchAll>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17E1B4D89D91D49A316865B50B76B78" ma:contentTypeVersion="26" ma:contentTypeDescription="Create a new document." ma:contentTypeScope="" ma:versionID="2e43e94bda34b09537a48d601b321f81">
  <xsd:schema xmlns:xsd="http://www.w3.org/2001/XMLSchema" xmlns:xs="http://www.w3.org/2001/XMLSchema" xmlns:p="http://schemas.microsoft.com/office/2006/metadata/properties" xmlns:ns2="bef73783-b83a-4f38-94d5-1aaaa1b3b0a2" xmlns:ns3="2933ac1b-cace-482f-bed9-bf9b7d80f34a" targetNamespace="http://schemas.microsoft.com/office/2006/metadata/properties" ma:root="true" ma:fieldsID="68ad2338b471bae35515ce7eaf1f964b" ns2:_="" ns3:_="">
    <xsd:import namespace="bef73783-b83a-4f38-94d5-1aaaa1b3b0a2"/>
    <xsd:import namespace="2933ac1b-cace-482f-bed9-bf9b7d80f34a"/>
    <xsd:element name="properties">
      <xsd:complexType>
        <xsd:sequence>
          <xsd:element name="documentManagement">
            <xsd:complexType>
              <xsd:all>
                <xsd:element ref="ns2:Category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3:i0f84bba906045b4af568ee102a52dcb"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ef73783-b83a-4f38-94d5-1aaaa1b3b0a2" elementFormDefault="qualified">
    <xsd:import namespace="http://schemas.microsoft.com/office/2006/documentManagement/types"/>
    <xsd:import namespace="http://schemas.microsoft.com/office/infopath/2007/PartnerControls"/>
    <xsd:element name="Category0" ma:index="1" ma:displayName="Category" ma:list="{e352eeff-7a03-44ad-b6b6-d32a02ca5f04}" ma:internalName="Category0" ma:showField="Title">
      <xsd:simpleType>
        <xsd:restriction base="dms:Lookup"/>
      </xsd:simpleType>
    </xsd:element>
    <xsd:element name="MediaServiceMetadata" ma:index="3" nillable="true" ma:displayName="MediaServiceMetadata" ma:hidden="true" ma:internalName="MediaServiceMetadata" ma:readOnly="true">
      <xsd:simpleType>
        <xsd:restriction base="dms:Note"/>
      </xsd:simpleType>
    </xsd:element>
    <xsd:element name="MediaServiceFastMetadata" ma:index="4" nillable="true" ma:displayName="MediaServiceFastMetadata" ma:hidden="true" ma:internalName="MediaServiceFastMetadata" ma:readOnly="true">
      <xsd:simpleType>
        <xsd:restriction base="dms:Note"/>
      </xsd:simpleType>
    </xsd:element>
    <xsd:element name="MediaServiceAutoKeyPoints" ma:index="5" nillable="true" ma:displayName="MediaServiceAutoKeyPoints" ma:hidden="true" ma:internalName="MediaServiceAutoKeyPoints" ma:readOnly="true">
      <xsd:simpleType>
        <xsd:restriction base="dms:Note"/>
      </xsd:simpleType>
    </xsd:element>
    <xsd:element name="MediaServiceKeyPoints" ma:index="6" nillable="true" ma:displayName="KeyPoints" ma:hidden="true" ma:internalName="MediaServiceKeyPoints" ma:readOnly="true">
      <xsd:simpleType>
        <xsd:restriction base="dms:Note"/>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933ac1b-cace-482f-bed9-bf9b7d80f34a"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i0f84bba906045b4af568ee102a52dcb" ma:index="16" nillable="true" ma:taxonomy="true" ma:internalName="i0f84bba906045b4af568ee102a52dcb" ma:taxonomyFieldName="RevIMBCS" ma:displayName="BCS" ma:indexed="true" ma:default="1;#Corporate Records|2c702203-4f28-4769-bfc5-dad5ef3425c7" ma:fieldId="{20f84bba-9060-45b4-af56-8ee102a52dcb}" ma:sspId="091afa9e-3b53-4f20-88f0-103f5e5c16f8" ma:termSetId="1440586f-db91-49a6-a6c8-0d0e87c79c5d" ma:anchorId="337692dd-79bc-44ab-b3af-30e5d20addee" ma:open="false" ma:isKeyword="false">
      <xsd:complexType>
        <xsd:sequence>
          <xsd:element ref="pc:Terms" minOccurs="0" maxOccurs="1"/>
        </xsd:sequence>
      </xsd:complexType>
    </xsd:element>
    <xsd:element name="TaxCatchAll" ma:index="17" nillable="true" ma:displayName="Taxonomy Catch All Column" ma:hidden="true" ma:list="{e3d4b418-e09d-426a-a0c2-f466e962fc66}" ma:internalName="TaxCatchAll" ma:showField="CatchAllData" ma:web="2933ac1b-cace-482f-bed9-bf9b7d80f34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4363DD-6ED8-48FA-9DAB-FFE1A6F5C7B6}">
  <ds:schemaRefs>
    <ds:schemaRef ds:uri="http://schemas.microsoft.com/office/2006/metadata/properties"/>
    <ds:schemaRef ds:uri="http://schemas.microsoft.com/office/infopath/2007/PartnerControls"/>
    <ds:schemaRef ds:uri="bef73783-b83a-4f38-94d5-1aaaa1b3b0a2"/>
    <ds:schemaRef ds:uri="2933ac1b-cace-482f-bed9-bf9b7d80f34a"/>
  </ds:schemaRefs>
</ds:datastoreItem>
</file>

<file path=customXml/itemProps2.xml><?xml version="1.0" encoding="utf-8"?>
<ds:datastoreItem xmlns:ds="http://schemas.openxmlformats.org/officeDocument/2006/customXml" ds:itemID="{4B9B4C3B-E5DA-4AAF-B815-18D3ADD5B483}">
  <ds:schemaRefs>
    <ds:schemaRef ds:uri="http://schemas.microsoft.com/sharepoint/v3/contenttype/forms"/>
  </ds:schemaRefs>
</ds:datastoreItem>
</file>

<file path=customXml/itemProps3.xml><?xml version="1.0" encoding="utf-8"?>
<ds:datastoreItem xmlns:ds="http://schemas.openxmlformats.org/officeDocument/2006/customXml" ds:itemID="{A160A6A7-E4CF-4464-8769-5D74BD27FF60}"/>
</file>

<file path=customXml/itemProps4.xml><?xml version="1.0" encoding="utf-8"?>
<ds:datastoreItem xmlns:ds="http://schemas.openxmlformats.org/officeDocument/2006/customXml" ds:itemID="{B00AC358-B62E-4B92-87CA-9C4642B1F3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694</TotalTime>
  <Pages>2</Pages>
  <Words>620</Words>
  <Characters>3538</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Academic Governance &amp; Quality</dc:creator>
  <cp:lastModifiedBy>Ben Northcott</cp:lastModifiedBy>
  <cp:revision>81</cp:revision>
  <cp:lastPrinted>2019-09-16T04:16:00Z</cp:lastPrinted>
  <dcterms:created xsi:type="dcterms:W3CDTF">2019-09-13T00:47:00Z</dcterms:created>
  <dcterms:modified xsi:type="dcterms:W3CDTF">2024-03-13T04:31:00Z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0x010100D17E1B4D89D91D49A316865B50B76B78</vt:lpwstr>
  </property>
  <property fmtid="{D5CDD505-2E9C-101B-9397-08002B2CF9AE}" pid="3" name="GUID">
    <vt:lpwstr>9a1a8b35-933d-4e01-af2b-f27f7858afe9</vt:lpwstr>
  </property>
  <property fmtid="{D5CDD505-2E9C-101B-9397-08002B2CF9AE}" pid="4" name="xd_Signature">
    <vt:bool>false</vt:bool>
  </property>
  <property fmtid="{D5CDD505-2E9C-101B-9397-08002B2CF9AE}" pid="5" name="xd_ProgID">
    <vt:lpwstr/>
  </property>
  <property fmtid="{D5CDD505-2E9C-101B-9397-08002B2CF9AE}" pid="6" name="_SourceUrl">
    <vt:lpwstr/>
  </property>
  <property fmtid="{D5CDD505-2E9C-101B-9397-08002B2CF9AE}" pid="7" name="_SharedFileIndex">
    <vt:lpwstr/>
  </property>
  <property fmtid="{D5CDD505-2E9C-101B-9397-08002B2CF9AE}" pid="8" name="TemplateUrl">
    <vt:lpwstr/>
  </property>
  <property fmtid="{D5CDD505-2E9C-101B-9397-08002B2CF9AE}" pid="9" name="ComplianceAssetId">
    <vt:lpwstr/>
  </property>
  <property fmtid="{D5CDD505-2E9C-101B-9397-08002B2CF9AE}" pid="10" name="_ExtendedDescription">
    <vt:lpwstr/>
  </property>
  <property fmtid="{D5CDD505-2E9C-101B-9397-08002B2CF9AE}" pid="11" name="Category">
    <vt:lpwstr>Assessment</vt:lpwstr>
  </property>
  <property fmtid="{D5CDD505-2E9C-101B-9397-08002B2CF9AE}" pid="12" name="yagu">
    <vt:lpwstr>1.1</vt:lpwstr>
  </property>
  <property fmtid="{D5CDD505-2E9C-101B-9397-08002B2CF9AE}" pid="13" name="a0r9">
    <vt:filetime>2021-02-15T13:00:00Z</vt:filetime>
  </property>
  <property fmtid="{D5CDD505-2E9C-101B-9397-08002B2CF9AE}" pid="14" name="Example">
    <vt:lpwstr>https://staffkanganedu.sharepoint.com/:w:/r/sites/AcademicGovernance/Examples/EXAMPLE%20HLTWHS001%20Student%20-%20Project%20Assessment.docx?d=w14db7ff6ceb5487996ea989920e025f8&amp;csf=1&amp;web=1&amp;e=2tBRBu, EXAMPLE HLTWHS001 Student - Project Assessment</vt:lpwstr>
  </property>
  <property fmtid="{D5CDD505-2E9C-101B-9397-08002B2CF9AE}" pid="15" name="DocumentOrder">
    <vt:r8>7</vt:r8>
  </property>
  <property fmtid="{D5CDD505-2E9C-101B-9397-08002B2CF9AE}" pid="16" name="Notes0">
    <vt:lpwstr>Project Assessment</vt:lpwstr>
  </property>
  <property fmtid="{D5CDD505-2E9C-101B-9397-08002B2CF9AE}" pid="17" name="Guides">
    <vt:lpwstr>, </vt:lpwstr>
  </property>
  <property fmtid="{D5CDD505-2E9C-101B-9397-08002B2CF9AE}" pid="18" name="RevIMBCS">
    <vt:lpwstr>1;#Corporate Records|2c702203-4f28-4769-bfc5-dad5ef3425c7</vt:lpwstr>
  </property>
  <property fmtid="{D5CDD505-2E9C-101B-9397-08002B2CF9AE}" pid="19" name="ClassificationContentMarkingHeaderShapeIds">
    <vt:lpwstr>2625bdd2,764f60af,4986bcf9</vt:lpwstr>
  </property>
  <property fmtid="{D5CDD505-2E9C-101B-9397-08002B2CF9AE}" pid="20" name="ClassificationContentMarkingHeaderFontProps">
    <vt:lpwstr>#ff0000,12,Calibri</vt:lpwstr>
  </property>
  <property fmtid="{D5CDD505-2E9C-101B-9397-08002B2CF9AE}" pid="21" name="ClassificationContentMarkingHeaderText">
    <vt:lpwstr>OFFICIAL</vt:lpwstr>
  </property>
  <property fmtid="{D5CDD505-2E9C-101B-9397-08002B2CF9AE}" pid="22" name="MSIP_Label_af2c37eb-6316-4425-a693-0f2d1c6408d2_Enabled">
    <vt:lpwstr>true</vt:lpwstr>
  </property>
  <property fmtid="{D5CDD505-2E9C-101B-9397-08002B2CF9AE}" pid="23" name="MSIP_Label_af2c37eb-6316-4425-a693-0f2d1c6408d2_SetDate">
    <vt:lpwstr>2024-03-13T04:31:37Z</vt:lpwstr>
  </property>
  <property fmtid="{D5CDD505-2E9C-101B-9397-08002B2CF9AE}" pid="24" name="MSIP_Label_af2c37eb-6316-4425-a693-0f2d1c6408d2_Method">
    <vt:lpwstr>Privileged</vt:lpwstr>
  </property>
  <property fmtid="{D5CDD505-2E9C-101B-9397-08002B2CF9AE}" pid="25" name="MSIP_Label_af2c37eb-6316-4425-a693-0f2d1c6408d2_Name">
    <vt:lpwstr>BIL1 - Official</vt:lpwstr>
  </property>
  <property fmtid="{D5CDD505-2E9C-101B-9397-08002B2CF9AE}" pid="26" name="MSIP_Label_af2c37eb-6316-4425-a693-0f2d1c6408d2_SiteId">
    <vt:lpwstr>de0d62ec-e9af-4bee-83f5-f96b295e3fb3</vt:lpwstr>
  </property>
  <property fmtid="{D5CDD505-2E9C-101B-9397-08002B2CF9AE}" pid="27" name="MSIP_Label_af2c37eb-6316-4425-a693-0f2d1c6408d2_ActionId">
    <vt:lpwstr>77c1ff3c-e1f8-4473-a1a7-90bc4b08b31f</vt:lpwstr>
  </property>
  <property fmtid="{D5CDD505-2E9C-101B-9397-08002B2CF9AE}" pid="28" name="MSIP_Label_af2c37eb-6316-4425-a693-0f2d1c6408d2_ContentBits">
    <vt:lpwstr>1</vt:lpwstr>
  </property>
</Properties>
</file>