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AT3 — High Availability: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3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designing high-availability improvements to the cloud environment they built in AT2, and implementing that design during a maintenance window. AT3 is the third and final assessment task in the S1-CL1 Cloud Design and Build cluster — it closes out the YAT LMS Cloud Migration engagement.</w:t>
            </w:r>
          </w:p>
          <w:p>
            <w:pPr>
              <w:pStyle w:val="Assessortext"/>
            </w:pPr>
            <w:r>
              <w:t>The assessment is one guided workbook in two parts, submitted as a single document. Part A leads the student task by task through designing the HA-equivalent architecture. Part B is a run sheet: the student deploys a supplied baseline, then builds their own Part A answers, runs failure and resize simulations, measures availability across the window, and closes the engagement with feedback and sign-off. There is no presentation or observation event.</w:t>
            </w:r>
          </w:p>
          <w:p>
            <w:pPr>
              <w:pStyle w:val="Assessortext"/>
            </w:pPr>
            <w:r>
              <w:t>PART A IS MARKED BEFORE PART B BEGINS. This is not optional sequencing. A student whose design would not deliver high availability — most commonly an Auto Scaling minimum left at one — is told so, corrects the design, and then implements the corrected version. Part B builds the student's own design; without the Part A checkpoint, a student can spend the whole window faithfully building something that cannot meet the requirement.</w:t>
            </w:r>
          </w:p>
          <w:p>
            <w:pPr>
              <w:pStyle w:val="Assessortext"/>
            </w:pPr>
            <w:r>
              <w:t>WHAT IS BEING MARKED. Every settings table and worked answer in this document contains values we chose so that there is a concrete task to perform — the unit's wording is deliberately general. Each element therefore carries two assessor-only lines: 'Evidences', naming the UoC items, and 'Satisfactory when', naming what has to be true for those items to be met. Mark the second. A student whose values differ from ours but who meets the stated standard is Satisfactory; a student who matches our values exactly but misses the standard is not.</w:t>
            </w:r>
          </w:p>
          <w:p>
            <w:pPr>
              <w:pStyle w:val="Assessortext"/>
            </w:pPr>
            <w:r>
              <w:t>This is an open-book practical assessment. Students may use the YAT intranet, AWS Academy lab environments, AWS documentation, course reference materials, and external research (which must be cited) throughout.</w:t>
            </w:r>
          </w:p>
          <w:p>
            <w:pPr>
              <w:pStyle w:val="Assessortext"/>
            </w:pPr>
            <w:r>
              <w:t>BASELINE STARTING STATE. So that every student starts the maintenance window from the same architecture regardless of what they personally completed in AT2, the assessor provides a baseline lab-pack — a CloudFormation template reproducing the end state of the AT2 run sheet. How it reaches students is the assessor's choice (LMS, Teams, SharePoint); the requirement is only that it is available to them at the start of Part B. Deploying it is Part B task 19 and takes 10–15 minutes.</w:t>
            </w:r>
          </w:p>
          <w:p>
            <w:pPr>
              <w:pStyle w:val="Assessortext"/>
            </w:pPr>
            <w:r>
              <w:t>Reasonable adjustment for this assessment may include extending either the design time or the maintenance window, providing one-on-one verbal explanation of the current architecture, allowing alternative screenshot-evidence formats where assistive technology requires it, or splitting the work across more sittings.</w:t>
            </w:r>
          </w:p>
          <w:p>
            <w:pPr>
              <w:pStyle w:val="Assessortext"/>
            </w:pPr>
            <w:r>
              <w:t>Teacher/assessor support level: the assessor may clarify what a task is asking, the scenario context, and the current architecture, but must not identify single points of failure for the student, supply design values, or confirm whether a design decision is correct before Part A is marked. The design is the student's own work.</w:t>
            </w:r>
          </w:p>
          <w:p>
            <w:pPr>
              <w:pStyle w:val="Assessortext"/>
            </w:pPr>
            <w:r>
              <w:t>Submission: the completed workbook (.docx) with every task and question answered and every evidence box populated, submitted via the LMS.</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The LMS now runs on AWS. YAT IT installed the application on the foundation the student built in AT2, migrated the database and ran the cutover; the system has been live for a term. It was never built to survive a failure, and YAT's 99.9% availability target has not been met. The board has approved a final phase: harden the environment for high availability.</w:t>
            </w:r>
          </w:p>
          <w:p>
            <w:pPr>
              <w:pStyle w:val="Assessortext"/>
            </w:pPr>
            <w:r>
              <w:t>The task has two parts that combine into a single submission:</w:t>
            </w:r>
          </w:p>
          <w:p>
            <w:pPr>
              <w:pStyle w:val="Assessortext"/>
            </w:pPr>
            <w:r>
              <w:t>Part A — Design. The student is given the current architecture and led through eighteen tasks: the targets the design must meet, a review of the current environment against them, the single points of failure it contains, the recovery objectives it achieves today, the HA-equivalent design across every layer, the points of failure that design removes, the recovery objectives it achieves, the order the changes will be applied in, and the simulations that will verify them.</w:t>
            </w:r>
          </w:p>
          <w:p>
            <w:pPr>
              <w:pStyle w:val="Assessortext"/>
            </w:pPr>
            <w:r>
              <w:t>Part B — Implementation. The student deploys the assessor-provided baseline lab-pack, then builds their own design during a simulated Saturday late-night maintenance window of approximately 3.5 hours. Each task names the Part A question whose answer it builds and asks the student to copy that answer across first. The student then runs the failure and resize simulations they planned, measures availability across the window, compares what happened against what they predicted, records any adjustments, secures feedback and sign-off from the role-played YAT ICT Manager, and files the workbook per YAT's records procedures.</w:t>
            </w:r>
          </w:p>
          <w:p>
            <w:pPr>
              <w:pStyle w:val="Assessortext"/>
            </w:pPr>
            <w:r>
              <w:t>Knowledge questions and reflection follow the window and are not performed under time pressure.</w:t>
            </w:r>
          </w:p>
          <w:p>
            <w:pPr>
              <w:pStyle w:val="Assessortext"/>
            </w:pPr>
            <w:r>
              <w:t>MTS scope: cloud infrastructure only. Re-validating the LMS application against the hardened infrastructure, and any application-layer tuning, remain YAT in-house IT's responsibility and are out of scope. The deliverable stops at HA-hardened infrastructure handed back to YAT IT.</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t>Part A — Design: 4 hours</w:t>
            </w:r>
          </w:p>
          <w:p>
            <w:pPr>
              <w:pStyle w:val="Assessortext"/>
            </w:pPr>
            <w:r>
              <w:t>Part B — Implementation window: 3.5 hours</w:t>
            </w:r>
          </w:p>
          <w:p>
            <w:pPr>
              <w:pStyle w:val="Assessortext"/>
            </w:pPr>
            <w:r>
              <w:t>Knowledge questions and reflection: 1 hour</w:t>
            </w:r>
          </w:p>
          <w:p>
            <w:pPr>
              <w:pStyle w:val="Assessortext"/>
            </w:pPr>
            <w:r>
              <w:t>Part A is marked before Part B begins. A student whose design will not work is told so and corrects it before building — see Assessment overview.</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The baseline lab-pack — a CloudFormation template reproducing the AT2 end state. THE ASSESSOR MUST PROVIDE THIS to students at the start of Part B; the delivery channel is the assessor's choice</w:t>
            </w:r>
          </w:p>
          <w:p>
            <w:pPr>
              <w:pStyle w:val="Assessortext"/>
            </w:pPr>
            <w:r>
              <w:t>Access to the YAT intranet — supplying the LMS Application Specification, the LMS Cloud Migration Requirements and the Records Management Policy</w:t>
            </w:r>
          </w:p>
          <w:p>
            <w:pPr>
              <w:pStyle w:val="Assessortext"/>
            </w:pPr>
            <w:r>
              <w:t>Those documents are linked in the Instructions to Student below</w:t>
            </w:r>
          </w:p>
          <w:p>
            <w:pPr>
              <w:pStyle w:val="Assessortext"/>
            </w:pPr>
            <w:r>
              <w:t>A person to role-play Sam Walker, YAT ICT Manager, for the feedback and sign-off at the end of Part B — normally the assessor</w:t>
            </w:r>
          </w:p>
          <w:p>
            <w:pPr>
              <w:pStyle w:val="Assessortext"/>
            </w:pPr>
            <w:r>
              <w:t>AWS Academy lab access — Cloud Foundations [104469] + Cloud Architecting [172221]</w:t>
            </w:r>
          </w:p>
          <w:p>
            <w:pPr>
              <w:pStyle w:val="Assessortext"/>
            </w:pPr>
            <w:r>
              <w:t>The worked workbook later in this document — model answers, screenshot descriptions, per-element UoC mapping, and the standard each element is marked against</w:t>
            </w:r>
          </w:p>
          <w:p>
            <w:pPr>
              <w:pStyle w:val="Assessortext"/>
            </w:pPr>
            <w:r>
              <w:t>Student supplied resources</w:t>
            </w:r>
          </w:p>
          <w:p>
            <w:pPr>
              <w:pStyle w:val="Assessortext"/>
            </w:pPr>
            <w:r>
              <w:t>Computer with web browser</w:t>
            </w:r>
          </w:p>
          <w:p>
            <w:pPr>
              <w:pStyle w:val="Assessortext"/>
            </w:pPr>
            <w:r>
              <w:t>Word-processing software (e.g. Microsoft Word or equivalent)</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the completed workbook (.docx) with every task and question answered and every evidence box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pPr/>
            <w:r>
              <w:t>[ICTCLD401 AC 1] · [ICTCLD401 AC 2] · [ICTCLD401 AC 3] · [ICTCLD502 AC 1] · [ICTCLD502 AC 2] · [ICTCLD502 AC 4] · [ICTCLD502 AC 6] · [ICTCLD502 AC 7]</w:t>
            </w:r>
          </w:p>
          <w:p>
            <w:pPr/>
            <w:r>
              <w:t>C2 The YAT scenario site / intranet is accessible to the student throughout the assessment — supplying the LMS Application Specification, the LMS Cloud Migration Requirements and the organisational policies</w:t>
            </w:r>
          </w:p>
          <w:p>
            <w:pPr/>
            <w:r>
              <w:t>[ICTCLD401 AC 4] · [ICTCLD502 AC 3] · [ICTCLD502 AC 5] · [ICTCLD502 AC 8]</w:t>
            </w:r>
          </w:p>
          <w:p>
            <w:pPr/>
            <w:r>
              <w:t>C3 The baseline lab-pack has been made available to the student before Part B begins</w:t>
            </w:r>
          </w:p>
          <w:p>
            <w:pPr/>
            <w:r>
              <w:t>C4 A person is available to role-play Sam Walker, YAT ICT Manager, for the feedback and sign-off at the close of Part B</w:t>
            </w:r>
          </w:p>
          <w:p>
            <w:pPr/>
            <w:r>
              <w:t>[ICTICT517 AC 4]</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A1 Requirements and review (tasks 1–2) — student establishes the availability, recovery and service-level targets from the supplied documents, then reviews the current environment tier by tier against those targets rather than against general good practice</w:t>
            </w:r>
          </w:p>
          <w:p>
            <w:pPr/>
            <w:r>
              <w:t>[ICTCLD502 PC 1.1] · [ICTCLD502 PC 2.1] · [ICTCLD502 FS Reading] · [ICTCLD401 FS Reading]</w:t>
            </w:r>
          </w:p>
        </w:tc>
        <w:tc>
          <w:tcPr>
            <w:tcW w:type="dxa" w:w="1934"/>
          </w:tcPr>
          <w:p>
            <w:r>
              <w:t>☐ Yes  ☐ No</w:t>
            </w:r>
          </w:p>
        </w:tc>
      </w:tr>
      <w:tr>
        <w:tc>
          <w:tcPr>
            <w:tcW w:type="dxa" w:w="8697"/>
          </w:tcPr>
          <w:p>
            <w:r>
              <w:t>A2 Current-state analysis (tasks 3–5) — student identifies the single points of failure in the environment, quantifies the recovery objectives it achieves today, and identifies the components that can only scale vertically together with the availability cost of doing so</w:t>
            </w:r>
          </w:p>
          <w:p>
            <w:pPr/>
            <w:r>
              <w:t>[ICTCLD502 PC 2.2] · [ICTCLD502 PC 2.3] · [ICTCLD502 PC 2.4]</w:t>
            </w:r>
          </w:p>
        </w:tc>
        <w:tc>
          <w:tcPr>
            <w:tcW w:type="dxa" w:w="1934"/>
          </w:tcPr>
          <w:p>
            <w:r>
              <w:t>☐ Yes  ☐ No</w:t>
            </w:r>
          </w:p>
        </w:tc>
      </w:tr>
      <w:tr>
        <w:tc>
          <w:tcPr>
            <w:tcW w:type="dxa" w:w="8697"/>
          </w:tcPr>
          <w:p>
            <w:r>
              <w:t>A3 Review findings documented (task 6) — student summarises the gap between the current environment and the targets, written for the YAT ICT Manager rather than for another engineer</w:t>
            </w:r>
          </w:p>
          <w:p>
            <w:pPr/>
            <w:r>
              <w:t>[ICTCLD502 PC 2.5]</w:t>
            </w:r>
          </w:p>
        </w:tc>
        <w:tc>
          <w:tcPr>
            <w:tcW w:type="dxa" w:w="1934"/>
          </w:tcPr>
          <w:p>
            <w:r>
              <w:t>☐ Yes  ☐ No</w:t>
            </w:r>
          </w:p>
        </w:tc>
      </w:tr>
      <w:tr>
        <w:tc>
          <w:tcPr>
            <w:tcW w:type="dxa" w:w="8697"/>
          </w:tcPr>
          <w:p>
            <w:r>
              <w:t>A4 HA architecture designed (tasks 7–12) — student designs the HA-equivalent architecture across every layer: an application subnet in the second zone, an Auto Scaling group spanning both zones with a minimum that survives losing one, a database with automatic failover, an outbound path that does not depend on a single zone, monitoring that would reveal a partial loss of availability, and a reasoned decision about the load balancer</w:t>
            </w:r>
          </w:p>
          <w:p>
            <w:pPr/>
            <w:r>
              <w:t>[ICTCLD502 PC 3.1] · [ICTCLD502 PE 1] (design half) · [ICTCLD502 PE 2] (design half) · [ICTCLD502 PE 5] (design half)</w:t>
            </w:r>
          </w:p>
        </w:tc>
        <w:tc>
          <w:tcPr>
            <w:tcW w:type="dxa" w:w="1934"/>
          </w:tcPr>
          <w:p>
            <w:r>
              <w:t>☐ Yes  ☐ No</w:t>
            </w:r>
          </w:p>
        </w:tc>
      </w:tr>
      <w:tr>
        <w:tc>
          <w:tcPr>
            <w:tcW w:type="dxa" w:w="8697"/>
          </w:tcPr>
          <w:p>
            <w:r>
              <w:t>A5 Designed-state analysis (tasks 13–15) — student accounts for every point of failure found in Q3, quantifies the recovery objectives the design achieves, and states what still scales vertically and at what cost</w:t>
            </w:r>
          </w:p>
          <w:p>
            <w:pPr/>
            <w:r>
              <w:t>[ICTCLD502 PC 3.2] · [ICTCLD502 PC 3.3] · [ICTCLD502 PC 3.4]</w:t>
            </w:r>
          </w:p>
        </w:tc>
        <w:tc>
          <w:tcPr>
            <w:tcW w:type="dxa" w:w="1934"/>
          </w:tcPr>
          <w:p>
            <w:r>
              <w:t>☐ Yes  ☐ No</w:t>
            </w:r>
          </w:p>
        </w:tc>
      </w:tr>
      <w:tr>
        <w:tc>
          <w:tcPr>
            <w:tcW w:type="dxa" w:w="8697"/>
          </w:tcPr>
          <w:p>
            <w:r>
              <w:t>A6 Design complete and coherent (task 16) — the design reads as one internally consistent document that addresses YAT's stated business needs and could be built from</w:t>
            </w:r>
          </w:p>
          <w:p>
            <w:pPr/>
            <w:r>
              <w:t>[ICTCLD502 PC 3.5]</w:t>
            </w:r>
          </w:p>
        </w:tc>
        <w:tc>
          <w:tcPr>
            <w:tcW w:type="dxa" w:w="1934"/>
          </w:tcPr>
          <w:p>
            <w:r>
              <w:t>☐ Yes  ☐ No</w:t>
            </w:r>
          </w:p>
        </w:tc>
      </w:tr>
      <w:tr>
        <w:tc>
          <w:tcPr>
            <w:tcW w:type="dxa" w:w="8697"/>
          </w:tcPr>
          <w:p>
            <w:r>
              <w:t>A7 Implementation sequence (task 17) — student sequences the changes with a duration, service impact, verification and rollback for each, and reconciles the total against the maintenance window</w:t>
            </w:r>
          </w:p>
          <w:p>
            <w:pPr/>
            <w:r>
              <w:t>[ICTCLD401 FS Planning and organising]</w:t>
            </w:r>
          </w:p>
        </w:tc>
        <w:tc>
          <w:tcPr>
            <w:tcW w:type="dxa" w:w="1934"/>
          </w:tcPr>
          <w:p>
            <w:r>
              <w:t>☐ Yes  ☐ No</w:t>
            </w:r>
          </w:p>
        </w:tc>
      </w:tr>
      <w:tr>
        <w:tc>
          <w:tcPr>
            <w:tcW w:type="dxa" w:w="8697"/>
          </w:tcPr>
          <w:p>
            <w:r>
              <w:t>A8 Simulation plan and findings (tasks 18 and 25) — student plans failure and resize simulations with a stated expected outcome for each, then compares what actually happened against those predictions and explains any divergence</w:t>
            </w:r>
          </w:p>
          <w:p>
            <w:pPr/>
            <w:r>
              <w:t>[ICTCLD502 PC 4.6]</w:t>
            </w:r>
          </w:p>
        </w:tc>
        <w:tc>
          <w:tcPr>
            <w:tcW w:type="dxa" w:w="1934"/>
          </w:tcPr>
          <w:p>
            <w:r>
              <w:t>☐ Yes  ☐ No</w:t>
            </w:r>
          </w:p>
        </w:tc>
      </w:tr>
      <w:tr>
        <w:tc>
          <w:tcPr>
            <w:tcW w:type="dxa" w:w="8697"/>
          </w:tcPr>
          <w:p>
            <w:r>
              <w:t>A9 Implementation (tasks 19–23) — student deploys the supplied baseline, then builds their own design: the second-zone application subnet, its outbound path, the Auto Scaling group across both zones, and the database failover configuration. Each task is built to the student's own Part A answer, copied forward</w:t>
            </w:r>
          </w:p>
          <w:p>
            <w:pPr/>
            <w:r>
              <w:t>[ICTCLD502 PC 4.1] · [ICTCLD502 PE 1] (implement half) · [ICTCLD502 PE 2] (deploy half) · [ICTCLD502 PE 4]</w:t>
            </w:r>
          </w:p>
        </w:tc>
        <w:tc>
          <w:tcPr>
            <w:tcW w:type="dxa" w:w="1934"/>
          </w:tcPr>
          <w:p>
            <w:r>
              <w:t>☐ Yes  ☐ No</w:t>
            </w:r>
          </w:p>
        </w:tc>
      </w:tr>
      <w:tr>
        <w:tc>
          <w:tcPr>
            <w:tcW w:type="dxa" w:w="8697"/>
          </w:tcPr>
          <w:p>
            <w:r>
              <w:t>A10 Monitoring and availability measurement (task 24, T4) — student builds the HA monitoring they designed, and defines, measures and records the LMS's availability across the maintenance window from real data, with the calculation shown</w:t>
            </w:r>
          </w:p>
          <w:p>
            <w:pPr/>
            <w:r>
              <w:t>[ICTCLD502 PC 4.3] · [ICTCLD502 PE 5] (measurement half)</w:t>
            </w:r>
          </w:p>
        </w:tc>
        <w:tc>
          <w:tcPr>
            <w:tcW w:type="dxa" w:w="1934"/>
          </w:tcPr>
          <w:p>
            <w:r>
              <w:t>☐ Yes  ☐ No</w:t>
            </w:r>
          </w:p>
        </w:tc>
      </w:tr>
      <w:tr>
        <w:tc>
          <w:tcPr>
            <w:tcW w:type="dxa" w:w="8697"/>
          </w:tcPr>
          <w:p>
            <w:r>
              <w:t>A11 Connectivity (T1) — student demonstrates connectivity at every tier and across both zones, including the negative test that the database remains unreachable from the internet</w:t>
            </w:r>
          </w:p>
          <w:p>
            <w:pPr/>
            <w:r>
              <w:t>[ICTCLD502 PC 4.2]</w:t>
            </w:r>
          </w:p>
        </w:tc>
        <w:tc>
          <w:tcPr>
            <w:tcW w:type="dxa" w:w="1934"/>
          </w:tcPr>
          <w:p>
            <w:r>
              <w:t>☐ Yes  ☐ No</w:t>
            </w:r>
          </w:p>
        </w:tc>
      </w:tr>
      <w:tr>
        <w:tc>
          <w:tcPr>
            <w:tcW w:type="dxa" w:w="8697"/>
          </w:tcPr>
          <w:p>
            <w:r>
              <w:t>A12 Failure simulation (T2) — student executes a real failure against their own environment, records the outcome with timings, and shows whether the service survived it</w:t>
            </w:r>
          </w:p>
          <w:p>
            <w:pPr/>
            <w:r>
              <w:t>[ICTCLD502 PC 4.4] · [ICTCLD502 PE 3]</w:t>
            </w:r>
          </w:p>
        </w:tc>
        <w:tc>
          <w:tcPr>
            <w:tcW w:type="dxa" w:w="1934"/>
          </w:tcPr>
          <w:p>
            <w:r>
              <w:t>☐ Yes  ☐ No</w:t>
            </w:r>
          </w:p>
        </w:tc>
      </w:tr>
      <w:tr>
        <w:tc>
          <w:tcPr>
            <w:tcW w:type="dxa" w:w="8697"/>
          </w:tcPr>
          <w:p>
            <w:r>
              <w:t>A13 Resize simulation (T3) — student executes a resize and measures its availability impact from observation rather than estimating it</w:t>
            </w:r>
          </w:p>
          <w:p>
            <w:pPr/>
            <w:r>
              <w:t>[ICTCLD502 PC 4.5]</w:t>
            </w:r>
          </w:p>
        </w:tc>
        <w:tc>
          <w:tcPr>
            <w:tcW w:type="dxa" w:w="1934"/>
          </w:tcPr>
          <w:p>
            <w:r>
              <w:t>☐ Yes  ☐ No</w:t>
            </w:r>
          </w:p>
        </w:tc>
      </w:tr>
      <w:tr>
        <w:tc>
          <w:tcPr>
            <w:tcW w:type="dxa" w:w="8697"/>
          </w:tcPr>
          <w:p>
            <w:r>
              <w:t>A14 Adjustments (task 26) — student documents what they changed as a result of the simulations, or justifies from evidence that nothing needed changing</w:t>
            </w:r>
          </w:p>
          <w:p>
            <w:pPr/>
            <w:r>
              <w:t>[ICTCLD502 PC 5.1]</w:t>
            </w:r>
          </w:p>
        </w:tc>
        <w:tc>
          <w:tcPr>
            <w:tcW w:type="dxa" w:w="1934"/>
          </w:tcPr>
          <w:p>
            <w:r>
              <w:t>☐ Yes  ☐ No</w:t>
            </w:r>
          </w:p>
        </w:tc>
      </w:tr>
      <w:tr>
        <w:tc>
          <w:tcPr>
            <w:tcW w:type="dxa" w:w="8697"/>
          </w:tcPr>
          <w:p>
            <w:r>
              <w:t>A15 Feedback (task 27) — student takes the completed work to the role-played YAT ICT Manager, records the feedback received and their response to it</w:t>
            </w:r>
          </w:p>
          <w:p>
            <w:pPr/>
            <w:r>
              <w:t>[ICTCLD502 PC 5.2]</w:t>
            </w:r>
          </w:p>
        </w:tc>
        <w:tc>
          <w:tcPr>
            <w:tcW w:type="dxa" w:w="1934"/>
          </w:tcPr>
          <w:p>
            <w:r>
              <w:t>☐ Yes  ☐ No</w:t>
            </w:r>
          </w:p>
        </w:tc>
      </w:tr>
      <w:tr>
        <w:tc>
          <w:tcPr>
            <w:tcW w:type="dxa" w:w="8697"/>
          </w:tcPr>
          <w:p>
            <w:r>
              <w:t>A16 Sign-off (task 28) — the role-played YAT ICT Manager has accepted the work and the sign-off block is completed and signed</w:t>
            </w:r>
          </w:p>
          <w:p>
            <w:pPr/>
            <w:r>
              <w:t>[ICTCLD502 PC 5.3]</w:t>
            </w:r>
          </w:p>
        </w:tc>
        <w:tc>
          <w:tcPr>
            <w:tcW w:type="dxa" w:w="1934"/>
          </w:tcPr>
          <w:p>
            <w:r>
              <w:t>☐ Yes  ☐ No</w:t>
            </w:r>
          </w:p>
        </w:tc>
      </w:tr>
      <w:tr>
        <w:tc>
          <w:tcPr>
            <w:tcW w:type="dxa" w:w="8697"/>
          </w:tcPr>
          <w:p>
            <w:r>
              <w:t>A17 Filing (task 29) — student names where the completed workbook was filed and which YAT policy required that location</w:t>
            </w:r>
          </w:p>
          <w:p>
            <w:pPr/>
            <w:r>
              <w:t>[ICTCLD401 PC 4.3]</w:t>
            </w:r>
          </w:p>
        </w:tc>
        <w:tc>
          <w:tcPr>
            <w:tcW w:type="dxa" w:w="1934"/>
          </w:tcPr>
          <w:p>
            <w:r>
              <w:t>☐ Yes  ☐ No</w:t>
            </w:r>
          </w:p>
        </w:tc>
      </w:tr>
      <w:tr>
        <w:tc>
          <w:tcPr>
            <w:tcW w:type="dxa" w:w="8697"/>
          </w:tcPr>
          <w:p>
            <w:r>
              <w:t>A18 Knowledge questions (Q1–Q6) — student answers all six with reference to their own design and their own build, not generically, in clear written English</w:t>
            </w:r>
          </w:p>
          <w:p>
            <w:pPr/>
            <w:r>
              <w:t>[ICTCLD502 KE 4] · [ICTCLD502 KE 5] · [ICTCLD502 KE 6] · [ICTCLD502 KE 7] · [ICTCLD502 KE 8] · [ICTCLD502 KE 9] · [ICTCLD401 FS Writing]</w:t>
            </w:r>
          </w:p>
        </w:tc>
        <w:tc>
          <w:tcPr>
            <w:tcW w:type="dxa" w:w="1934"/>
          </w:tcPr>
          <w:p>
            <w:r>
              <w:t>☐ Yes  ☐ No</w:t>
            </w:r>
          </w:p>
        </w:tc>
      </w:tr>
      <w:tr>
        <w:tc>
          <w:tcPr>
            <w:tcW w:type="dxa" w:w="8697"/>
          </w:tcPr>
          <w:p>
            <w:r>
              <w:t>A19 Reflection (R1–R3) — three honest reflective responses: decisions in hindsight, working under time pressure, and a lesson carried forward — all specific to the student's own work</w:t>
            </w:r>
          </w:p>
          <w:p>
            <w:pPr/>
            <w:r>
              <w:t>[ICTCLD401 FS Learning] · [ICTCLD401 FS Self-management skills] · [ICTCLD502 FS Problem solving] · [ICTCLD502 FS Self-management]</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YAT College's Learning Management System now runs on AWS. You are an MTS Consultant on this engagement, reporting to Pat Lin (MTS Senior Consultant). Sam Walker (YAT IT Manager) is your primary YAT-side stakeholder.</w:t>
      </w:r>
    </w:p>
    <w:p>
      <w:pPr>
        <w:spacing w:after="160"/>
      </w:pPr>
      <w:r>
        <w:rPr>
          <w:b w:val="0"/>
          <w:i w:val="0"/>
          <w:sz w:val="21"/>
        </w:rPr>
        <w:t>You built the cloud foundation in the previous phase and handed it over. YAT IT installed the LMS on it, migrated the database and ran the cutover, and the system has been live for a term. It works — but it was never built to survive a failure, and YAT's strategic target of 99.9% availability has not been met.</w:t>
      </w:r>
    </w:p>
    <w:p>
      <w:pPr>
        <w:spacing w:after="160"/>
      </w:pPr>
      <w:r>
        <w:rPr>
          <w:b w:val="0"/>
          <w:i w:val="0"/>
          <w:sz w:val="21"/>
        </w:rPr>
        <w:t>The board has approved a final phase: harden the environment for high availability. You design the HA-equivalent architecture in Part A, then implement it in Part B during a maintenance window. The engagement closes when Sam Walker signs it off.</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the availability targets are set against</w:t>
        </w:r>
      </w:hyperlink>
    </w:p>
    <w:p>
      <w:pPr>
        <w:spacing w:after="120"/>
        <w:ind w:left="340"/>
      </w:pPr>
      <w:r>
        <w:rPr>
          <w:sz w:val="21"/>
        </w:rPr>
        <w:t xml:space="preserve">•  </w:t>
      </w:r>
      <w:hyperlink r:id="rId18">
        <w:r>
          <w:rPr>
            <w:sz w:val="21"/>
            <w:color w:val="0563C1"/>
            <w:u w:val="single"/>
          </w:rPr>
          <w:t>LMS Cloud Migration Requirements — the availability and recovery targets you design against</w:t>
        </w:r>
      </w:hyperlink>
    </w:p>
    <w:p>
      <w:pPr>
        <w:spacing w:after="120"/>
        <w:ind w:left="340"/>
      </w:pPr>
      <w:r>
        <w:rPr>
          <w:sz w:val="21"/>
        </w:rPr>
        <w:t xml:space="preserve">•  </w:t>
      </w:r>
      <w:hyperlink r:id="rId19">
        <w:r>
          <w:rPr>
            <w:sz w:val="21"/>
            <w:color w:val="0563C1"/>
            <w:u w:val="single"/>
          </w:rPr>
          <w:t>Records Management Policy — where a completed engagement document has to be filed</w:t>
        </w:r>
      </w:hyperlink>
    </w:p>
    <w:p>
      <w:pPr>
        <w:spacing w:after="160"/>
      </w:pPr>
      <w:r>
        <w:rPr>
          <w:b w:val="0"/>
          <w:i/>
          <w:color w:val="6B6660"/>
          <w:sz w:val="19"/>
        </w:rPr>
        <w:t>Your assessor will provide the baseline lab-pack — a CloudFormation template that builds the current environment described below. You deploy it as the first task of Part B. Ask your assessor where to download it from.</w:t>
      </w:r>
    </w:p>
    <w:p>
      <w:pPr>
        <w:pStyle w:val="Heading1"/>
      </w:pPr>
      <w:r>
        <w:t>Instructions to Student</w:t>
      </w:r>
    </w:p>
    <w:p>
      <w:pPr>
        <w:spacing w:after="160"/>
      </w:pPr>
      <w:r>
        <w:rPr>
          <w:b w:val="0"/>
          <w:i w:val="0"/>
          <w:sz w:val="21"/>
        </w:rPr>
        <w:t>Part A is the design. Work the tasks in order — each one builds on the answer before it. They tell you what to decide; they do not tell you what to decide it to.</w:t>
      </w:r>
    </w:p>
    <w:p>
      <w:pPr>
        <w:spacing w:after="160"/>
      </w:pPr>
      <w:r>
        <w:rPr>
          <w:b w:val="0"/>
          <w:i w:val="0"/>
          <w:sz w:val="21"/>
        </w:rPr>
        <w:t>Your Part A answers are marked before you start Part B. If something in your design will not work, you will be told, and you correct it before you build. That is the point of the order.</w:t>
      </w:r>
    </w:p>
    <w:p>
      <w:pPr>
        <w:spacing w:after="160"/>
      </w:pPr>
      <w:r>
        <w:rPr>
          <w:b w:val="0"/>
          <w:i w:val="0"/>
          <w:sz w:val="21"/>
        </w:rPr>
        <w:t>Part B is the build. Every task names the Part A task it comes from — copy your own answer into the task before you build it. You are implementing your design, not ours.</w:t>
      </w:r>
    </w:p>
    <w:p>
      <w:pPr>
        <w:spacing w:after="160"/>
      </w:pPr>
      <w:r>
        <w:rPr>
          <w:b w:val="0"/>
          <w:i w:val="0"/>
          <w:sz w:val="21"/>
        </w:rPr>
        <w:t>Take each screenshot as you finish the task, not at the end. Recreating a screen after you have moved on is painful and sometimes impossible.</w:t>
      </w:r>
    </w:p>
    <w:p>
      <w:pPr>
        <w:spacing w:after="160"/>
      </w:pPr>
      <w:r>
        <w:rPr>
          <w:b w:val="0"/>
          <w:i w:val="0"/>
          <w:sz w:val="21"/>
        </w:rPr>
        <w:t>Answer the knowledge questions about your own design and your own build. Generic answers about high availability will not pass.</w:t>
      </w:r>
    </w:p>
    <w:p>
      <w:pPr>
        <w:spacing w:after="200"/>
      </w:pPr>
      <w:r>
        <w:rPr>
          <w:b w:val="0"/>
          <w:i w:val="0"/>
          <w:sz w:val="21"/>
        </w:rPr>
        <w:t>This engagement's production region is ap-southeast-2 (Sydney). The build environment for this work is us-east-1 — work there, and treat it as standing in for Sydney throughout.</w:t>
      </w:r>
    </w:p>
    <w:p>
      <w:pPr>
        <w:pStyle w:val="Heading1"/>
      </w:pPr>
      <w:r>
        <w:t>Part A — Design</w:t>
      </w:r>
    </w:p>
    <w:p>
      <w:pPr>
        <w:pStyle w:val="Heading2"/>
      </w:pPr>
      <w:r>
        <w:t>The environment you are hardening</w:t>
      </w:r>
    </w:p>
    <w:p>
      <w:pPr>
        <w:spacing w:after="120"/>
      </w:pPr>
      <w:r>
        <w:rPr>
          <w:b w:val="0"/>
          <w:i w:val="0"/>
          <w:sz w:val="21"/>
        </w:rPr>
        <w:t>This is the environment you are hardening. It is what the previous phase built and handed over, and the lab-pack in Part B task 19 recreates it exactly. Read it before you answer anything — several tasks below turn on noticing what is already there.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 standing in for ap-southeast-2 (Sydney)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sz w:val="19"/>
              </w:rPr>
              <w:t>VPC yat-lms-vpc, 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10.0.1.0/24  (us-east-1a)  ·  public-web-b  10.0.2.0/24  (us-east-1b)  ·  private-app-a  10.0.11.0/24  (us-east-1a)  ·  private-data-a  10.0.21.0/24  (us-east-1a)  ·  private-data-b  10.0.22.0/24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 the load actually is</w:t>
            </w:r>
          </w:p>
        </w:tc>
        <w:tc>
          <w:tcPr>
            <w:tcW w:type="dxa" w:w="6576"/>
            <w:tcBorders>
              <w:top w:val="single" w:sz="4" w:space="0" w:color="E4DED3"/>
              <w:left w:val="single" w:sz="4" w:space="0" w:color="E4DED3"/>
              <w:bottom w:val="single" w:sz="4" w:space="0" w:color="E4DED3"/>
              <w:right w:val="single" w:sz="4" w:space="0" w:color="E4DED3"/>
            </w:tcBorders>
          </w:tcPr>
          <w:p>
            <w:r>
              <w:rPr>
                <w:sz w:val="19"/>
              </w:rPr>
              <w:t>everything that serves the LMS runs in us-east-1a. public-web-b and private-data-b were created because the load balancer and the database subnet group each refuse to be created with only one zone. Nothing has ever been placed in them.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in</w:t>
            </w:r>
          </w:p>
        </w:tc>
        <w:tc>
          <w:tcPr>
            <w:tcW w:type="dxa" w:w="6576"/>
            <w:tcBorders>
              <w:top w:val="single" w:sz="4" w:space="0" w:color="E4DED3"/>
              <w:left w:val="single" w:sz="4" w:space="0" w:color="E4DED3"/>
              <w:bottom w:val="single" w:sz="4" w:space="0" w:color="E4DED3"/>
              <w:right w:val="single" w:sz="4" w:space="0" w:color="E4DED3"/>
            </w:tcBorders>
          </w:tcPr>
          <w:p>
            <w:r>
              <w:rPr>
                <w:sz w:val="19"/>
              </w:rPr>
              <w:t>internet gateway yat-lms-igw; public-rt routes 0.0.0.0/0 to it, associated with both public subnets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out</w:t>
            </w:r>
          </w:p>
        </w:tc>
        <w:tc>
          <w:tcPr>
            <w:tcW w:type="dxa" w:w="6576"/>
            <w:tcBorders>
              <w:top w:val="single" w:sz="4" w:space="0" w:color="E4DED3"/>
              <w:left w:val="single" w:sz="4" w:space="0" w:color="E4DED3"/>
              <w:bottom w:val="single" w:sz="4" w:space="0" w:color="E4DED3"/>
              <w:right w:val="single" w:sz="4" w:space="0" w:color="E4DED3"/>
            </w:tcBorders>
          </w:tcPr>
          <w:p>
            <w:r>
              <w:rPr>
                <w:sz w:val="19"/>
              </w:rPr>
              <w:t>one NAT gateway yat-lms-nat in public-web-a; private-app-rt routes private-app-a's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Compute</w:t>
            </w:r>
          </w:p>
        </w:tc>
        <w:tc>
          <w:tcPr>
            <w:tcW w:type="dxa" w:w="6576"/>
            <w:tcBorders>
              <w:top w:val="single" w:sz="4" w:space="0" w:color="E4DED3"/>
              <w:left w:val="single" w:sz="4" w:space="0" w:color="E4DED3"/>
              <w:bottom w:val="single" w:sz="4" w:space="0" w:color="E4DED3"/>
              <w:right w:val="single" w:sz="4" w:space="0" w:color="E4DED3"/>
            </w:tcBorders>
          </w:tcPr>
          <w:p>
            <w:r>
              <w:rPr>
                <w:sz w:val="19"/>
              </w:rPr>
              <w:t>Auto Scaling group across private-app-a only — desired 1, minimum 1, maximum 2; launch template yat-lms-lt (Windows Server, IIS installed at boot, serving a placeholder page)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sz w:val="19"/>
              </w:rPr>
              <w:t>internet-facing ALB yat-lms-alb in public-web-a and public-web-b, HTTP :80, forwarding to target group yat-lms-tg (health check HTTP /, 30s, unhealthy threshold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sz w:val="19"/>
              </w:rPr>
              <w:t>MySQL on RDS, single-AZ with no standby, gp3 20 GB, encrypted, 7-day backup retention, in subnet group yat-lms-db-subnet-group (private-data-a +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yat-lms-alb-sg  HTTP 80 from anywhere  ·  yat-lms-app-sg  HTTP 80 from the ALB group  ·  yat-lms-db-sg  MySQL 3306 from the app 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sz w:val="19"/>
              </w:rPr>
              <w:t>two alarms notifying SNS topic yat-lms-alerts — yat-lms-unhealthy-hosts (UnHealthyHostCount ≥ 1) and yat-lms-db-storage-low (FreeStorageSpace below 15%)</w:t>
            </w:r>
          </w:p>
        </w:tc>
      </w:tr>
    </w:tbl>
    <w:p/>
    <w:p>
      <w:pPr>
        <w:spacing w:before="200" w:after="0"/>
      </w:pPr>
      <w:r>
        <w:rPr>
          <w:b/>
          <w:color w:val="1F5A5C"/>
          <w:sz w:val="16"/>
        </w:rPr>
        <w:t>TASK 1</w:t>
      </w:r>
    </w:p>
    <w:p>
      <w:pPr>
        <w:pStyle w:val="Heading2"/>
      </w:pPr>
      <w:r>
        <w:t>The targets this design has to meet</w:t>
      </w:r>
    </w:p>
    <w:p>
      <w:pPr>
        <w:spacing w:after="40"/>
      </w:pPr>
      <w:r>
        <w:rPr>
          <w:b w:val="0"/>
          <w:i/>
          <w:color w:val="6B6660"/>
          <w:sz w:val="18"/>
        </w:rPr>
        <w:t>Evidences: [ICTCLD502 PC 1.1] · [ICTCLD502 FS Reading]</w:t>
      </w:r>
    </w:p>
    <w:p>
      <w:pPr>
        <w:spacing w:after="120"/>
      </w:pPr>
      <w:r>
        <w:rPr>
          <w:b/>
          <w:color w:val="6B6660"/>
          <w:sz w:val="18"/>
        </w:rPr>
        <w:t xml:space="preserve">Satisfactory when </w:t>
      </w:r>
      <w:r>
        <w:rPr>
          <w:i/>
          <w:color w:val="6B6660"/>
          <w:sz w:val="18"/>
        </w:rPr>
        <w:t>the student states an availability target, a recovery point objective and a recovery time objective, and attributes each to a source document rather than inventing it. The exact figures are in the supplied documents; a student who transcribes them correctly has met the item. Additional service-level rows are welcome, not required.</w:t>
      </w:r>
    </w:p>
    <w:p>
      <w:pPr>
        <w:spacing w:after="120"/>
      </w:pPr>
      <w:r>
        <w:rPr>
          <w:b w:val="0"/>
          <w:i w:val="0"/>
          <w:sz w:val="21"/>
        </w:rPr>
        <w:t>Before you design anything, establish what the design is held to. Read the LMS Cloud Migration Requirements and the LMS Application Specification, and record the availability, recovery and service-level targets the HA design must achieve. Name the document each figure came from.</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came from</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Availability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99.9%</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Cloud Migration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point objective (RPO)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 1 hour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Cloud Migration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time objective (RTO)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 4 hours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Cloud Migration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Peak concurrent users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figure in the application specification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Application Specification</w:t>
            </w:r>
          </w:p>
        </w:tc>
      </w:tr>
    </w:tbl>
    <w:p/>
    <w:p>
      <w:pPr>
        <w:spacing w:before="200" w:after="0"/>
      </w:pPr>
      <w:r>
        <w:rPr>
          <w:b/>
          <w:color w:val="1F5A5C"/>
          <w:sz w:val="16"/>
        </w:rPr>
        <w:t>TASK 2</w:t>
      </w:r>
    </w:p>
    <w:p>
      <w:pPr>
        <w:pStyle w:val="Heading2"/>
      </w:pPr>
      <w:r>
        <w:t>Review the current environment against those targets</w:t>
      </w:r>
    </w:p>
    <w:p>
      <w:pPr>
        <w:spacing w:after="40"/>
      </w:pPr>
      <w:r>
        <w:rPr>
          <w:b w:val="0"/>
          <w:i/>
          <w:color w:val="6B6660"/>
          <w:sz w:val="18"/>
        </w:rPr>
        <w:t>Evidences: [ICTCLD502 PC 2.1] · [ICTCLD401 FS Reading]</w:t>
      </w:r>
    </w:p>
    <w:p>
      <w:pPr>
        <w:spacing w:after="120"/>
      </w:pPr>
      <w:r>
        <w:rPr>
          <w:b/>
          <w:color w:val="6B6660"/>
          <w:sz w:val="18"/>
        </w:rPr>
        <w:t xml:space="preserve">Satisfactory when </w:t>
      </w:r>
      <w:r>
        <w:rPr>
          <w:i/>
          <w:color w:val="6B6660"/>
          <w:sz w:val="18"/>
        </w:rPr>
        <w:t>every tier is reviewed and the judgement is tied to the task 1 targets, not to a general sense that something is 'not best practice'. A review that reads as a description of the architecture rather than an assessment against targets has not met the item.</w:t>
      </w:r>
    </w:p>
    <w:p>
      <w:pPr>
        <w:spacing w:after="120"/>
      </w:pPr>
      <w:r>
        <w:rPr>
          <w:b w:val="0"/>
          <w:i w:val="0"/>
          <w:sz w:val="21"/>
        </w:rPr>
        <w:t>Go through the current environment tier by tier. For each, say whether it meets the targets you recorded in task 1, and if it does not, why not. Work from what is described above — not from what you would expect a cloud environment to look like.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the targets?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 why not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every subnet carrying load is in us-east-1a; losing that zone loses the LMS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minimum 1 — losing it takes the LMS down until a replacement boots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Load balancing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already spans us-east-1a and us-east-1b</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single-AZ, no standby; recovery means restoring a backup, well beyond RTO 4h</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Internet out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NAT gateway in one zone; its loss cuts outbound for the app tier</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Monitoring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Partly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alarms detect an unhealthy target and low storage, but nothing reports per-zone health or a database failover</w:t>
            </w:r>
          </w:p>
        </w:tc>
      </w:tr>
    </w:tbl>
    <w:p/>
    <w:p>
      <w:pPr>
        <w:spacing w:before="200" w:after="0"/>
      </w:pPr>
      <w:r>
        <w:rPr>
          <w:b/>
          <w:color w:val="1F5A5C"/>
          <w:sz w:val="16"/>
        </w:rPr>
        <w:t>TASK 3</w:t>
      </w:r>
    </w:p>
    <w:p>
      <w:pPr>
        <w:pStyle w:val="Heading2"/>
      </w:pPr>
      <w:r>
        <w:t>Single points of failure</w:t>
      </w:r>
    </w:p>
    <w:p>
      <w:pPr>
        <w:spacing w:after="40"/>
      </w:pPr>
      <w:r>
        <w:rPr>
          <w:b w:val="0"/>
          <w:i/>
          <w:color w:val="6B6660"/>
          <w:sz w:val="18"/>
        </w:rPr>
        <w:t>Evidences: [ICTCLD502 PC 2.2]</w:t>
      </w:r>
    </w:p>
    <w:p>
      <w:pPr>
        <w:spacing w:after="120"/>
      </w:pPr>
      <w:r>
        <w:rPr>
          <w:b/>
          <w:color w:val="6B6660"/>
          <w:sz w:val="18"/>
        </w:rPr>
        <w:t xml:space="preserve">Satisfactory when </w:t>
      </w:r>
      <w:r>
        <w:rPr>
          <w:i/>
          <w:color w:val="6B6660"/>
          <w:sz w:val="18"/>
        </w:rPr>
        <w:t>the student identifies the availability-zone concentration, the single application instance and the single-AZ database. Those three are the substance of the item. The NAT gateway is a fourth and a strong answer finds it. Consequences must be stated in terms of the LMS, not as generic risk language.</w:t>
      </w:r>
    </w:p>
    <w:p>
      <w:pPr>
        <w:spacing w:after="120"/>
      </w:pPr>
      <w:r>
        <w:rPr>
          <w:b w:val="0"/>
          <w:i w:val="0"/>
          <w:sz w:val="21"/>
        </w:rPr>
        <w:t>Identify every single point of failure in the current environment — every component whose failure takes the LMS down or degrades it below the targets. For each, say what the failure looks like and what YAT loses. Be thorough: one you miss here is one your design will not remove and your simulations will not catch.</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Failure mode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Consequence for YAT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us-east-1a</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availability-zone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total LMS outage — every tier that serves traffic is in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single EC2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instance or host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unreachable until the Auto Scaling group boots a replacement (minutes, not seconds)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RDS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instance or storage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down until a backup is restored — hours, against an RTO of 4</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yat-lms-nat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 or zone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 tier loses outbound access; patching and any outbound integration stop</w:t>
            </w:r>
          </w:p>
        </w:tc>
      </w:tr>
    </w:tbl>
    <w:p/>
    <w:p>
      <w:pPr>
        <w:spacing w:before="200" w:after="0"/>
      </w:pPr>
      <w:r>
        <w:rPr>
          <w:b/>
          <w:color w:val="1F5A5C"/>
          <w:sz w:val="16"/>
        </w:rPr>
        <w:t>TASK 4</w:t>
      </w:r>
    </w:p>
    <w:p>
      <w:pPr>
        <w:pStyle w:val="Heading2"/>
      </w:pPr>
      <w:r>
        <w:t>Recovery objectives the current environment actually achieves</w:t>
      </w:r>
    </w:p>
    <w:p>
      <w:pPr>
        <w:spacing w:after="40"/>
      </w:pPr>
      <w:r>
        <w:rPr>
          <w:b w:val="0"/>
          <w:i/>
          <w:color w:val="6B6660"/>
          <w:sz w:val="18"/>
        </w:rPr>
        <w:t>Evidences: [ICTCLD502 PC 2.3]</w:t>
      </w:r>
    </w:p>
    <w:p>
      <w:pPr>
        <w:spacing w:after="120"/>
      </w:pPr>
      <w:r>
        <w:rPr>
          <w:b/>
          <w:color w:val="6B6660"/>
          <w:sz w:val="18"/>
        </w:rPr>
        <w:t xml:space="preserve">Satisfactory when </w:t>
      </w:r>
      <w:r>
        <w:rPr>
          <w:i/>
          <w:color w:val="6B6660"/>
          <w:sz w:val="18"/>
        </w:rPr>
        <w:t>figures are quantified per component and compared against the task 1 targets. The precise numbers are estimates and will vary — what is being assessed is that the student reasons from the actual configuration (7-day automated backups, no standby, ASG replacement time) rather than guessing.</w:t>
      </w:r>
    </w:p>
    <w:p>
      <w:pPr>
        <w:spacing w:after="120"/>
      </w:pPr>
      <w:r>
        <w:rPr>
          <w:b w:val="0"/>
          <w:i w:val="0"/>
          <w:sz w:val="21"/>
        </w:rPr>
        <w:t>For each component, estimate what the current environment delivers today — how much data would be lost, and how long recovery would take. Put numbers on it. “Worse than target” is not an estimate.</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n/a — stateless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5–10 min (ASG boots a replacement)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up to 24 h (last automated backup)</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2–6 h (restore + cutover)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Whole service (zone loss)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up to 24 h</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hours — nothing to fail over to</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w:t>
            </w:r>
          </w:p>
        </w:tc>
      </w:tr>
    </w:tbl>
    <w:p/>
    <w:p>
      <w:pPr>
        <w:spacing w:before="200" w:after="0"/>
      </w:pPr>
      <w:r>
        <w:rPr>
          <w:b/>
          <w:color w:val="1F5A5C"/>
          <w:sz w:val="16"/>
        </w:rPr>
        <w:t>TASK 5</w:t>
      </w:r>
    </w:p>
    <w:p>
      <w:pPr>
        <w:pStyle w:val="Heading2"/>
      </w:pPr>
      <w:r>
        <w:t>Components that have to scale vertically</w:t>
      </w:r>
    </w:p>
    <w:p>
      <w:pPr>
        <w:spacing w:after="40"/>
      </w:pPr>
      <w:r>
        <w:rPr>
          <w:b w:val="0"/>
          <w:i/>
          <w:color w:val="6B6660"/>
          <w:sz w:val="18"/>
        </w:rPr>
        <w:t>Evidences: [ICTCLD502 PC 2.4]</w:t>
      </w:r>
    </w:p>
    <w:p>
      <w:pPr>
        <w:spacing w:after="120"/>
      </w:pPr>
      <w:r>
        <w:rPr>
          <w:b/>
          <w:color w:val="6B6660"/>
          <w:sz w:val="18"/>
        </w:rPr>
        <w:t xml:space="preserve">Satisfactory when </w:t>
      </w:r>
      <w:r>
        <w:rPr>
          <w:i/>
          <w:color w:val="6B6660"/>
          <w:sz w:val="18"/>
        </w:rPr>
        <w:t>the student identifies the database as the vertically-scaled component and states that resizing it interrupts service in the current single-AZ configuration. Recognising that the application tier scales horizontally instead is part of a complete answer.</w:t>
      </w:r>
    </w:p>
    <w:p>
      <w:pPr>
        <w:spacing w:after="120"/>
      </w:pPr>
      <w:r>
        <w:rPr>
          <w:b w:val="0"/>
          <w:i w:val="0"/>
          <w:sz w:val="21"/>
        </w:rPr>
        <w:t>Some components can only be made bigger, not more numerous. Identify which components in this environment are in that position, and what happens to availability while they are being resized.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it must scale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while it scales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RDS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database instance serves all traffic; you change its class, not its count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outage for the duration of the change — single-AZ has nothing to fail over to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EBS volumes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storage attached to a specific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brief; can be done on a replacement instance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it does not — the ASG adds instances instead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none, if more than one instance is running</w:t>
            </w:r>
          </w:p>
        </w:tc>
      </w:tr>
    </w:tbl>
    <w:p/>
    <w:p>
      <w:pPr>
        <w:spacing w:before="200" w:after="0"/>
      </w:pPr>
      <w:r>
        <w:rPr>
          <w:b/>
          <w:color w:val="1F5A5C"/>
          <w:sz w:val="16"/>
        </w:rPr>
        <w:t>TASK 6</w:t>
      </w:r>
    </w:p>
    <w:p>
      <w:pPr>
        <w:pStyle w:val="Heading2"/>
      </w:pPr>
      <w:r>
        <w:t>Summarise your review</w:t>
      </w:r>
    </w:p>
    <w:p>
      <w:pPr>
        <w:spacing w:after="40"/>
      </w:pPr>
      <w:r>
        <w:rPr>
          <w:b w:val="0"/>
          <w:i/>
          <w:color w:val="6B6660"/>
          <w:sz w:val="18"/>
        </w:rPr>
        <w:t>Evidences: [ICTCLD502 PC 2.5]</w:t>
      </w:r>
    </w:p>
    <w:p>
      <w:pPr>
        <w:spacing w:after="120"/>
      </w:pPr>
      <w:r>
        <w:rPr>
          <w:b/>
          <w:color w:val="6B6660"/>
          <w:sz w:val="18"/>
        </w:rPr>
        <w:t xml:space="preserve">Satisfactory when </w:t>
      </w:r>
      <w:r>
        <w:rPr>
          <w:i/>
          <w:color w:val="6B6660"/>
          <w:sz w:val="18"/>
        </w:rPr>
        <w:t>the summary states the gap in terms of the targets and names the components responsible. It has to be readable by the ICT Manager — a summary that assumes the reader already knows the architecture has not documented the findings 'according to business needs'.</w:t>
      </w:r>
    </w:p>
    <w:p>
      <w:pPr>
        <w:spacing w:after="120"/>
      </w:pPr>
      <w:r>
        <w:rPr>
          <w:b w:val="0"/>
          <w:i w:val="0"/>
          <w:sz w:val="21"/>
        </w:rPr>
        <w:t>Write a short summary of what you found: the gap between the current environment and the targets from task 1, and which components drive that gap. Sam Walker will read this before approving the work, so write it for someone who runs YAT's ICT rather than someone who built this environment. Around 200 words.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availability gap against the 99.9% target and the recovery gap against RPO 1 h / RTO 4 h.</w:t>
            </w:r>
          </w:p>
          <w:p>
            <w:pPr>
              <w:jc w:val="left"/>
            </w:pPr>
            <w:r>
              <w:rPr>
                <w:b w:val="0"/>
                <w:i w:val="0"/>
                <w:color w:val="1F5A5C"/>
                <w:sz w:val="19"/>
              </w:rPr>
              <w:t>•  Attributes the gap to the zone concentration, the single instance and the single-AZ database.</w:t>
            </w:r>
          </w:p>
          <w:p>
            <w:pPr>
              <w:jc w:val="left"/>
            </w:pPr>
            <w:r>
              <w:rPr>
                <w:b w:val="0"/>
                <w:i w:val="0"/>
                <w:color w:val="1F5A5C"/>
                <w:sz w:val="19"/>
              </w:rPr>
              <w:t>•  States what YAT is exposed to today in plain terms — an outage of hours from a single failure.</w:t>
            </w:r>
          </w:p>
          <w:p>
            <w:pPr>
              <w:jc w:val="left"/>
            </w:pPr>
            <w:r>
              <w:rPr>
                <w:b w:val="0"/>
                <w:i w:val="0"/>
                <w:color w:val="1F5A5C"/>
                <w:sz w:val="19"/>
              </w:rPr>
              <w:t>•  Written for the ICT Manager, not for another engineer.</w:t>
            </w:r>
          </w:p>
        </w:tc>
      </w:tr>
    </w:tbl>
    <w:p/>
    <w:p>
      <w:pPr>
        <w:spacing w:before="200" w:after="0"/>
      </w:pPr>
      <w:r>
        <w:rPr>
          <w:b/>
          <w:color w:val="1F5A5C"/>
          <w:sz w:val="16"/>
        </w:rPr>
        <w:t>TASK 7</w:t>
      </w:r>
    </w:p>
    <w:p>
      <w:pPr>
        <w:pStyle w:val="Heading2"/>
      </w:pPr>
      <w:r>
        <w:t>Design — the network</w:t>
      </w:r>
    </w:p>
    <w:p>
      <w:pPr>
        <w:spacing w:after="40"/>
      </w:pPr>
      <w:r>
        <w:rPr>
          <w:b w:val="0"/>
          <w:i/>
          <w:color w:val="6B6660"/>
          <w:sz w:val="18"/>
        </w:rPr>
        <w:t>Evidences: [ICTCLD502 PC 3.1] · [ICTCLD502 PE 1]</w:t>
      </w:r>
    </w:p>
    <w:p>
      <w:pPr>
        <w:spacing w:after="120"/>
      </w:pPr>
      <w:r>
        <w:rPr>
          <w:b/>
          <w:color w:val="6B6660"/>
          <w:sz w:val="18"/>
        </w:rPr>
        <w:t xml:space="preserve">Satisfactory when </w:t>
      </w:r>
      <w:r>
        <w:rPr>
          <w:i/>
          <w:color w:val="6B6660"/>
          <w:sz w:val="18"/>
        </w:rPr>
        <w:t>the student designs a private application subnet in the second availability zone. That is the item — the environment has public and data subnets in us-east-1b already, but no application subnet, so this cannot be answered by enabling something that exists. The CIDR chosen is context; it must be inside 10.0.0.0/16 and must not collide with an existing subnet.</w:t>
      </w:r>
    </w:p>
    <w:p>
      <w:pPr>
        <w:spacing w:after="120"/>
      </w:pPr>
      <w:r>
        <w:rPr>
          <w:b w:val="0"/>
          <w:i w:val="0"/>
          <w:sz w:val="21"/>
        </w:rPr>
        <w:t>Your application tier has to be able to run in two availability zones. Look at the subnets that already exist. What do you need to add, and where? Record the subnet or subnets you are designing in, then sketch the network you are aiming for.</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private-app-b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10.0.12.0/24</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us-east-1b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instances — the second-zone half of the tier</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DIAGRAM — the environment you are designing — both zones, and which resources sit in each</w:t>
            </w:r>
          </w:p>
        </w:tc>
      </w:tr>
    </w:tbl>
    <w:p/>
    <w:p>
      <w:pPr>
        <w:spacing w:before="200" w:after="0"/>
      </w:pPr>
      <w:r>
        <w:rPr>
          <w:b/>
          <w:color w:val="1F5A5C"/>
          <w:sz w:val="16"/>
        </w:rPr>
        <w:t>TASK 8</w:t>
      </w:r>
    </w:p>
    <w:p>
      <w:pPr>
        <w:pStyle w:val="Heading2"/>
      </w:pPr>
      <w:r>
        <w:t>Design — the application tier</w:t>
      </w:r>
    </w:p>
    <w:p>
      <w:pPr>
        <w:spacing w:after="40"/>
      </w:pPr>
      <w:r>
        <w:rPr>
          <w:b w:val="0"/>
          <w:i/>
          <w:color w:val="6B6660"/>
          <w:sz w:val="18"/>
        </w:rPr>
        <w:t>Evidences: [ICTCLD502 PC 3.1] · [ICTCLD502 PE 2]</w:t>
      </w:r>
    </w:p>
    <w:p>
      <w:pPr>
        <w:spacing w:after="120"/>
      </w:pPr>
      <w:r>
        <w:rPr>
          <w:b/>
          <w:color w:val="6B6660"/>
          <w:sz w:val="18"/>
        </w:rPr>
        <w:t xml:space="preserve">Satisfactory when </w:t>
      </w:r>
      <w:r>
        <w:rPr>
          <w:i/>
          <w:color w:val="6B6660"/>
          <w:sz w:val="18"/>
        </w:rPr>
        <w:t>the group spans two availability zones and its MINIMUM is at least two, so a zone failure leaves at least one instance serving. That is the item. Whether the minimum is 2 or 3, the maximum, the scaling target and the warm-up are all context — a workable alternative is not a defect. A minimum of 1 does not meet the item, whatever the reasoning, because one instance in one zone is not resilient to a zone failure.</w:t>
      </w:r>
    </w:p>
    <w:p>
      <w:pPr>
        <w:spacing w:after="120"/>
      </w:pPr>
      <w:r>
        <w:rPr>
          <w:b w:val="0"/>
          <w:i w:val="0"/>
          <w:sz w:val="21"/>
        </w:rPr>
        <w:t>You now have somewhere for a second application instance to run. Design the Auto Scaling group's configuration so the loss of one availability zone leaves the LMS serving. Give a reason for the capacity numbers you choose.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private-app-a and private-app-b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in each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zone failure must still leave one instance serving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per zone under normal load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4</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headroom for the assessment-period peak</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target tracking, average CPU 70%</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from the baseline — it was not the problem</w:t>
            </w:r>
          </w:p>
        </w:tc>
      </w:tr>
    </w:tbl>
    <w:p/>
    <w:p>
      <w:pPr>
        <w:spacing w:before="200" w:after="0"/>
      </w:pPr>
      <w:r>
        <w:rPr>
          <w:b/>
          <w:color w:val="1F5A5C"/>
          <w:sz w:val="16"/>
        </w:rPr>
        <w:t>TASK 9</w:t>
      </w:r>
    </w:p>
    <w:p>
      <w:pPr>
        <w:pStyle w:val="Heading2"/>
      </w:pPr>
      <w:r>
        <w:t>Design — the load balancer</w:t>
      </w:r>
    </w:p>
    <w:p>
      <w:pPr>
        <w:spacing w:after="40"/>
      </w:pPr>
      <w:r>
        <w:rPr>
          <w:b w:val="0"/>
          <w:i/>
          <w:color w:val="6B6660"/>
          <w:sz w:val="18"/>
        </w:rPr>
        <w:t>Evidences: [ICTCLD502 PC 3.1]</w:t>
      </w:r>
    </w:p>
    <w:p>
      <w:pPr>
        <w:spacing w:after="120"/>
      </w:pPr>
      <w:r>
        <w:rPr>
          <w:b/>
          <w:color w:val="6B6660"/>
          <w:sz w:val="18"/>
        </w:rPr>
        <w:t xml:space="preserve">Satisfactory when </w:t>
      </w:r>
      <w:r>
        <w:rPr>
          <w:i/>
          <w:color w:val="6B6660"/>
          <w:sz w:val="18"/>
        </w:rPr>
        <w:t>the correct answer is that no change is required, with the reason: the load balancer was created across public-web-a and public-web-b, so it already spans both zones, and the Auto Scaling group registers new instances into the target group automatically. What is being assessed is that the student checked the current state before designing. A student who proposes rebuilding or extending it has not looked; a student who says 'no change' with no reason has not demonstrated anything either. A student who correctly identifies no change but adds a cross-zone load balancing check has exceeded the item, not missed it.</w:t>
      </w:r>
    </w:p>
    <w:p>
      <w:pPr>
        <w:spacing w:after="120"/>
      </w:pPr>
      <w:r>
        <w:rPr>
          <w:b w:val="0"/>
          <w:i w:val="0"/>
          <w:sz w:val="21"/>
        </w:rPr>
        <w:t>What did you decide about the load balancer, and why? Look at what is already there before you answer.</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No change is required to the load balancer itself.</w:t>
            </w:r>
          </w:p>
          <w:p>
            <w:pPr>
              <w:jc w:val="left"/>
            </w:pPr>
            <w:r>
              <w:rPr>
                <w:b w:val="0"/>
                <w:i w:val="0"/>
                <w:color w:val="1F5A5C"/>
                <w:sz w:val="19"/>
              </w:rPr>
              <w:t>•  Reason: it was created in public-web-a and public-web-b, so it is already spread across both zones.</w:t>
            </w:r>
          </w:p>
          <w:p>
            <w:pPr>
              <w:jc w:val="left"/>
            </w:pPr>
            <w:r>
              <w:rPr>
                <w:b w:val="0"/>
                <w:i w:val="0"/>
                <w:color w:val="1F5A5C"/>
                <w:sz w:val="19"/>
              </w:rPr>
              <w:t>•  The target group needs no manual change either — the Auto Scaling group registers instances into it.</w:t>
            </w:r>
          </w:p>
          <w:p>
            <w:pPr>
              <w:jc w:val="left"/>
            </w:pPr>
            <w:r>
              <w:rPr>
                <w:b w:val="0"/>
                <w:i w:val="0"/>
                <w:color w:val="1F5A5C"/>
                <w:sz w:val="19"/>
              </w:rPr>
              <w:t>•  A student who says 'make it highly available' without checking has missed the point of the task.</w:t>
            </w:r>
          </w:p>
        </w:tc>
      </w:tr>
    </w:tbl>
    <w:p/>
    <w:p>
      <w:pPr>
        <w:spacing w:before="200" w:after="0"/>
      </w:pPr>
      <w:r>
        <w:rPr>
          <w:b/>
          <w:color w:val="1F5A5C"/>
          <w:sz w:val="16"/>
        </w:rPr>
        <w:t>TASK 10</w:t>
      </w:r>
    </w:p>
    <w:p>
      <w:pPr>
        <w:pStyle w:val="Heading2"/>
      </w:pPr>
      <w:r>
        <w:t>Design — the database</w:t>
      </w:r>
    </w:p>
    <w:p>
      <w:pPr>
        <w:spacing w:after="40"/>
      </w:pPr>
      <w:r>
        <w:rPr>
          <w:b w:val="0"/>
          <w:i/>
          <w:color w:val="6B6660"/>
          <w:sz w:val="18"/>
        </w:rPr>
        <w:t>Evidences: [ICTCLD502 PC 3.1] · [ICTCLD502 PE 1]</w:t>
      </w:r>
    </w:p>
    <w:p>
      <w:pPr>
        <w:spacing w:after="120"/>
      </w:pPr>
      <w:r>
        <w:rPr>
          <w:b/>
          <w:color w:val="6B6660"/>
          <w:sz w:val="18"/>
        </w:rPr>
        <w:t xml:space="preserve">Satisfactory when </w:t>
      </w:r>
      <w:r>
        <w:rPr>
          <w:i/>
          <w:color w:val="6B6660"/>
          <w:sz w:val="18"/>
        </w:rPr>
        <w:t>the student designs a Multi-AZ deployment — a standby in the second zone with automatic failover. That is the item; nothing else in the service meets an RTO of 4 hours. A student who proposes a read replica instead has not met it (a replica is not automatic failover) unless they also design the promotion process and account for its time. Retention and window settings are context.</w:t>
      </w:r>
    </w:p>
    <w:p>
      <w:pPr>
        <w:spacing w:after="120"/>
      </w:pPr>
      <w:r>
        <w:rPr>
          <w:b w:val="0"/>
          <w:i w:val="0"/>
          <w:sz w:val="21"/>
        </w:rPr>
        <w:t>The database is the component with the worst recovery numbers in task 4. Design the change that fixes it, and state what it gives you that the current configuration does not.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 — standby in us-east-1b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automatic failover instead of restoring a backup</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Endpoint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application connects to the same name; failover is transparent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Backup retention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7 days, 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standby addresses RTO; backups still address RPO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Expected RTO after the change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1–2 minutes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failover time, against the 4-hour target</w:t>
            </w:r>
          </w:p>
        </w:tc>
      </w:tr>
    </w:tbl>
    <w:p/>
    <w:p>
      <w:pPr>
        <w:spacing w:before="200" w:after="0"/>
      </w:pPr>
      <w:r>
        <w:rPr>
          <w:b/>
          <w:color w:val="1F5A5C"/>
          <w:sz w:val="16"/>
        </w:rPr>
        <w:t>TASK 11</w:t>
      </w:r>
    </w:p>
    <w:p>
      <w:pPr>
        <w:pStyle w:val="Heading2"/>
      </w:pPr>
      <w:r>
        <w:t>Design — the outbound path</w:t>
      </w:r>
    </w:p>
    <w:p>
      <w:pPr>
        <w:spacing w:after="40"/>
      </w:pPr>
      <w:r>
        <w:rPr>
          <w:b w:val="0"/>
          <w:i/>
          <w:color w:val="6B6660"/>
          <w:sz w:val="18"/>
        </w:rPr>
        <w:t>Evidences: [ICTCLD502 PC 3.1] · [ICTCLD502 PC 3.2]</w:t>
      </w:r>
    </w:p>
    <w:p>
      <w:pPr>
        <w:spacing w:after="120"/>
      </w:pPr>
      <w:r>
        <w:rPr>
          <w:b/>
          <w:color w:val="6B6660"/>
          <w:sz w:val="18"/>
        </w:rPr>
        <w:t xml:space="preserve">Satisfactory when </w:t>
      </w:r>
      <w:r>
        <w:rPr>
          <w:i/>
          <w:color w:val="6B6660"/>
          <w:sz w:val="18"/>
        </w:rPr>
        <w:t>the student recognises that a single NAT gateway in us-east-1a leaves the new zone dependent on the old one, and either designs a second NAT gateway in public-web-b with its own route table, or explicitly accepts the shared gateway and states the residual risk. Both are satisfactory — the item is identifying and dealing with the point of failure, not a particular remedy. Saying nothing about it is not.</w:t>
      </w:r>
    </w:p>
    <w:p>
      <w:pPr>
        <w:spacing w:after="120"/>
      </w:pPr>
      <w:r>
        <w:rPr>
          <w:b w:val="0"/>
          <w:i w:val="0"/>
          <w:sz w:val="21"/>
        </w:rPr>
        <w:t>Your application tier will now run in two zones. Think about what the instances in the new zone use to reach the internet. Design your answer, and be explicit if you are accepting a risk rather than removing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second one in public-web-b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so private-app-b does not depend on us-east-1a</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Route table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private-app-b-rt — 0.0.0.0/0 to the new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each zone routes out through its own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If you accept the shared gateway instead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state it here and say what breaks if us-east-1a fails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accepted, documented risk is a legitimate design position</w:t>
            </w:r>
          </w:p>
        </w:tc>
      </w:tr>
    </w:tbl>
    <w:p/>
    <w:p>
      <w:pPr>
        <w:spacing w:before="200" w:after="0"/>
      </w:pPr>
      <w:r>
        <w:rPr>
          <w:b/>
          <w:color w:val="1F5A5C"/>
          <w:sz w:val="16"/>
        </w:rPr>
        <w:t>TASK 12</w:t>
      </w:r>
    </w:p>
    <w:p>
      <w:pPr>
        <w:pStyle w:val="Heading2"/>
      </w:pPr>
      <w:r>
        <w:t>Design — monitoring</w:t>
      </w:r>
    </w:p>
    <w:p>
      <w:pPr>
        <w:spacing w:after="40"/>
      </w:pPr>
      <w:r>
        <w:rPr>
          <w:b w:val="0"/>
          <w:i/>
          <w:color w:val="6B6660"/>
          <w:sz w:val="18"/>
        </w:rPr>
        <w:t>Evidences: [ICTCLD502 PC 3.1] · [ICTCLD502 PE 5]</w:t>
      </w:r>
    </w:p>
    <w:p>
      <w:pPr>
        <w:spacing w:after="120"/>
      </w:pPr>
      <w:r>
        <w:rPr>
          <w:b/>
          <w:color w:val="6B6660"/>
          <w:sz w:val="18"/>
        </w:rPr>
        <w:t xml:space="preserve">Satisfactory when </w:t>
      </w:r>
      <w:r>
        <w:rPr>
          <w:i/>
          <w:color w:val="6B6660"/>
          <w:sz w:val="18"/>
        </w:rPr>
        <w:t>the student designs at least one alarm that would reveal a loss of availability the current set would miss — per-zone healthy host count, a database failover event, or an equivalent. Thresholds are context. Restating the two existing alarms is not designing monitoring for high availability.</w:t>
      </w:r>
    </w:p>
    <w:p>
      <w:pPr>
        <w:spacing w:after="120"/>
      </w:pPr>
      <w:r>
        <w:rPr>
          <w:b w:val="0"/>
          <w:i w:val="0"/>
          <w:sz w:val="21"/>
        </w:rPr>
        <w:t>The two existing alarms tell you a target is unhealthy or storage is low. Neither tells you a zone has gone or a database has failed over. Design the monitoring that would tell you, and say what each alarm detects.</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hosts per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HealthyHostCount, per availability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 in either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one zone has stopped serving even though the LMS is still up</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 failover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RDS events / DatabaseConnections drop</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any failover event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standby has taken over — the LMS is running on the other zone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Service availability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ALB target health over the window</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the 99.9% target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service-level target is being missed</w:t>
            </w:r>
          </w:p>
        </w:tc>
      </w:tr>
    </w:tbl>
    <w:p/>
    <w:p>
      <w:pPr>
        <w:spacing w:before="200" w:after="0"/>
      </w:pPr>
      <w:r>
        <w:rPr>
          <w:b/>
          <w:color w:val="1F5A5C"/>
          <w:sz w:val="16"/>
        </w:rPr>
        <w:t>TASK 13</w:t>
      </w:r>
    </w:p>
    <w:p>
      <w:pPr>
        <w:pStyle w:val="Heading2"/>
      </w:pPr>
      <w:r>
        <w:t>Which single points of failure does your design remove?</w:t>
      </w:r>
    </w:p>
    <w:p>
      <w:pPr>
        <w:spacing w:after="40"/>
      </w:pPr>
      <w:r>
        <w:rPr>
          <w:b w:val="0"/>
          <w:i/>
          <w:color w:val="6B6660"/>
          <w:sz w:val="18"/>
        </w:rPr>
        <w:t>Evidences: [ICTCLD502 PC 3.2]</w:t>
      </w:r>
    </w:p>
    <w:p>
      <w:pPr>
        <w:spacing w:after="120"/>
      </w:pPr>
      <w:r>
        <w:rPr>
          <w:b/>
          <w:color w:val="6B6660"/>
          <w:sz w:val="18"/>
        </w:rPr>
        <w:t xml:space="preserve">Satisfactory when </w:t>
      </w:r>
      <w:r>
        <w:rPr>
          <w:i/>
          <w:color w:val="6B6660"/>
          <w:sz w:val="18"/>
        </w:rPr>
        <w:t>every point of failure from the student's own task 3 is accounted for, either removed or explicitly accepted with a reason. An unaccounted-for entry is the failure condition here, not a wrong remedy.</w:t>
      </w:r>
    </w:p>
    <w:p>
      <w:pPr>
        <w:spacing w:after="120"/>
      </w:pPr>
      <w:r>
        <w:rPr>
          <w:b w:val="0"/>
          <w:i w:val="0"/>
          <w:sz w:val="21"/>
        </w:rPr>
        <w:t>Go back to your answer to task 3. For each single point of failure you found there, say what in your design removes it — or state plainly that it remains, and why you accepted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Point of failure (from task 3)</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Removed by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Or accepted because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us-east-1a concentration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subnet, ASG capacity and database standby in us-east-1b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 EC2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ASG minimum of two, one per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Single-AZ 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 deployment with automatic failover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second NAT gateway in public-web-b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or: accepted, with the outbound risk stated</w:t>
            </w:r>
          </w:p>
        </w:tc>
      </w:tr>
    </w:tbl>
    <w:p/>
    <w:p>
      <w:pPr>
        <w:spacing w:before="200" w:after="0"/>
      </w:pPr>
      <w:r>
        <w:rPr>
          <w:b/>
          <w:color w:val="1F5A5C"/>
          <w:sz w:val="16"/>
        </w:rPr>
        <w:t>TASK 14</w:t>
      </w:r>
    </w:p>
    <w:p>
      <w:pPr>
        <w:pStyle w:val="Heading2"/>
      </w:pPr>
      <w:r>
        <w:t>Recovery objectives your design achieves</w:t>
      </w:r>
    </w:p>
    <w:p>
      <w:pPr>
        <w:spacing w:after="40"/>
      </w:pPr>
      <w:r>
        <w:rPr>
          <w:b w:val="0"/>
          <w:i/>
          <w:color w:val="6B6660"/>
          <w:sz w:val="18"/>
        </w:rPr>
        <w:t>Evidences: [ICTCLD502 PC 3.3]</w:t>
      </w:r>
    </w:p>
    <w:p>
      <w:pPr>
        <w:spacing w:after="120"/>
      </w:pPr>
      <w:r>
        <w:rPr>
          <w:b/>
          <w:color w:val="6B6660"/>
          <w:sz w:val="18"/>
        </w:rPr>
        <w:t xml:space="preserve">Satisfactory when </w:t>
      </w:r>
      <w:r>
        <w:rPr>
          <w:i/>
          <w:color w:val="6B6660"/>
          <w:sz w:val="18"/>
        </w:rPr>
        <w:t>figures are quantified and the overall service is compared against the task 1 targets. If the design does not meet a target, saying so with a reason is satisfactory; claiming it does when the design plainly does not is the failure.</w:t>
      </w:r>
    </w:p>
    <w:p>
      <w:pPr>
        <w:spacing w:after="120"/>
      </w:pPr>
      <w:r>
        <w:rPr>
          <w:b w:val="0"/>
          <w:i w:val="0"/>
          <w:sz w:val="21"/>
        </w:rPr>
        <w:t>Redo task 4 against your design. What does each component deliver now, and does the whole service meet the targets from task 1?</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n/a — stateless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seconds — the other zone is already serving</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5 min (standby is synchronous)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1–2 min (automatic failover)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Whole service (zone loss)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5 min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1–2 min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Yes — meets 99.9% / RPO 1 h / RTO 4 h</w:t>
            </w:r>
          </w:p>
        </w:tc>
      </w:tr>
    </w:tbl>
    <w:p/>
    <w:p>
      <w:pPr>
        <w:spacing w:before="200" w:after="0"/>
      </w:pPr>
      <w:r>
        <w:rPr>
          <w:b/>
          <w:color w:val="1F5A5C"/>
          <w:sz w:val="16"/>
        </w:rPr>
        <w:t>TASK 15</w:t>
      </w:r>
    </w:p>
    <w:p>
      <w:pPr>
        <w:pStyle w:val="Heading2"/>
      </w:pPr>
      <w:r>
        <w:t>What still has to scale vertically?</w:t>
      </w:r>
    </w:p>
    <w:p>
      <w:pPr>
        <w:spacing w:after="40"/>
      </w:pPr>
      <w:r>
        <w:rPr>
          <w:b w:val="0"/>
          <w:i/>
          <w:color w:val="6B6660"/>
          <w:sz w:val="18"/>
        </w:rPr>
        <w:t>Evidences: [ICTCLD502 PC 3.4]</w:t>
      </w:r>
    </w:p>
    <w:p>
      <w:pPr>
        <w:spacing w:after="120"/>
      </w:pPr>
      <w:r>
        <w:rPr>
          <w:b/>
          <w:color w:val="6B6660"/>
          <w:sz w:val="18"/>
        </w:rPr>
        <w:t xml:space="preserve">Satisfactory when </w:t>
      </w:r>
      <w:r>
        <w:rPr>
          <w:i/>
          <w:color w:val="6B6660"/>
          <w:sz w:val="18"/>
        </w:rPr>
        <w:t>the student recognises that the database still scales vertically, but that Multi-AZ changes the cost of doing it — the resize happens on the standby and a failover switches to it, so the interruption is a failover rather than an outage.</w:t>
      </w:r>
    </w:p>
    <w:p>
      <w:pPr>
        <w:spacing w:after="120"/>
      </w:pPr>
      <w:r>
        <w:rPr>
          <w:b w:val="0"/>
          <w:i w:val="0"/>
          <w:sz w:val="21"/>
        </w:rPr>
        <w:t>Redo task 5 against your design. Which components still can only be made bigger, and what does resizing cost you in availability now?</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Still scales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now</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RDS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resize applies to the standby, then fails over — seconds, not an outage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ASG adds instances; no resize needed</w:t>
            </w:r>
          </w:p>
        </w:tc>
      </w:tr>
    </w:tbl>
    <w:p/>
    <w:p>
      <w:pPr>
        <w:spacing w:before="200" w:after="0"/>
      </w:pPr>
      <w:r>
        <w:rPr>
          <w:b/>
          <w:color w:val="1F5A5C"/>
          <w:sz w:val="16"/>
        </w:rPr>
        <w:t>TASK 16</w:t>
      </w:r>
    </w:p>
    <w:p>
      <w:pPr>
        <w:pStyle w:val="Heading2"/>
      </w:pPr>
      <w:r>
        <w:t>Is your design complete?</w:t>
      </w:r>
    </w:p>
    <w:p>
      <w:pPr>
        <w:spacing w:after="40"/>
      </w:pPr>
      <w:r>
        <w:rPr>
          <w:b w:val="0"/>
          <w:i/>
          <w:color w:val="6B6660"/>
          <w:sz w:val="18"/>
        </w:rPr>
        <w:t>Evidences: [ICTCLD502 PC 3.5]</w:t>
      </w:r>
    </w:p>
    <w:p>
      <w:pPr>
        <w:spacing w:after="120"/>
      </w:pPr>
      <w:r>
        <w:rPr>
          <w:b/>
          <w:color w:val="6B6660"/>
          <w:sz w:val="18"/>
        </w:rPr>
        <w:t xml:space="preserve">Satisfactory when </w:t>
      </w:r>
      <w:r>
        <w:rPr>
          <w:i/>
          <w:color w:val="6B6660"/>
          <w:sz w:val="18"/>
        </w:rPr>
        <w:t>the design is internally consistent and addresses YAT's stated business needs. Contradictions between answers are the failure condition — for example a second NAT gateway designed in task 11 with no route table for it, or an ASG spanning a subnet that task 7 never created. A student who finds and records their own inconsistency here has demonstrated the item well.</w:t>
      </w:r>
    </w:p>
    <w:p>
      <w:pPr>
        <w:spacing w:after="120"/>
      </w:pPr>
      <w:r>
        <w:rPr>
          <w:b w:val="0"/>
          <w:i w:val="0"/>
          <w:sz w:val="21"/>
        </w:rPr>
        <w:t>Read back over tasks 7 to 15 as one document. Does it hang together — does every layer have an answer, do the answers agree with each other, and would Sam Walker be able to approve it without asking you what you meant? Note anything you had to change on this read-through.</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Every layer of the environment has a design answer or an explicit 'no change, because'.</w:t>
            </w:r>
          </w:p>
          <w:p>
            <w:pPr>
              <w:jc w:val="left"/>
            </w:pPr>
            <w:r>
              <w:rPr>
                <w:b w:val="0"/>
                <w:i w:val="0"/>
                <w:color w:val="1F5A5C"/>
                <w:sz w:val="19"/>
              </w:rPr>
              <w:t>•  The answers do not contradict each other.</w:t>
            </w:r>
          </w:p>
          <w:p>
            <w:pPr>
              <w:jc w:val="left"/>
            </w:pPr>
            <w:r>
              <w:rPr>
                <w:b w:val="0"/>
                <w:i w:val="0"/>
                <w:color w:val="1F5A5C"/>
                <w:sz w:val="19"/>
              </w:rPr>
              <w:t>•  The design is stated in enough detail to be built from — a reader could implement it.</w:t>
            </w:r>
          </w:p>
          <w:p>
            <w:pPr>
              <w:jc w:val="left"/>
            </w:pPr>
            <w:r>
              <w:rPr>
                <w:b w:val="0"/>
                <w:i w:val="0"/>
                <w:color w:val="1F5A5C"/>
                <w:sz w:val="19"/>
              </w:rPr>
              <w:t>•  Anything corrected on the read-through is noted, not silently fixed.</w:t>
            </w:r>
          </w:p>
        </w:tc>
      </w:tr>
    </w:tbl>
    <w:p/>
    <w:p>
      <w:pPr>
        <w:spacing w:before="200" w:after="0"/>
      </w:pPr>
      <w:r>
        <w:rPr>
          <w:b/>
          <w:color w:val="1F5A5C"/>
          <w:sz w:val="16"/>
        </w:rPr>
        <w:t>TASK 17</w:t>
      </w:r>
    </w:p>
    <w:p>
      <w:pPr>
        <w:pStyle w:val="Heading2"/>
      </w:pPr>
      <w:r>
        <w:t>The order you will do it in</w:t>
      </w:r>
    </w:p>
    <w:p>
      <w:pPr>
        <w:spacing w:after="40"/>
      </w:pPr>
      <w:r>
        <w:rPr>
          <w:b w:val="0"/>
          <w:i/>
          <w:color w:val="6B6660"/>
          <w:sz w:val="18"/>
        </w:rPr>
        <w:t>Evidences: [ICTCLD401 FS Planning and organising]</w:t>
      </w:r>
    </w:p>
    <w:p>
      <w:pPr>
        <w:spacing w:after="120"/>
      </w:pPr>
      <w:r>
        <w:rPr>
          <w:b/>
          <w:color w:val="6B6660"/>
          <w:sz w:val="18"/>
        </w:rPr>
        <w:t xml:space="preserve">Satisfactory when </w:t>
      </w:r>
      <w:r>
        <w:rPr>
          <w:i/>
          <w:color w:val="6B6660"/>
          <w:sz w:val="18"/>
        </w:rPr>
        <w:t>the changes are sequenced, not just listed, and the sequence is defensible — additive work before the disruptive database conversion. Each change carries a duration, a verification and a rollback, and the durations total less than the window with a stated buffer. Exact durations are estimates; the item is planning the work, not predicting AWS accurately.</w:t>
      </w:r>
    </w:p>
    <w:p>
      <w:pPr>
        <w:spacing w:after="120"/>
      </w:pPr>
      <w:r>
        <w:rPr>
          <w:b w:val="0"/>
          <w:i w:val="0"/>
          <w:sz w:val="21"/>
        </w:rPr>
        <w:t>You have a maintenance window of about 3.5 hours on a Saturday night. Plan the order you will apply your changes in. For each change give how long you expect it to take, what the LMS looks like to a user while it happens, how you will confirm it worked, and what you will do if it does not. State the total and the buffer you have left.</w:t>
      </w:r>
    </w:p>
    <w:tbl>
      <w:tblPr>
        <w:tblW w:type="auto" w:w="0"/>
        <w:tblLook w:firstColumn="1" w:firstRow="1" w:lastColumn="0" w:lastRow="0" w:noHBand="0" w:noVBand="1" w:val="04A0"/>
      </w:tblPr>
      <w:tblGrid>
        <w:gridCol w:w="1744"/>
        <w:gridCol w:w="1744"/>
        <w:gridCol w:w="1744"/>
        <w:gridCol w:w="1744"/>
        <w:gridCol w:w="1744"/>
        <w:gridCol w:w="1744"/>
      </w:tblGrid>
      <w:tr>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Change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Time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Impact on the LMS</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verify it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If it fails</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Create private-app-b</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5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subnet visible, correct zone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delete it and retry</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Second NAT gateway + route table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10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instance in the new subnet reaches the internet</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leave private-app-b on the existing route table</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3</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Extend the ASG to both subnets, min 2</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10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 — capacity is added, not moved</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second instance healthy in the target group</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return min and subnets to the previous values</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4</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Convert the database to Multi-AZ</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30–60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brief interruption at failover</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Multi-AZ shows Yes; LMS still loads</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the conversion is reversible; disable Multi-AZ</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5</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HA alarms</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15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alarms in OK state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delete and re-create</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Total</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roughly 90 minutes against a 3.5-hour window</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buffer: about 2 hours</w:t>
            </w:r>
          </w:p>
        </w:tc>
      </w:tr>
    </w:tbl>
    <w:p/>
    <w:p>
      <w:pPr>
        <w:spacing w:before="200" w:after="0"/>
      </w:pPr>
      <w:r>
        <w:rPr>
          <w:b/>
          <w:color w:val="1F5A5C"/>
          <w:sz w:val="16"/>
        </w:rPr>
        <w:t>TASK 18</w:t>
      </w:r>
    </w:p>
    <w:p>
      <w:pPr>
        <w:pStyle w:val="Heading2"/>
      </w:pPr>
      <w:r>
        <w:t>How you will prove it works</w:t>
      </w:r>
    </w:p>
    <w:p>
      <w:pPr>
        <w:spacing w:after="40"/>
      </w:pPr>
      <w:r>
        <w:rPr>
          <w:b w:val="0"/>
          <w:i/>
          <w:color w:val="6B6660"/>
          <w:sz w:val="18"/>
        </w:rPr>
        <w:t>Evidences: [ICTCLD502 PC 4.6]</w:t>
      </w:r>
    </w:p>
    <w:p>
      <w:pPr>
        <w:spacing w:after="120"/>
      </w:pPr>
      <w:r>
        <w:rPr>
          <w:b/>
          <w:color w:val="6B6660"/>
          <w:sz w:val="18"/>
        </w:rPr>
        <w:t xml:space="preserve">Satisfactory when </w:t>
      </w:r>
      <w:r>
        <w:rPr>
          <w:i/>
          <w:color w:val="6B6660"/>
          <w:sz w:val="18"/>
        </w:rPr>
        <w:t>at least one failure and one resize simulation are planned, each with a stated expected outcome. The expected outcome is what matters — Part B compares actual against it, and a simulation with no prediction cannot be compared to anything.</w:t>
      </w:r>
    </w:p>
    <w:p>
      <w:pPr>
        <w:spacing w:after="120"/>
      </w:pPr>
      <w:r>
        <w:rPr>
          <w:b w:val="0"/>
          <w:i w:val="0"/>
          <w:sz w:val="21"/>
        </w:rPr>
        <w:t>A design is a claim until something tests it. Plan the simulations you will run in Part B: at least one failure simulation and at least one resize simulation. For each, say what you will do, what you expect to happen, and how you will know whether it did.</w:t>
      </w:r>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Simulation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will do</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will know</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F1</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Instance failure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terminate one application instance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the LMS stays reachable; the ASG launches a replacement</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browser stays up; ASG activity shows the replacement</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F2</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Database failover</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reboot the database with failover</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brief interruption, then service resumes on the standby</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RDS events show the failover; LMS loads again within a minute or two</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R1</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Resize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change the ASG desired capacity, or the database instance class</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capacity changes with no loss of service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new instance enters service; availability measurement shows no gap</w:t>
            </w:r>
          </w:p>
        </w:tc>
      </w:tr>
    </w:tbl>
    <w:p/>
    <w:p>
      <w:pPr>
        <w:pStyle w:val="Heading1"/>
      </w:pPr>
      <w:r>
        <w:t>Part B — Implementation</w:t>
      </w:r>
    </w:p>
    <w:p>
      <w:pPr>
        <w:spacing w:after="200"/>
      </w:pPr>
      <w:r>
        <w:rPr>
          <w:b w:val="0"/>
          <w:i/>
          <w:color w:val="6B6660"/>
          <w:sz w:val="19"/>
        </w:rPr>
        <w:t>Your maintenance window is about 3.5 hours. Work the tasks in order — the order you planned in task 17 is the one to follow where it differs from the numbering here.</w:t>
      </w:r>
    </w:p>
    <w:p>
      <w:pPr>
        <w:spacing w:before="200" w:after="0"/>
      </w:pPr>
      <w:r>
        <w:rPr>
          <w:b/>
          <w:color w:val="1F5A5C"/>
          <w:sz w:val="16"/>
        </w:rPr>
        <w:t>TASK 19</w:t>
      </w:r>
    </w:p>
    <w:p>
      <w:pPr>
        <w:pStyle w:val="Heading2"/>
      </w:pPr>
      <w:r>
        <w:t>Deploy the baseline environment</w:t>
      </w:r>
    </w:p>
    <w:p>
      <w:pPr>
        <w:spacing w:after="40"/>
      </w:pPr>
      <w:r>
        <w:rPr>
          <w:b w:val="0"/>
          <w:i/>
          <w:color w:val="6B6660"/>
          <w:sz w:val="18"/>
        </w:rPr>
        <w:t>Evidences: [ICTCLD502 PE 4]</w:t>
      </w:r>
    </w:p>
    <w:p>
      <w:pPr>
        <w:spacing w:after="120"/>
      </w:pPr>
      <w:r>
        <w:rPr>
          <w:b/>
          <w:color w:val="6B6660"/>
          <w:sz w:val="18"/>
        </w:rPr>
        <w:t xml:space="preserve">Satisfactory when </w:t>
      </w:r>
      <w:r>
        <w:rPr>
          <w:i/>
          <w:color w:val="6B6660"/>
          <w:sz w:val="18"/>
        </w:rPr>
        <w:t>the baseline is deployed and serving. This task evidences console/CLI use; it is not assessing the student's design, which has not been built yet.</w:t>
      </w:r>
    </w:p>
    <w:p>
      <w:pPr>
        <w:spacing w:after="120"/>
      </w:pPr>
      <w:r>
        <w:rPr>
          <w:b w:val="0"/>
          <w:i w:val="0"/>
          <w:sz w:val="21"/>
        </w:rPr>
        <w:t>Deploy the lab-pack your assessor provided. It builds the environment described at the start of Part A, so that everyone starts the maintenance window from the same place.</w:t>
      </w:r>
    </w:p>
    <w:p>
      <w:pPr>
        <w:spacing w:after="60"/>
        <w:ind w:left="340"/>
      </w:pPr>
      <w:r>
        <w:rPr>
          <w:b/>
          <w:sz w:val="21"/>
        </w:rPr>
        <w:t xml:space="preserve">1.  </w:t>
      </w:r>
      <w:r>
        <w:rPr>
          <w:sz w:val="21"/>
        </w:rPr>
        <w:t>Download the lab-pack template from wherever your assessor has made it available.</w:t>
      </w:r>
    </w:p>
    <w:p>
      <w:pPr>
        <w:spacing w:after="60"/>
        <w:ind w:left="340"/>
      </w:pPr>
      <w:r>
        <w:rPr>
          <w:b/>
          <w:sz w:val="21"/>
        </w:rPr>
        <w:t xml:space="preserve">2.  </w:t>
      </w:r>
      <w:r>
        <w:rPr>
          <w:sz w:val="21"/>
        </w:rPr>
        <w:t>Open CloudFormation → Create stack → Upload a template file, and select it.</w:t>
      </w:r>
    </w:p>
    <w:p>
      <w:pPr>
        <w:spacing w:after="60"/>
        <w:ind w:left="340"/>
      </w:pPr>
      <w:r>
        <w:rPr>
          <w:b/>
          <w:sz w:val="21"/>
        </w:rPr>
        <w:t xml:space="preserve">3.  </w:t>
      </w:r>
      <w:r>
        <w:rPr>
          <w:sz w:val="21"/>
        </w:rPr>
        <w:t>Give the stack a name, provide any parameters it asks for, and launch it.</w:t>
      </w:r>
    </w:p>
    <w:p>
      <w:pPr>
        <w:spacing w:after="60"/>
        <w:ind w:left="340"/>
      </w:pPr>
      <w:r>
        <w:rPr>
          <w:b/>
          <w:sz w:val="21"/>
        </w:rPr>
        <w:t xml:space="preserve">4.  </w:t>
      </w:r>
      <w:r>
        <w:rPr>
          <w:sz w:val="21"/>
        </w:rPr>
        <w:t>Wait until the stack reads CREATE_COMPLETE. This takes 10–15 minutes.</w:t>
      </w:r>
    </w:p>
    <w:p>
      <w:pPr>
        <w:spacing w:after="60"/>
        <w:ind w:left="340"/>
      </w:pPr>
      <w:r>
        <w:rPr>
          <w:b/>
          <w:sz w:val="21"/>
        </w:rPr>
        <w:t xml:space="preserve">5.  </w:t>
      </w:r>
      <w:r>
        <w:rPr>
          <w:sz w:val="21"/>
        </w:rPr>
        <w:t>Open the load balancer's DNS name in a browser and confirm the placeholder page loads.</w:t>
      </w:r>
    </w:p>
    <w:p/>
    <w:p>
      <w:pPr>
        <w:spacing w:before="80" w:after="160"/>
        <w:ind w:left="227"/>
      </w:pPr>
      <w:r>
        <w:rPr>
          <w:b/>
          <w:color w:val="C5613B"/>
          <w:sz w:val="19"/>
        </w:rPr>
        <w:t xml:space="preserve">Environment constraint </w:t>
      </w:r>
      <w:r>
        <w:rPr>
          <w:i/>
          <w:color w:val="C5613B"/>
          <w:sz w:val="19"/>
        </w:rPr>
        <w:t>if the stack fails, read the Events tab — the first failure in the list is the cause; the rest are rollbacks of it. Tell your assessor before you start again.</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stack at CREATE_COMPLETE, and the placeholder page loading through the load balancer.</w:t>
            </w:r>
          </w:p>
        </w:tc>
      </w:tr>
    </w:tbl>
    <w:p/>
    <w:p>
      <w:pPr>
        <w:spacing w:before="200" w:after="0"/>
      </w:pPr>
      <w:r>
        <w:rPr>
          <w:b/>
          <w:color w:val="1F5A5C"/>
          <w:sz w:val="16"/>
        </w:rPr>
        <w:t>TASK 20</w:t>
      </w:r>
    </w:p>
    <w:p>
      <w:pPr>
        <w:pStyle w:val="Heading2"/>
      </w:pPr>
      <w:r>
        <w:t>Create the application subnet in the second zone</w:t>
      </w:r>
    </w:p>
    <w:p>
      <w:pPr>
        <w:spacing w:after="40"/>
      </w:pPr>
      <w:r>
        <w:rPr>
          <w:b w:val="0"/>
          <w:i/>
          <w:color w:val="6B6660"/>
          <w:sz w:val="18"/>
        </w:rPr>
        <w:t>Evidences: [ICTCLD502 PC 4.1] · [ICTCLD502 PE 1]</w:t>
      </w:r>
    </w:p>
    <w:p>
      <w:pPr>
        <w:spacing w:after="120"/>
      </w:pPr>
      <w:r>
        <w:rPr>
          <w:b/>
          <w:color w:val="6B6660"/>
          <w:sz w:val="18"/>
        </w:rPr>
        <w:t xml:space="preserve">Satisfactory when </w:t>
      </w:r>
      <w:r>
        <w:rPr>
          <w:i/>
          <w:color w:val="6B6660"/>
          <w:sz w:val="18"/>
        </w:rPr>
        <w:t>a private application subnet exists in the second availability zone and matches what the student designed in task 7. The CIDR is context — any non-overlapping range inside the VPC is fine.</w:t>
      </w:r>
    </w:p>
    <w:p>
      <w:pPr>
        <w:spacing w:after="120"/>
      </w:pPr>
      <w:r>
        <w:rPr>
          <w:b w:val="0"/>
          <w:i w:val="0"/>
          <w:sz w:val="21"/>
        </w:rPr>
        <w:t>Create the subnet you designed. Copy your own answer across first, then build exactly that.</w:t>
      </w:r>
    </w:p>
    <w:p>
      <w:pPr>
        <w:spacing w:after="60"/>
      </w:pPr>
      <w:r>
        <w:rPr>
          <w:b/>
          <w:i w:val="0"/>
          <w:sz w:val="19"/>
        </w:rPr>
        <w:t>From your design — copy your answer to task 7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subnet list filtered to yat-lms-vpc, showing your new subnet and its Availability Zone.</w:t>
            </w:r>
          </w:p>
        </w:tc>
      </w:tr>
    </w:tbl>
    <w:p/>
    <w:p>
      <w:pPr>
        <w:spacing w:before="200" w:after="0"/>
      </w:pPr>
      <w:r>
        <w:rPr>
          <w:b/>
          <w:color w:val="1F5A5C"/>
          <w:sz w:val="16"/>
        </w:rPr>
        <w:t>TASK 21</w:t>
      </w:r>
    </w:p>
    <w:p>
      <w:pPr>
        <w:pStyle w:val="Heading2"/>
      </w:pPr>
      <w:r>
        <w:t>Give the new subnet a path out</w:t>
      </w:r>
    </w:p>
    <w:p>
      <w:pPr>
        <w:spacing w:after="40"/>
      </w:pPr>
      <w:r>
        <w:rPr>
          <w:b w:val="0"/>
          <w:i/>
          <w:color w:val="6B6660"/>
          <w:sz w:val="18"/>
        </w:rPr>
        <w:t>Evidences: [ICTCLD502 PC 4.1]</w:t>
      </w:r>
    </w:p>
    <w:p>
      <w:pPr>
        <w:spacing w:after="120"/>
      </w:pPr>
      <w:r>
        <w:rPr>
          <w:b/>
          <w:color w:val="6B6660"/>
          <w:sz w:val="18"/>
        </w:rPr>
        <w:t xml:space="preserve">Satisfactory when </w:t>
      </w:r>
      <w:r>
        <w:rPr>
          <w:i/>
          <w:color w:val="6B6660"/>
          <w:sz w:val="18"/>
        </w:rPr>
        <w:t>the new subnet has a working outbound route, built to whichever option the student designed. Both options are satisfactory. A subnet with no route out is not.</w:t>
      </w:r>
    </w:p>
    <w:p>
      <w:pPr>
        <w:spacing w:after="120"/>
      </w:pPr>
      <w:r>
        <w:rPr>
          <w:b w:val="0"/>
          <w:i w:val="0"/>
          <w:sz w:val="21"/>
        </w:rPr>
        <w:t>Build the outbound path you designed. If you designed a second NAT gateway, create it and its route table now. If you accepted the shared gateway, associate the new subnet with the existing private route table instead — and say so in the box.</w:t>
      </w:r>
    </w:p>
    <w:p>
      <w:pPr>
        <w:spacing w:after="60"/>
      </w:pPr>
      <w:r>
        <w:rPr>
          <w:b/>
          <w:i w:val="0"/>
          <w:sz w:val="19"/>
        </w:rPr>
        <w:t>From your design — copy your answer to task 11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bl>
    <w:p/>
    <w:p>
      <w:pPr>
        <w:spacing w:before="80" w:after="160"/>
        <w:ind w:left="227"/>
      </w:pPr>
      <w:r>
        <w:rPr>
          <w:b/>
          <w:color w:val="C5613B"/>
          <w:sz w:val="19"/>
        </w:rPr>
        <w:t xml:space="preserve">Environment constraint </w:t>
      </w:r>
      <w:r>
        <w:rPr>
          <w:i/>
          <w:color w:val="C5613B"/>
          <w:sz w:val="19"/>
        </w:rPr>
        <w:t>a NAT gateway takes a few minutes to become Available. You cannot route to it until it is.</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route table associated with your new subnet, showing its 0.0.0.0/0 route and the target it points at.</w:t>
            </w:r>
          </w:p>
        </w:tc>
      </w:tr>
    </w:tbl>
    <w:p/>
    <w:p>
      <w:pPr>
        <w:spacing w:before="200" w:after="0"/>
      </w:pPr>
      <w:r>
        <w:rPr>
          <w:b/>
          <w:color w:val="1F5A5C"/>
          <w:sz w:val="16"/>
        </w:rPr>
        <w:t>TASK 22</w:t>
      </w:r>
    </w:p>
    <w:p>
      <w:pPr>
        <w:pStyle w:val="Heading2"/>
      </w:pPr>
      <w:r>
        <w:t>Extend the application tier across both zones</w:t>
      </w:r>
    </w:p>
    <w:p>
      <w:pPr>
        <w:spacing w:after="40"/>
      </w:pPr>
      <w:r>
        <w:rPr>
          <w:b w:val="0"/>
          <w:i/>
          <w:color w:val="6B6660"/>
          <w:sz w:val="18"/>
        </w:rPr>
        <w:t>Evidences: [ICTCLD502 PC 4.1] · [ICTCLD502 PE 2]</w:t>
      </w:r>
    </w:p>
    <w:p>
      <w:pPr>
        <w:spacing w:after="120"/>
      </w:pPr>
      <w:r>
        <w:rPr>
          <w:b/>
          <w:color w:val="6B6660"/>
          <w:sz w:val="18"/>
        </w:rPr>
        <w:t xml:space="preserve">Satisfactory when </w:t>
      </w:r>
      <w:r>
        <w:rPr>
          <w:i/>
          <w:color w:val="6B6660"/>
          <w:sz w:val="18"/>
        </w:rPr>
        <w:t>the group runs across two availability zones with a minimum of at least two, and both instances are healthy in the target group. The exact minimum, maximum, warm-up and scaling target are context. A group left at minimum 1, or confined to one subnet, does not evidence the item.</w:t>
      </w:r>
    </w:p>
    <w:p>
      <w:pPr>
        <w:spacing w:after="120"/>
      </w:pPr>
      <w:r>
        <w:rPr>
          <w:b w:val="0"/>
          <w:i w:val="0"/>
          <w:sz w:val="21"/>
        </w:rPr>
        <w:t>Edit the Auto Scaling group to match your design — the subnets it launches into, and its capacity. Then wait for the second instance to launch and become healthy.</w:t>
      </w:r>
    </w:p>
    <w:p>
      <w:pPr>
        <w:spacing w:after="60"/>
      </w:pPr>
      <w:r>
        <w:rPr>
          <w:b/>
          <w:i w:val="0"/>
          <w:sz w:val="19"/>
        </w:rPr>
        <w:t>From your design — copy your answer to task 8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bl>
    <w:p/>
    <w:p>
      <w:pPr>
        <w:spacing w:before="80" w:after="160"/>
        <w:ind w:left="227"/>
      </w:pPr>
      <w:r>
        <w:rPr>
          <w:b/>
          <w:color w:val="1F5A5C"/>
          <w:sz w:val="19"/>
        </w:rPr>
        <w:t xml:space="preserve">Assessor note </w:t>
      </w:r>
      <w:r>
        <w:rPr>
          <w:i/>
          <w:color w:val="1F5A5C"/>
          <w:sz w:val="19"/>
        </w:rPr>
        <w:t>this is the task where the copy-forward matters most. Check the student's task 8 answer against what they built — the item is that they implemented their own design, not that they arrived at the same numbers as anyone else.</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Auto Scaling group's instances, showing instances in two different Availability Zones, and the target group showing both healthy.</w:t>
            </w:r>
          </w:p>
        </w:tc>
      </w:tr>
    </w:tbl>
    <w:p/>
    <w:p>
      <w:pPr>
        <w:spacing w:before="200" w:after="0"/>
      </w:pPr>
      <w:r>
        <w:rPr>
          <w:b/>
          <w:color w:val="1F5A5C"/>
          <w:sz w:val="16"/>
        </w:rPr>
        <w:t>TASK 23</w:t>
      </w:r>
    </w:p>
    <w:p>
      <w:pPr>
        <w:pStyle w:val="Heading2"/>
      </w:pPr>
      <w:r>
        <w:t>Convert the database</w:t>
      </w:r>
    </w:p>
    <w:p>
      <w:pPr>
        <w:spacing w:after="40"/>
      </w:pPr>
      <w:r>
        <w:rPr>
          <w:b w:val="0"/>
          <w:i/>
          <w:color w:val="6B6660"/>
          <w:sz w:val="18"/>
        </w:rPr>
        <w:t>Evidences: [ICTCLD502 PC 4.1] · [ICTCLD502 PE 1]</w:t>
      </w:r>
    </w:p>
    <w:p>
      <w:pPr>
        <w:spacing w:after="120"/>
      </w:pPr>
      <w:r>
        <w:rPr>
          <w:b/>
          <w:color w:val="6B6660"/>
          <w:sz w:val="18"/>
        </w:rPr>
        <w:t xml:space="preserve">Satisfactory when </w:t>
      </w:r>
      <w:r>
        <w:rPr>
          <w:i/>
          <w:color w:val="6B6660"/>
          <w:sz w:val="18"/>
        </w:rPr>
        <w:t>the database is running with a standby in a second availability zone and the application still reaches it. This is the item that carries the fault-tolerance requirement for the data tier — there is no alternative configuration that meets it within the recovery targets.</w:t>
      </w:r>
    </w:p>
    <w:p>
      <w:pPr>
        <w:spacing w:after="120"/>
      </w:pPr>
      <w:r>
        <w:rPr>
          <w:b w:val="0"/>
          <w:i w:val="0"/>
          <w:sz w:val="21"/>
        </w:rPr>
        <w:t>Apply the database change you designed. Start this before the alarms task — it runs in the background and takes the longest of anything in this window.</w:t>
      </w:r>
    </w:p>
    <w:p>
      <w:pPr>
        <w:spacing w:after="60"/>
      </w:pPr>
      <w:r>
        <w:rPr>
          <w:b/>
          <w:i w:val="0"/>
          <w:sz w:val="19"/>
        </w:rPr>
        <w:t>From your design — copy your answer to task 10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bl>
    <w:p/>
    <w:p>
      <w:pPr>
        <w:spacing w:before="80" w:after="160"/>
        <w:ind w:left="227"/>
      </w:pPr>
      <w:r>
        <w:rPr>
          <w:b/>
          <w:color w:val="C5613B"/>
          <w:sz w:val="19"/>
        </w:rPr>
        <w:t xml:space="preserve">Environment constraint </w:t>
      </w:r>
      <w:r>
        <w:rPr>
          <w:i/>
          <w:color w:val="C5613B"/>
          <w:sz w:val="19"/>
        </w:rPr>
        <w:t>apply it immediately rather than in the next maintenance window, or it will not have happened by the time you need to test it. The database stays available while it converts; the brief interruption comes later, when you fail it over.</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database's Configuration tab showing Multi-AZ, and the zone its standby is in.</w:t>
            </w:r>
          </w:p>
        </w:tc>
      </w:tr>
    </w:tbl>
    <w:p/>
    <w:p>
      <w:pPr>
        <w:spacing w:before="200" w:after="0"/>
      </w:pPr>
      <w:r>
        <w:rPr>
          <w:b/>
          <w:color w:val="1F5A5C"/>
          <w:sz w:val="16"/>
        </w:rPr>
        <w:t>TASK 24</w:t>
      </w:r>
    </w:p>
    <w:p>
      <w:pPr>
        <w:pStyle w:val="Heading2"/>
      </w:pPr>
      <w:r>
        <w:t>Build your HA monitoring</w:t>
      </w:r>
    </w:p>
    <w:p>
      <w:pPr>
        <w:spacing w:after="40"/>
      </w:pPr>
      <w:r>
        <w:rPr>
          <w:b w:val="0"/>
          <w:i/>
          <w:color w:val="6B6660"/>
          <w:sz w:val="18"/>
        </w:rPr>
        <w:t>Evidences: [ICTCLD502 PC 4.3] · [ICTCLD502 PE 5]</w:t>
      </w:r>
    </w:p>
    <w:p>
      <w:pPr>
        <w:spacing w:after="120"/>
      </w:pPr>
      <w:r>
        <w:rPr>
          <w:b/>
          <w:color w:val="6B6660"/>
          <w:sz w:val="18"/>
        </w:rPr>
        <w:t xml:space="preserve">Satisfactory when </w:t>
      </w:r>
      <w:r>
        <w:rPr>
          <w:i/>
          <w:color w:val="6B6660"/>
          <w:sz w:val="18"/>
        </w:rPr>
        <w:t>at least one alarm exists that would reveal a loss of availability the baseline pair would miss, and it is the one the student designed. Thresholds are context.</w:t>
      </w:r>
    </w:p>
    <w:p>
      <w:pPr>
        <w:spacing w:after="120"/>
      </w:pPr>
      <w:r>
        <w:rPr>
          <w:b w:val="0"/>
          <w:i w:val="0"/>
          <w:sz w:val="21"/>
        </w:rPr>
        <w:t>Create the alarms you designed, notifying the existing yat-lms-alerts topic. Build at least the first one; build the others if the window allows.</w:t>
      </w:r>
    </w:p>
    <w:p>
      <w:pPr>
        <w:spacing w:after="60"/>
      </w:pPr>
      <w:r>
        <w:rPr>
          <w:b/>
          <w:i w:val="0"/>
          <w:sz w:val="19"/>
        </w:rPr>
        <w:t>From your design — copy your answer to task 12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your new alarm or alarms in the CloudWatch console, showing the metric, the threshold and the state.</w:t>
            </w:r>
          </w:p>
        </w:tc>
      </w:tr>
    </w:tbl>
    <w:p/>
    <w:p>
      <w:pPr>
        <w:pStyle w:val="Heading1"/>
      </w:pPr>
      <w:r>
        <w:t>Testing and simulation</w:t>
      </w:r>
    </w:p>
    <w:p>
      <w:pPr>
        <w:spacing w:after="200"/>
      </w:pPr>
      <w:r>
        <w:rPr>
          <w:b w:val="0"/>
          <w:i/>
          <w:color w:val="6B6660"/>
          <w:sz w:val="19"/>
        </w:rPr>
        <w:t>These prove the design works. Run them yourself and record what actually happened — a simulation that exposed a problem you then fixed is worth more than one you skipped.</w:t>
      </w:r>
    </w:p>
    <w:p>
      <w:pPr>
        <w:spacing w:before="200" w:after="0"/>
      </w:pPr>
      <w:r>
        <w:rPr>
          <w:b/>
          <w:color w:val="1F5A5C"/>
          <w:sz w:val="16"/>
        </w:rPr>
        <w:t>TEST T1</w:t>
      </w:r>
    </w:p>
    <w:p>
      <w:pPr>
        <w:pStyle w:val="Heading2"/>
      </w:pPr>
      <w:r>
        <w:t>Confirm every tier still works, in both zones</w:t>
      </w:r>
    </w:p>
    <w:p>
      <w:pPr>
        <w:spacing w:after="40"/>
      </w:pPr>
      <w:r>
        <w:rPr>
          <w:b w:val="0"/>
          <w:i/>
          <w:color w:val="6B6660"/>
          <w:sz w:val="18"/>
        </w:rPr>
        <w:t>Evidences: [ICTCLD502 PC 4.2]</w:t>
      </w:r>
    </w:p>
    <w:p>
      <w:pPr>
        <w:spacing w:after="120"/>
      </w:pPr>
      <w:r>
        <w:rPr>
          <w:b/>
          <w:color w:val="6B6660"/>
          <w:sz w:val="18"/>
        </w:rPr>
        <w:t xml:space="preserve">Satisfactory when </w:t>
      </w:r>
      <w:r>
        <w:rPr>
          <w:i/>
          <w:color w:val="6B6660"/>
          <w:sz w:val="18"/>
        </w:rPr>
        <w:t>connectivity is demonstrated at every tier and across both zones — public entry through the load balancer, application to database privately, and the database still closed to the internet. A test run against only one zone has not demonstrated the item.</w:t>
      </w:r>
    </w:p>
    <w:p>
      <w:pPr>
        <w:spacing w:after="120"/>
      </w:pPr>
      <w:r>
        <w:rPr>
          <w:b w:val="0"/>
          <w:i w:val="0"/>
          <w:sz w:val="21"/>
        </w:rPr>
        <w:t>Before you break anything deliberately, confirm the environment you have just changed is healthy. A simulation against a broken environment tells you nothing.</w:t>
      </w:r>
    </w:p>
    <w:p>
      <w:pPr>
        <w:spacing w:after="60"/>
        <w:ind w:left="340"/>
      </w:pPr>
      <w:r>
        <w:rPr>
          <w:b/>
          <w:sz w:val="21"/>
        </w:rPr>
        <w:t xml:space="preserve">1.  </w:t>
      </w:r>
      <w:r>
        <w:rPr>
          <w:sz w:val="21"/>
        </w:rPr>
        <w:t>Open the load balancer's DNS name in a browser and confirm the placeholder page loads.</w:t>
      </w:r>
    </w:p>
    <w:p>
      <w:pPr>
        <w:spacing w:after="60"/>
        <w:ind w:left="340"/>
      </w:pPr>
      <w:r>
        <w:rPr>
          <w:b/>
          <w:sz w:val="21"/>
        </w:rPr>
        <w:t xml:space="preserve">2.  </w:t>
      </w:r>
      <w:r>
        <w:rPr>
          <w:sz w:val="21"/>
        </w:rPr>
        <w:t>Open the target group and confirm both instances are healthy, in two different zones.</w:t>
      </w:r>
    </w:p>
    <w:p>
      <w:pPr>
        <w:spacing w:after="60"/>
        <w:ind w:left="340"/>
      </w:pPr>
      <w:r>
        <w:rPr>
          <w:b/>
          <w:sz w:val="21"/>
        </w:rPr>
        <w:t xml:space="preserve">3.  </w:t>
      </w:r>
      <w:r>
        <w:rPr>
          <w:sz w:val="21"/>
        </w:rPr>
        <w:t>Connect to one instance with Session Manager and confirm it reaches the database on port 3306.</w:t>
      </w:r>
    </w:p>
    <w:p>
      <w:pPr>
        <w:spacing w:after="60"/>
        <w:ind w:left="340"/>
      </w:pPr>
      <w:r>
        <w:rPr>
          <w:b/>
          <w:sz w:val="21"/>
        </w:rPr>
        <w:t xml:space="preserve">4.  </w:t>
      </w:r>
      <w:r>
        <w:rPr>
          <w:sz w:val="21"/>
        </w:rPr>
        <w:t>Confirm the database is still not reachable from the internet.</w:t>
      </w:r>
    </w:p>
    <w:p/>
    <w:p>
      <w:pPr>
        <w:spacing w:after="60"/>
      </w:pPr>
      <w:r>
        <w:rPr>
          <w:b/>
          <w:i w:val="0"/>
          <w:sz w:val="21"/>
        </w:rPr>
        <w:t>Run this on the instance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Test-NetConnection &lt;YOUR-DB-ENDPOINT&gt; -Port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browser showing the page, the target group showing two healthy targets in two zones, and the port test returning TcpTestSucceeded : True.</w:t>
            </w:r>
          </w:p>
        </w:tc>
      </w:tr>
    </w:tbl>
    <w:p/>
    <w:p>
      <w:pPr>
        <w:spacing w:before="200" w:after="0"/>
      </w:pPr>
      <w:r>
        <w:rPr>
          <w:b/>
          <w:color w:val="1F5A5C"/>
          <w:sz w:val="16"/>
        </w:rPr>
        <w:t>TEST T2</w:t>
      </w:r>
    </w:p>
    <w:p>
      <w:pPr>
        <w:pStyle w:val="Heading2"/>
      </w:pPr>
      <w:r>
        <w:t>Failure simulation</w:t>
      </w:r>
    </w:p>
    <w:p>
      <w:pPr>
        <w:spacing w:after="40"/>
      </w:pPr>
      <w:r>
        <w:rPr>
          <w:b w:val="0"/>
          <w:i/>
          <w:color w:val="6B6660"/>
          <w:sz w:val="18"/>
        </w:rPr>
        <w:t>Evidences: [ICTCLD502 PC 4.4] · [ICTCLD502 PE 3]</w:t>
      </w:r>
    </w:p>
    <w:p>
      <w:pPr>
        <w:spacing w:after="120"/>
      </w:pPr>
      <w:r>
        <w:rPr>
          <w:b/>
          <w:color w:val="6B6660"/>
          <w:sz w:val="18"/>
        </w:rPr>
        <w:t xml:space="preserve">Satisfactory when </w:t>
      </w:r>
      <w:r>
        <w:rPr>
          <w:i/>
          <w:color w:val="6B6660"/>
          <w:sz w:val="18"/>
        </w:rPr>
        <w:t>a real failure was executed against the student's own environment and the outcome recorded with timings. The item is demonstrating fault tolerance, so the service surviving matters — but a simulation that exposed a gap, honestly recorded and then addressed in task 20, also evidences it. “I would have tested” does not.</w:t>
      </w:r>
    </w:p>
    <w:p>
      <w:pPr>
        <w:spacing w:after="120"/>
      </w:pPr>
      <w:r>
        <w:rPr>
          <w:b w:val="0"/>
          <w:i w:val="0"/>
          <w:sz w:val="21"/>
        </w:rPr>
        <w:t>Run the failure simulation you planned in task 18. Watch what happens to the LMS while you do it — that is the evidence, not the console screen afterwards.</w:t>
      </w:r>
    </w:p>
    <w:p>
      <w:pPr>
        <w:spacing w:after="60"/>
        <w:ind w:left="340"/>
      </w:pPr>
      <w:r>
        <w:rPr>
          <w:b/>
          <w:sz w:val="21"/>
        </w:rPr>
        <w:t xml:space="preserve">1.  </w:t>
      </w:r>
      <w:r>
        <w:rPr>
          <w:sz w:val="21"/>
        </w:rPr>
        <w:t>Open the load balancer's address in a browser and set it refreshing, or keep reloading it by hand. This is how you will see whether the LMS stayed up.</w:t>
      </w:r>
    </w:p>
    <w:p>
      <w:pPr>
        <w:spacing w:after="60"/>
        <w:ind w:left="340"/>
      </w:pPr>
      <w:r>
        <w:rPr>
          <w:b/>
          <w:sz w:val="21"/>
        </w:rPr>
        <w:t xml:space="preserve">2.  </w:t>
      </w:r>
      <w:r>
        <w:rPr>
          <w:sz w:val="21"/>
        </w:rPr>
        <w:t>Execute the failure you planned — terminate an instance, or reboot the database with failover.</w:t>
      </w:r>
    </w:p>
    <w:p>
      <w:pPr>
        <w:spacing w:after="60"/>
        <w:ind w:left="340"/>
      </w:pPr>
      <w:r>
        <w:rPr>
          <w:b/>
          <w:sz w:val="21"/>
        </w:rPr>
        <w:t xml:space="preserve">3.  </w:t>
      </w:r>
      <w:r>
        <w:rPr>
          <w:sz w:val="21"/>
        </w:rPr>
        <w:t>Record the time it happened, what the browser did, and how long before it was normal again.</w:t>
      </w:r>
    </w:p>
    <w:p>
      <w:pPr>
        <w:spacing w:after="60"/>
        <w:ind w:left="340"/>
      </w:pPr>
      <w:r>
        <w:rPr>
          <w:b/>
          <w:sz w:val="21"/>
        </w:rPr>
        <w:t xml:space="preserve">4.  </w:t>
      </w:r>
      <w:r>
        <w:rPr>
          <w:sz w:val="21"/>
        </w:rPr>
        <w:t>Confirm the environment recovered — the Auto Scaling group replaced the instance, or the database came back on its standby.</w:t>
      </w:r>
    </w:p>
    <w:p/>
    <w:p>
      <w:pPr>
        <w:spacing w:before="80" w:after="160"/>
        <w:ind w:left="227"/>
      </w:pPr>
      <w:r>
        <w:rPr>
          <w:b/>
          <w:color w:val="C5613B"/>
          <w:sz w:val="19"/>
        </w:rPr>
        <w:t xml:space="preserve">Environment constraint </w:t>
      </w:r>
      <w:r>
        <w:rPr>
          <w:i/>
          <w:color w:val="C5613B"/>
          <w:sz w:val="19"/>
        </w:rPr>
        <w:t>if the LMS goes down and stays down, stop and fix it before continuing. A failed simulation you recovered from and documented is worth more than one you skipped.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failure you caused and the evidence the service survived it — the console showing the terminated instance or the failover event, plus what the browser did.</w:t>
            </w:r>
          </w:p>
        </w:tc>
      </w:tr>
    </w:tbl>
    <w:p/>
    <w:p>
      <w:pPr>
        <w:spacing w:before="200" w:after="0"/>
      </w:pPr>
      <w:r>
        <w:rPr>
          <w:b/>
          <w:color w:val="1F5A5C"/>
          <w:sz w:val="16"/>
        </w:rPr>
        <w:t>TEST T3</w:t>
      </w:r>
    </w:p>
    <w:p>
      <w:pPr>
        <w:pStyle w:val="Heading2"/>
      </w:pPr>
      <w:r>
        <w:t>Resize simulation</w:t>
      </w:r>
    </w:p>
    <w:p>
      <w:pPr>
        <w:spacing w:after="40"/>
      </w:pPr>
      <w:r>
        <w:rPr>
          <w:b w:val="0"/>
          <w:i/>
          <w:color w:val="6B6660"/>
          <w:sz w:val="18"/>
        </w:rPr>
        <w:t>Evidences: [ICTCLD502 PC 4.5]</w:t>
      </w:r>
    </w:p>
    <w:p>
      <w:pPr>
        <w:spacing w:after="120"/>
      </w:pPr>
      <w:r>
        <w:rPr>
          <w:b/>
          <w:color w:val="6B6660"/>
          <w:sz w:val="18"/>
        </w:rPr>
        <w:t xml:space="preserve">Satisfactory when </w:t>
      </w:r>
      <w:r>
        <w:rPr>
          <w:i/>
          <w:color w:val="6B6660"/>
          <w:sz w:val="18"/>
        </w:rPr>
        <w:t>a resize was executed and its availability impact measured, not estimated. Finding that the impact was nil is a valid result if it is supported by observation.</w:t>
      </w:r>
    </w:p>
    <w:p>
      <w:pPr>
        <w:spacing w:after="120"/>
      </w:pPr>
      <w:r>
        <w:rPr>
          <w:b w:val="0"/>
          <w:i w:val="0"/>
          <w:sz w:val="21"/>
        </w:rPr>
        <w:t>Run the resize simulation you planned in task 18, and measure what it costs in availability.</w:t>
      </w:r>
    </w:p>
    <w:p>
      <w:pPr>
        <w:spacing w:after="60"/>
        <w:ind w:left="340"/>
      </w:pPr>
      <w:r>
        <w:rPr>
          <w:b/>
          <w:sz w:val="21"/>
        </w:rPr>
        <w:t xml:space="preserve">1.  </w:t>
      </w:r>
      <w:r>
        <w:rPr>
          <w:sz w:val="21"/>
        </w:rPr>
        <w:t>Keep the browser refreshing against the load balancer.</w:t>
      </w:r>
    </w:p>
    <w:p>
      <w:pPr>
        <w:spacing w:after="60"/>
        <w:ind w:left="340"/>
      </w:pPr>
      <w:r>
        <w:rPr>
          <w:b/>
          <w:sz w:val="21"/>
        </w:rPr>
        <w:t xml:space="preserve">2.  </w:t>
      </w:r>
      <w:r>
        <w:rPr>
          <w:sz w:val="21"/>
        </w:rPr>
        <w:t>Execute the resize you planned — change the desired capacity, or the database instance class.</w:t>
      </w:r>
    </w:p>
    <w:p>
      <w:pPr>
        <w:spacing w:after="60"/>
        <w:ind w:left="340"/>
      </w:pPr>
      <w:r>
        <w:rPr>
          <w:b/>
          <w:sz w:val="21"/>
        </w:rPr>
        <w:t xml:space="preserve">3.  </w:t>
      </w:r>
      <w:r>
        <w:rPr>
          <w:sz w:val="21"/>
        </w:rPr>
        <w:t>Record how long the change took and whether the LMS was affected at any point.</w:t>
      </w:r>
    </w:p>
    <w:p>
      <w:pPr>
        <w:spacing w:after="60"/>
        <w:ind w:left="340"/>
      </w:pPr>
      <w:r>
        <w:rPr>
          <w:b/>
          <w:sz w:val="21"/>
        </w:rPr>
        <w:t xml:space="preserve">4.  </w:t>
      </w:r>
      <w:r>
        <w:rPr>
          <w:sz w:val="21"/>
        </w:rPr>
        <w:t>Return the setting to where it was.</w:t>
      </w:r>
    </w:p>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resize in progress or complete, and what the service did while it happened.</w:t>
            </w:r>
          </w:p>
        </w:tc>
      </w:tr>
    </w:tbl>
    <w:p/>
    <w:p>
      <w:pPr>
        <w:spacing w:before="200" w:after="0"/>
      </w:pPr>
      <w:r>
        <w:rPr>
          <w:b/>
          <w:color w:val="1F5A5C"/>
          <w:sz w:val="16"/>
        </w:rPr>
        <w:t>TEST T4</w:t>
      </w:r>
    </w:p>
    <w:p>
      <w:pPr>
        <w:pStyle w:val="Heading2"/>
      </w:pPr>
      <w:r>
        <w:t>Measure availability across the window</w:t>
      </w:r>
    </w:p>
    <w:p>
      <w:pPr>
        <w:spacing w:after="40"/>
      </w:pPr>
      <w:r>
        <w:rPr>
          <w:b w:val="0"/>
          <w:i/>
          <w:color w:val="6B6660"/>
          <w:sz w:val="18"/>
        </w:rPr>
        <w:t>Evidences: [ICTCLD502 PC 4.3] · [ICTCLD502 PE 5]</w:t>
      </w:r>
    </w:p>
    <w:p>
      <w:pPr>
        <w:spacing w:after="120"/>
      </w:pPr>
      <w:r>
        <w:rPr>
          <w:b/>
          <w:color w:val="6B6660"/>
          <w:sz w:val="18"/>
        </w:rPr>
        <w:t xml:space="preserve">Satisfactory when </w:t>
      </w:r>
      <w:r>
        <w:rPr>
          <w:i/>
          <w:color w:val="6B6660"/>
          <w:sz w:val="18"/>
        </w:rPr>
        <w:t>availability is defined, measured from real data across the window and recorded as a figure with the working shown. A number asserted with no supporting data does not evidence the item. Acknowledging a limitation of the method is part of a complete answer.</w:t>
      </w:r>
    </w:p>
    <w:p>
      <w:pPr>
        <w:spacing w:after="120"/>
      </w:pPr>
      <w:r>
        <w:rPr>
          <w:b w:val="0"/>
          <w:i w:val="0"/>
          <w:sz w:val="21"/>
        </w:rPr>
        <w:t>You have been changing a production system for the last few hours. Report what the LMS's availability actually was across that time, and say how you measured it.</w:t>
      </w:r>
    </w:p>
    <w:p>
      <w:pPr>
        <w:spacing w:after="60"/>
        <w:ind w:left="340"/>
      </w:pPr>
      <w:r>
        <w:rPr>
          <w:b/>
          <w:sz w:val="21"/>
        </w:rPr>
        <w:t xml:space="preserve">1.  </w:t>
      </w:r>
      <w:r>
        <w:rPr>
          <w:sz w:val="21"/>
        </w:rPr>
        <w:t>Open the load balancer's monitoring, or the target group's healthy-host metric, for the period of your maintenance window.</w:t>
      </w:r>
    </w:p>
    <w:p>
      <w:pPr>
        <w:spacing w:after="60"/>
        <w:ind w:left="340"/>
      </w:pPr>
      <w:r>
        <w:rPr>
          <w:b/>
          <w:sz w:val="21"/>
        </w:rPr>
        <w:t xml:space="preserve">2.  </w:t>
      </w:r>
      <w:r>
        <w:rPr>
          <w:sz w:val="21"/>
        </w:rPr>
        <w:t>Identify every period where the service was not serving — your simulations will show up here.</w:t>
      </w:r>
    </w:p>
    <w:p>
      <w:pPr>
        <w:spacing w:after="60"/>
        <w:ind w:left="340"/>
      </w:pPr>
      <w:r>
        <w:rPr>
          <w:b/>
          <w:sz w:val="21"/>
        </w:rPr>
        <w:t xml:space="preserve">3.  </w:t>
      </w:r>
      <w:r>
        <w:rPr>
          <w:sz w:val="21"/>
        </w:rPr>
        <w:t>Work out the availability percentage across the window and show your calculation.</w:t>
      </w:r>
    </w:p>
    <w:p>
      <w:pPr>
        <w:spacing w:after="60"/>
        <w:ind w:left="340"/>
      </w:pPr>
      <w:r>
        <w:rPr>
          <w:b/>
          <w:sz w:val="21"/>
        </w:rPr>
        <w:t xml:space="preserve">4.  </w:t>
      </w:r>
      <w:r>
        <w:rPr>
          <w:sz w:val="21"/>
        </w:rPr>
        <w:t>State one limitation of how you measured it.</w:t>
      </w:r>
    </w:p>
    <w:p/>
    <w:p>
      <w:pPr>
        <w:spacing w:before="80" w:after="160"/>
        <w:ind w:left="227"/>
      </w:pPr>
      <w:r>
        <w:rPr>
          <w:b/>
          <w:color w:val="1F5A5C"/>
          <w:sz w:val="19"/>
        </w:rPr>
        <w:t xml:space="preserve">Assessor note </w:t>
      </w:r>
      <w:r>
        <w:rPr>
          <w:i/>
          <w:color w:val="1F5A5C"/>
          <w:sz w:val="19"/>
        </w:rPr>
        <w:t>expect somewhere between 99.5% and 99.9% across the window depending on how long the failover blip ran. The figure is not the point; the measurement is.</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metric graph across your window, with the calculation you made from it.</w:t>
            </w:r>
          </w:p>
        </w:tc>
      </w:tr>
    </w:tbl>
    <w:p/>
    <w:p>
      <w:pPr>
        <w:pStyle w:val="Heading1"/>
      </w:pPr>
      <w:r>
        <w:t>Closing the engagement</w:t>
      </w:r>
    </w:p>
    <w:p>
      <w:pPr>
        <w:spacing w:before="200" w:after="0"/>
      </w:pPr>
      <w:r>
        <w:rPr>
          <w:b/>
          <w:color w:val="1F5A5C"/>
          <w:sz w:val="16"/>
        </w:rPr>
        <w:t>TASK 25</w:t>
      </w:r>
    </w:p>
    <w:p>
      <w:pPr>
        <w:pStyle w:val="Heading2"/>
      </w:pPr>
      <w:r>
        <w:t>What actually happened, against what you predicted</w:t>
      </w:r>
    </w:p>
    <w:p>
      <w:pPr>
        <w:spacing w:after="40"/>
      </w:pPr>
      <w:r>
        <w:rPr>
          <w:b w:val="0"/>
          <w:i/>
          <w:color w:val="6B6660"/>
          <w:sz w:val="18"/>
        </w:rPr>
        <w:t>Evidences: [ICTCLD502 PC 4.6]</w:t>
      </w:r>
    </w:p>
    <w:p>
      <w:pPr>
        <w:spacing w:after="120"/>
      </w:pPr>
      <w:r>
        <w:rPr>
          <w:b/>
          <w:color w:val="6B6660"/>
          <w:sz w:val="18"/>
        </w:rPr>
        <w:t xml:space="preserve">Satisfactory when </w:t>
      </w:r>
      <w:r>
        <w:rPr>
          <w:i/>
          <w:color w:val="6B6660"/>
          <w:sz w:val="18"/>
        </w:rPr>
        <w:t>every planned simulation is compared against its own predicted outcome and divergences are explained. This is the item that makes the task 18 plan load-bearing. “Everything worked as expected” with no specifics has not compared anything.</w:t>
      </w:r>
    </w:p>
    <w:p>
      <w:pPr>
        <w:spacing w:after="120"/>
      </w:pPr>
      <w:r>
        <w:rPr>
          <w:b w:val="0"/>
          <w:i w:val="0"/>
          <w:sz w:val="21"/>
        </w:rPr>
        <w:t>Go back to task 18. For each simulation, put your expected outcome next to what actually happened. Where they differ, say why. Where they matched, say what that confirms about your design.</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 (task 18)</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they differ</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LMS stays up; ASG replaces the instance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LMS stayed up; replacement healthy after ~4 min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F2</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brief interruption, then service resumes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50 s unreachable, then normal</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failover is not instant — the application reconnects after DNS updates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capacity changes with no loss of service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 interruption observed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t>
            </w:r>
          </w:p>
        </w:tc>
      </w:tr>
    </w:tbl>
    <w:p/>
    <w:p>
      <w:pPr>
        <w:spacing w:before="200" w:after="0"/>
      </w:pPr>
      <w:r>
        <w:rPr>
          <w:b/>
          <w:color w:val="1F5A5C"/>
          <w:sz w:val="16"/>
        </w:rPr>
        <w:t>TASK 26</w:t>
      </w:r>
    </w:p>
    <w:p>
      <w:pPr>
        <w:pStyle w:val="Heading2"/>
      </w:pPr>
      <w:r>
        <w:t>What you changed as a result</w:t>
      </w:r>
    </w:p>
    <w:p>
      <w:pPr>
        <w:spacing w:after="40"/>
      </w:pPr>
      <w:r>
        <w:rPr>
          <w:b w:val="0"/>
          <w:i/>
          <w:color w:val="6B6660"/>
          <w:sz w:val="18"/>
        </w:rPr>
        <w:t>Evidences: [ICTCLD502 PC 5.1]</w:t>
      </w:r>
    </w:p>
    <w:p>
      <w:pPr>
        <w:spacing w:after="120"/>
      </w:pPr>
      <w:r>
        <w:rPr>
          <w:b/>
          <w:color w:val="6B6660"/>
          <w:sz w:val="18"/>
        </w:rPr>
        <w:t xml:space="preserve">Satisfactory when </w:t>
      </w:r>
      <w:r>
        <w:rPr>
          <w:i/>
          <w:color w:val="6B6660"/>
          <w:sz w:val="18"/>
        </w:rPr>
        <w:t>either an adjustment is documented with its reason, or the absence of one is justified from evidence. Both are satisfactory. What is not satisfactory is a simulation that clearly exposed a gap — a failover longer than the recovery target, an alarm that never fired — with nothing recorded against it.</w:t>
      </w:r>
    </w:p>
    <w:p>
      <w:pPr>
        <w:spacing w:after="120"/>
      </w:pPr>
      <w:r>
        <w:rPr>
          <w:b w:val="0"/>
          <w:i w:val="0"/>
          <w:sz w:val="21"/>
        </w:rPr>
        <w:t>Did your simulations reveal anything you needed to fix? If so, say what you changed and why. If nothing needed changing, say that — and say what evidence makes you confident, rather than just that nothing broke.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If something was adjusted: what, why, and what the simulation showed that prompted it.</w:t>
            </w:r>
          </w:p>
          <w:p>
            <w:pPr>
              <w:jc w:val="left"/>
            </w:pPr>
            <w:r>
              <w:rPr>
                <w:b w:val="0"/>
                <w:i w:val="0"/>
                <w:color w:val="1F5A5C"/>
                <w:sz w:val="19"/>
              </w:rPr>
              <w:t>•  If nothing was: the evidence that supports leaving it — the measured figures against the targets.</w:t>
            </w:r>
          </w:p>
          <w:p>
            <w:pPr>
              <w:jc w:val="left"/>
            </w:pPr>
            <w:r>
              <w:rPr>
                <w:b w:val="0"/>
                <w:i w:val="0"/>
                <w:color w:val="1F5A5C"/>
                <w:sz w:val="19"/>
              </w:rPr>
              <w:t>•  A gap the simulations exposed and the student ignored is the failure condition here.</w:t>
            </w:r>
          </w:p>
        </w:tc>
      </w:tr>
    </w:tbl>
    <w:p/>
    <w:p>
      <w:pPr>
        <w:spacing w:before="200" w:after="0"/>
      </w:pPr>
      <w:r>
        <w:rPr>
          <w:b/>
          <w:color w:val="1F5A5C"/>
          <w:sz w:val="16"/>
        </w:rPr>
        <w:t>TASK 27</w:t>
      </w:r>
    </w:p>
    <w:p>
      <w:pPr>
        <w:pStyle w:val="Heading2"/>
      </w:pPr>
      <w:r>
        <w:t>Hand it over</w:t>
      </w:r>
    </w:p>
    <w:p>
      <w:pPr>
        <w:spacing w:after="40"/>
      </w:pPr>
      <w:r>
        <w:rPr>
          <w:b w:val="0"/>
          <w:i/>
          <w:color w:val="6B6660"/>
          <w:sz w:val="18"/>
        </w:rPr>
        <w:t>Evidences: [ICTCLD502 PC 5.2]</w:t>
      </w:r>
    </w:p>
    <w:p>
      <w:pPr>
        <w:spacing w:after="120"/>
      </w:pPr>
      <w:r>
        <w:rPr>
          <w:b/>
          <w:color w:val="6B6660"/>
          <w:sz w:val="18"/>
        </w:rPr>
        <w:t xml:space="preserve">Satisfactory when </w:t>
      </w:r>
      <w:r>
        <w:rPr>
          <w:i/>
          <w:color w:val="6B6660"/>
          <w:sz w:val="18"/>
        </w:rPr>
        <w:t>feedback was sought from the stakeholder, recorded, and responded to. A response of “no change required, because…” is a response. An empty feedback record is not — the item is confirming, seeking and responding, all three.</w:t>
      </w:r>
    </w:p>
    <w:p>
      <w:pPr>
        <w:spacing w:after="120"/>
      </w:pPr>
      <w:r>
        <w:rPr>
          <w:b w:val="0"/>
          <w:i w:val="0"/>
          <w:sz w:val="21"/>
        </w:rPr>
        <w:t>Take your completed work to Sam Walker, the YAT ICT Manager — your assessor plays this role. Walk them through what you changed and what the simulations showed. Record the feedback you get, your response to it, and anything you changed as a result.</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Feedback received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From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Your response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e.g. can the LMS survive losing a whole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Sam Walker, YAT ICT Manager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walked through the F1 and F2 results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none — evidence already covered it</w:t>
            </w:r>
          </w:p>
        </w:tc>
      </w:tr>
    </w:tbl>
    <w:p/>
    <w:p>
      <w:pPr>
        <w:spacing w:before="200" w:after="0"/>
      </w:pPr>
      <w:r>
        <w:rPr>
          <w:b/>
          <w:color w:val="1F5A5C"/>
          <w:sz w:val="16"/>
        </w:rPr>
        <w:t>TASK 28</w:t>
      </w:r>
    </w:p>
    <w:p>
      <w:pPr>
        <w:pStyle w:val="Heading2"/>
      </w:pPr>
      <w:r>
        <w:t>Get it signed off</w:t>
      </w:r>
    </w:p>
    <w:p>
      <w:pPr>
        <w:spacing w:after="40"/>
      </w:pPr>
      <w:r>
        <w:rPr>
          <w:b w:val="0"/>
          <w:i/>
          <w:color w:val="6B6660"/>
          <w:sz w:val="18"/>
        </w:rPr>
        <w:t>Evidences: [ICTCLD502 PC 5.3]</w:t>
      </w:r>
    </w:p>
    <w:p>
      <w:pPr>
        <w:spacing w:after="120"/>
      </w:pPr>
      <w:r>
        <w:rPr>
          <w:b/>
          <w:color w:val="6B6660"/>
          <w:sz w:val="18"/>
        </w:rPr>
        <w:t xml:space="preserve">Satisfactory when </w:t>
      </w:r>
      <w:r>
        <w:rPr>
          <w:i/>
          <w:color w:val="6B6660"/>
          <w:sz w:val="18"/>
        </w:rPr>
        <w:t>the sign-off block is completed and signed by the role-played ICT Manager. An unsigned block means the engagement was not formally closed, which is what the item requires.</w:t>
      </w:r>
    </w:p>
    <w:p>
      <w:pPr>
        <w:spacing w:after="120"/>
      </w:pPr>
      <w:r>
        <w:rPr>
          <w:b w:val="0"/>
          <w:i w:val="0"/>
          <w:sz w:val="21"/>
        </w:rPr>
        <w:t>The engagement closes when the ICT Manager accepts the work. Have them sign below.</w:t>
      </w:r>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Role</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Name</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Decision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Date</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Signature</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Prepared by</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the student</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Accepted by</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Sam Walker, YAT ICT Manager</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Approved / Approved with comments / Not accepted</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before="200" w:after="0"/>
      </w:pPr>
      <w:r>
        <w:rPr>
          <w:b/>
          <w:color w:val="1F5A5C"/>
          <w:sz w:val="16"/>
        </w:rPr>
        <w:t>TASK 29</w:t>
      </w:r>
    </w:p>
    <w:p>
      <w:pPr>
        <w:pStyle w:val="Heading2"/>
      </w:pPr>
      <w:r>
        <w:t>File it</w:t>
      </w:r>
    </w:p>
    <w:p>
      <w:pPr>
        <w:spacing w:after="40"/>
      </w:pPr>
      <w:r>
        <w:rPr>
          <w:b w:val="0"/>
          <w:i/>
          <w:color w:val="6B6660"/>
          <w:sz w:val="18"/>
        </w:rPr>
        <w:t>Evidences: [ICTCLD401 PC 4.3]</w:t>
      </w:r>
    </w:p>
    <w:p>
      <w:pPr>
        <w:spacing w:after="120"/>
      </w:pPr>
      <w:r>
        <w:rPr>
          <w:b/>
          <w:color w:val="6B6660"/>
          <w:sz w:val="18"/>
        </w:rPr>
        <w:t xml:space="preserve">Satisfactory when </w:t>
      </w:r>
      <w:r>
        <w:rPr>
          <w:i/>
          <w:color w:val="6B6660"/>
          <w:sz w:val="18"/>
        </w:rPr>
        <w:t>the student names the actual location and the policy that governs it — the Records Management Policy, or the Backup and Retention Policy. “I would file it appropriately” has not evidenced the item.</w:t>
      </w:r>
    </w:p>
    <w:p>
      <w:pPr>
        <w:spacing w:after="120"/>
      </w:pPr>
      <w:r>
        <w:rPr>
          <w:b w:val="0"/>
          <w:i w:val="0"/>
          <w:sz w:val="21"/>
        </w:rPr>
        <w:t>File this completed workbook where YAT's records procedures require, so YAT ICT can find it after the engagement ends. State where you filed it and which YAT policy required that location.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actual location the workbook was filed in, not a general intention.</w:t>
            </w:r>
          </w:p>
          <w:p>
            <w:pPr>
              <w:jc w:val="left"/>
            </w:pPr>
            <w:r>
              <w:rPr>
                <w:b w:val="0"/>
                <w:i w:val="0"/>
                <w:color w:val="1F5A5C"/>
                <w:sz w:val="19"/>
              </w:rPr>
              <w:t>•  Names the YAT policy that requires that location.</w:t>
            </w:r>
          </w:p>
          <w:p>
            <w:pPr>
              <w:jc w:val="left"/>
            </w:pPr>
            <w:r>
              <w:rPr>
                <w:b w:val="0"/>
                <w:i w:val="0"/>
                <w:color w:val="1F5A5C"/>
                <w:sz w:val="19"/>
              </w:rPr>
              <w:t>•  The policy is on the intranet — a student who guesses has not read it.</w:t>
            </w:r>
          </w:p>
        </w:tc>
      </w:tr>
    </w:tbl>
    <w:p/>
    <w:p>
      <w:pPr>
        <w:pStyle w:val="Heading1"/>
      </w:pPr>
      <w:r>
        <w:t>Knowledge questions</w:t>
      </w:r>
    </w:p>
    <w:p>
      <w:pPr>
        <w:spacing w:after="200"/>
      </w:pPr>
      <w:r>
        <w:rPr>
          <w:b w:val="0"/>
          <w:i/>
          <w:color w:val="6B6660"/>
          <w:sz w:val="19"/>
        </w:rPr>
        <w:t>Answer each question about your own design and your own build. Refer to what you actually decided and what actually happened.</w:t>
      </w:r>
    </w:p>
    <w:p>
      <w:pPr>
        <w:spacing w:before="200" w:after="0"/>
      </w:pPr>
      <w:r>
        <w:rPr>
          <w:b/>
          <w:color w:val="1F5A5C"/>
          <w:sz w:val="16"/>
        </w:rPr>
        <w:t>KNOWLEDGE QUESTION 1</w:t>
      </w:r>
    </w:p>
    <w:p>
      <w:pPr>
        <w:pStyle w:val="Heading2"/>
      </w:pPr>
      <w:r>
        <w:t>Choose at least three of these and explain each in your own words, the…</w:t>
      </w:r>
    </w:p>
    <w:p>
      <w:pPr>
        <w:spacing w:after="40"/>
      </w:pPr>
      <w:r>
        <w:rPr>
          <w:b w:val="0"/>
          <w:i/>
          <w:color w:val="6B6660"/>
          <w:sz w:val="18"/>
        </w:rPr>
        <w:t>Evidences: [ICTCLD502 KE 4]</w:t>
      </w:r>
    </w:p>
    <w:p>
      <w:pPr>
        <w:spacing w:after="120"/>
      </w:pPr>
      <w:r>
        <w:rPr>
          <w:b w:val="0"/>
          <w:i w:val="0"/>
          <w:sz w:val="21"/>
        </w:rPr>
        <w:t>Choose at least three of these and explain each in your own words, then say where it appears in your own work and how it shaped a decision you made: fault tolerance, single points of failure, reliability (MTTF / MTTR / MTBF), recoverability (RPO / RTO), service level agreements, vertical versus horizontal scalability.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At least three concepts, defined in the student's own words rather than quoted.</w:t>
            </w:r>
          </w:p>
          <w:p>
            <w:pPr>
              <w:jc w:val="left"/>
            </w:pPr>
            <w:r>
              <w:rPr>
                <w:b w:val="0"/>
                <w:i w:val="0"/>
                <w:color w:val="1F5A5C"/>
                <w:sz w:val="19"/>
              </w:rPr>
              <w:t>•  Each one located in their own design or build — 'RPO is why I chose Multi-AZ over a nightly backup', not a textbook definition.</w:t>
            </w:r>
          </w:p>
          <w:p>
            <w:pPr>
              <w:jc w:val="left"/>
            </w:pPr>
            <w:r>
              <w:rPr>
                <w:b w:val="0"/>
                <w:i w:val="0"/>
                <w:color w:val="1F5A5C"/>
                <w:sz w:val="19"/>
              </w:rPr>
              <w:t>•  A decision traced to the concept, showing it did work rather than decorating the answer.</w:t>
            </w:r>
          </w:p>
          <w:p>
            <w:pPr>
              <w:jc w:val="left"/>
            </w:pPr>
            <w:r>
              <w:rPr>
                <w:b w:val="0"/>
                <w:i w:val="0"/>
                <w:color w:val="1F5A5C"/>
                <w:sz w:val="19"/>
              </w:rPr>
              <w:t>•  Fewer than three concepts, or three concepts with no reference to their own work, is not satisfactory.</w:t>
            </w:r>
          </w:p>
        </w:tc>
      </w:tr>
    </w:tbl>
    <w:p/>
    <w:p>
      <w:pPr>
        <w:spacing w:before="200" w:after="0"/>
      </w:pPr>
      <w:r>
        <w:rPr>
          <w:b/>
          <w:color w:val="1F5A5C"/>
          <w:sz w:val="16"/>
        </w:rPr>
        <w:t>KNOWLEDGE QUESTION 2</w:t>
      </w:r>
    </w:p>
    <w:p>
      <w:pPr>
        <w:pStyle w:val="Heading2"/>
      </w:pPr>
      <w:r>
        <w:t>From your own testing: (a) how did you avoid creating a new single poi…</w:t>
      </w:r>
    </w:p>
    <w:p>
      <w:pPr>
        <w:spacing w:after="40"/>
      </w:pPr>
      <w:r>
        <w:rPr>
          <w:b w:val="0"/>
          <w:i/>
          <w:color w:val="6B6660"/>
          <w:sz w:val="18"/>
        </w:rPr>
        <w:t>Evidences: [ICTCLD502 KE 5]</w:t>
      </w:r>
    </w:p>
    <w:p>
      <w:pPr>
        <w:spacing w:after="120"/>
      </w:pPr>
      <w:r>
        <w:rPr>
          <w:b w:val="0"/>
          <w:i w:val="0"/>
          <w:sz w:val="21"/>
        </w:rPr>
        <w:t>From your own testing: (a) how did you avoid creating a new single point of failure while you were testing? (b) something did not go as expected at some point — how did you work out what was causing it? If nothing went wrong, describe how you would have isolated the most likely problem.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A real technique — e.g. keeping one zone untouched while failing the other, so there was always a known-good comparison.</w:t>
            </w:r>
          </w:p>
          <w:p>
            <w:pPr>
              <w:jc w:val="left"/>
            </w:pPr>
            <w:r>
              <w:rPr>
                <w:b w:val="0"/>
                <w:i w:val="0"/>
                <w:color w:val="1F5A5C"/>
                <w:sz w:val="19"/>
              </w:rPr>
              <w:t>•  (b) A diagnostic approach, not a guess — checking the RDS event log and the target group health before concluding where a failure was.</w:t>
            </w:r>
          </w:p>
          <w:p>
            <w:pPr>
              <w:jc w:val="left"/>
            </w:pPr>
            <w:r>
              <w:rPr>
                <w:b w:val="0"/>
                <w:i w:val="0"/>
                <w:color w:val="1F5A5C"/>
                <w:sz w:val="19"/>
              </w:rPr>
              <w:t>•  Both halves answered. One half is half the item.</w:t>
            </w:r>
          </w:p>
        </w:tc>
      </w:tr>
    </w:tbl>
    <w:p/>
    <w:p>
      <w:pPr>
        <w:spacing w:before="200" w:after="0"/>
      </w:pPr>
      <w:r>
        <w:rPr>
          <w:b/>
          <w:color w:val="1F5A5C"/>
          <w:sz w:val="16"/>
        </w:rPr>
        <w:t>KNOWLEDGE QUESTION 3</w:t>
      </w:r>
    </w:p>
    <w:p>
      <w:pPr>
        <w:pStyle w:val="Heading2"/>
      </w:pPr>
      <w:r>
        <w:t>Which tools did you use to measure the availability impact of a failur…</w:t>
      </w:r>
    </w:p>
    <w:p>
      <w:pPr>
        <w:spacing w:after="40"/>
      </w:pPr>
      <w:r>
        <w:rPr>
          <w:b w:val="0"/>
          <w:i/>
          <w:color w:val="6B6660"/>
          <w:sz w:val="18"/>
        </w:rPr>
        <w:t>Evidences: [ICTCLD502 KE 6]</w:t>
      </w:r>
    </w:p>
    <w:p>
      <w:pPr>
        <w:spacing w:after="120"/>
      </w:pPr>
      <w:r>
        <w:rPr>
          <w:b w:val="0"/>
          <w:i w:val="0"/>
          <w:sz w:val="21"/>
        </w:rPr>
        <w:t>Which tools did you use to measure the availability impact of a failure? Show the calculation you did for one specific simulation, using your own timing data, and name one thing your method could not see.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actual tools used — CloudWatch metrics, the target group health history, the RDS event log, a browser refresh.</w:t>
            </w:r>
          </w:p>
          <w:p>
            <w:pPr>
              <w:jc w:val="left"/>
            </w:pPr>
            <w:r>
              <w:rPr>
                <w:b w:val="0"/>
                <w:i w:val="0"/>
                <w:color w:val="1F5A5C"/>
                <w:sz w:val="19"/>
              </w:rPr>
              <w:t>•  Shows a real calculation with their own numbers, not a formula.</w:t>
            </w:r>
          </w:p>
          <w:p>
            <w:pPr>
              <w:jc w:val="left"/>
            </w:pPr>
            <w:r>
              <w:rPr>
                <w:b w:val="0"/>
                <w:i w:val="0"/>
                <w:color w:val="1F5A5C"/>
                <w:sz w:val="19"/>
              </w:rPr>
              <w:t>•  Names a genuine limitation — e.g. a refresh every few seconds cannot see a shorter blip.</w:t>
            </w:r>
          </w:p>
          <w:p>
            <w:pPr>
              <w:jc w:val="left"/>
            </w:pPr>
            <w:r>
              <w:rPr>
                <w:b w:val="0"/>
                <w:i w:val="0"/>
                <w:color w:val="1F5A5C"/>
                <w:sz w:val="19"/>
              </w:rPr>
              <w:t>•  A student who cannot show the calculation has not measured anything.</w:t>
            </w:r>
          </w:p>
        </w:tc>
      </w:tr>
    </w:tbl>
    <w:p/>
    <w:p>
      <w:pPr>
        <w:spacing w:before="200" w:after="0"/>
      </w:pPr>
      <w:r>
        <w:rPr>
          <w:b/>
          <w:color w:val="1F5A5C"/>
          <w:sz w:val="16"/>
        </w:rPr>
        <w:t>KNOWLEDGE QUESTION 4</w:t>
      </w:r>
    </w:p>
    <w:p>
      <w:pPr>
        <w:pStyle w:val="Heading2"/>
      </w:pPr>
      <w:r>
        <w:t>For the services in your environment — the load balancer, the database…</w:t>
      </w:r>
    </w:p>
    <w:p>
      <w:pPr>
        <w:spacing w:after="40"/>
      </w:pPr>
      <w:r>
        <w:rPr>
          <w:b w:val="0"/>
          <w:i/>
          <w:color w:val="6B6660"/>
          <w:sz w:val="18"/>
        </w:rPr>
        <w:t>Evidences: [ICTCLD502 KE 7]</w:t>
      </w:r>
    </w:p>
    <w:p>
      <w:pPr>
        <w:spacing w:after="120"/>
      </w:pPr>
      <w:r>
        <w:rPr>
          <w:b w:val="0"/>
          <w:i w:val="0"/>
          <w:sz w:val="21"/>
        </w:rPr>
        <w:t>For the services in your environment — the load balancer, the database, object storage — explain which fault tolerance AWS provides for you and which you had to design yourself. Be precise about where the line falls for each.</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Load balancer: capable of spanning zones from the moment it is created, but you choose which zones — and this environment already had both.</w:t>
            </w:r>
          </w:p>
          <w:p>
            <w:pPr>
              <w:jc w:val="left"/>
            </w:pPr>
            <w:r>
              <w:rPr>
                <w:b w:val="0"/>
                <w:i w:val="0"/>
                <w:color w:val="1F5A5C"/>
                <w:sz w:val="19"/>
              </w:rPr>
              <w:t>•  Database: single-AZ by default; the standby and automatic failover are something you design and enable.</w:t>
            </w:r>
          </w:p>
          <w:p>
            <w:pPr>
              <w:jc w:val="left"/>
            </w:pPr>
            <w:r>
              <w:rPr>
                <w:b w:val="0"/>
                <w:i w:val="0"/>
                <w:color w:val="1F5A5C"/>
                <w:sz w:val="19"/>
              </w:rPr>
              <w:t>•  Object storage: redundant across zones within a region by default; cross-region needs replication configured.</w:t>
            </w:r>
          </w:p>
          <w:p>
            <w:pPr>
              <w:jc w:val="left"/>
            </w:pPr>
            <w:r>
              <w:rPr>
                <w:b w:val="0"/>
                <w:i w:val="0"/>
                <w:color w:val="1F5A5C"/>
                <w:sz w:val="19"/>
              </w:rPr>
              <w:t>•  The distinction is drawn per service, not asserted generally.</w:t>
            </w:r>
          </w:p>
        </w:tc>
      </w:tr>
    </w:tbl>
    <w:p/>
    <w:p>
      <w:pPr>
        <w:spacing w:before="200" w:after="0"/>
      </w:pPr>
      <w:r>
        <w:rPr>
          <w:b/>
          <w:color w:val="1F5A5C"/>
          <w:sz w:val="16"/>
        </w:rPr>
        <w:t>KNOWLEDGE QUESTION 5</w:t>
      </w:r>
    </w:p>
    <w:p>
      <w:pPr>
        <w:pStyle w:val="Heading2"/>
      </w:pPr>
      <w:r>
        <w:t>Load balancing and autoscaling deliver something together that neither…</w:t>
      </w:r>
    </w:p>
    <w:p>
      <w:pPr>
        <w:spacing w:after="40"/>
      </w:pPr>
      <w:r>
        <w:rPr>
          <w:b w:val="0"/>
          <w:i/>
          <w:color w:val="6B6660"/>
          <w:sz w:val="18"/>
        </w:rPr>
        <w:t>Evidences: [ICTCLD502 KE 8]</w:t>
      </w:r>
    </w:p>
    <w:p>
      <w:pPr>
        <w:spacing w:after="120"/>
      </w:pPr>
      <w:r>
        <w:rPr>
          <w:b w:val="0"/>
          <w:i w:val="0"/>
          <w:sz w:val="21"/>
        </w:rPr>
        <w:t>Load balancing and autoscaling deliver something together that neither delivers alone. Explain what, then point to the specific moment in your own testing where that combination was what kept the LMS up.</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The load balancer routes away from unhealthy targets; the scaling group makes sure healthy targets exist. Either alone leaves a gap.</w:t>
            </w:r>
          </w:p>
          <w:p>
            <w:pPr>
              <w:jc w:val="left"/>
            </w:pPr>
            <w:r>
              <w:rPr>
                <w:b w:val="0"/>
                <w:i w:val="0"/>
                <w:color w:val="1F5A5C"/>
                <w:sz w:val="19"/>
              </w:rPr>
              <w:t>•  Tied to their own F1 result: the instance was terminated, the load balancer stopped sending to it, the group launched a replacement.</w:t>
            </w:r>
          </w:p>
          <w:p>
            <w:pPr>
              <w:jc w:val="left"/>
            </w:pPr>
            <w:r>
              <w:rPr>
                <w:b w:val="0"/>
                <w:i w:val="0"/>
                <w:color w:val="1F5A5C"/>
                <w:sz w:val="19"/>
              </w:rPr>
              <w:t>•  A generic description with no reference to their own simulation does not meet the item.</w:t>
            </w:r>
          </w:p>
        </w:tc>
      </w:tr>
    </w:tbl>
    <w:p/>
    <w:p>
      <w:pPr>
        <w:spacing w:before="200" w:after="0"/>
      </w:pPr>
      <w:r>
        <w:rPr>
          <w:b/>
          <w:color w:val="1F5A5C"/>
          <w:sz w:val="16"/>
        </w:rPr>
        <w:t>KNOWLEDGE QUESTION 6</w:t>
      </w:r>
    </w:p>
    <w:p>
      <w:pPr>
        <w:pStyle w:val="Heading2"/>
      </w:pPr>
      <w:r>
        <w:t>Name one high-availability metric you configured in task 12 and built …</w:t>
      </w:r>
    </w:p>
    <w:p>
      <w:pPr>
        <w:spacing w:after="40"/>
      </w:pPr>
      <w:r>
        <w:rPr>
          <w:b w:val="0"/>
          <w:i/>
          <w:color w:val="6B6660"/>
          <w:sz w:val="18"/>
        </w:rPr>
        <w:t>Evidences: [ICTCLD502 KE 9]</w:t>
      </w:r>
    </w:p>
    <w:p>
      <w:pPr>
        <w:spacing w:after="120"/>
      </w:pPr>
      <w:r>
        <w:rPr>
          <w:b w:val="0"/>
          <w:i w:val="0"/>
          <w:sz w:val="21"/>
        </w:rPr>
        <w:t>Name one high-availability metric you configured in task 12 and built in task 24. State what it measures, the threshold you set, why that threshold, and the failure it would catch that the baseline alarms would have missed.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real metric from their own build.</w:t>
            </w:r>
          </w:p>
          <w:p>
            <w:pPr>
              <w:jc w:val="left"/>
            </w:pPr>
            <w:r>
              <w:rPr>
                <w:b w:val="0"/>
                <w:i w:val="0"/>
                <w:color w:val="1F5A5C"/>
                <w:sz w:val="19"/>
              </w:rPr>
              <w:t>•  A threshold with a reason behind it, not a default.</w:t>
            </w:r>
          </w:p>
          <w:p>
            <w:pPr>
              <w:jc w:val="left"/>
            </w:pPr>
            <w:r>
              <w:rPr>
                <w:b w:val="0"/>
                <w:i w:val="0"/>
                <w:color w:val="1F5A5C"/>
                <w:sz w:val="19"/>
              </w:rPr>
              <w:t>•  The failure it catches, stated as something the two baseline alarms could not see — e.g. one zone dark while the service still looks up.</w:t>
            </w:r>
          </w:p>
        </w:tc>
      </w:tr>
    </w:tbl>
    <w:p/>
    <w:p>
      <w:pPr>
        <w:pStyle w:val="Heading1"/>
      </w:pPr>
      <w:r>
        <w:t>Reflection</w:t>
      </w:r>
    </w:p>
    <w:p>
      <w:pPr>
        <w:spacing w:after="200"/>
      </w:pPr>
      <w:r>
        <w:rPr>
          <w:b w:val="0"/>
          <w:i/>
          <w:color w:val="6B6660"/>
          <w:sz w:val="19"/>
        </w:rPr>
        <w:t>Reflect on your own work — your judgement and your experience, not a summary of what you built. An honest “here is what I would change” earns more credit than “everything went perfectly”.</w:t>
      </w:r>
    </w:p>
    <w:p>
      <w:pPr>
        <w:spacing w:before="200" w:after="0"/>
      </w:pPr>
      <w:r>
        <w:rPr>
          <w:b/>
          <w:color w:val="1F5A5C"/>
          <w:sz w:val="16"/>
        </w:rPr>
        <w:t>REFLECTION 1</w:t>
      </w:r>
    </w:p>
    <w:p>
      <w:pPr>
        <w:pStyle w:val="Heading2"/>
      </w:pPr>
      <w:r>
        <w:t>Decisions in hindsight</w:t>
      </w:r>
    </w:p>
    <w:p>
      <w:pPr>
        <w:spacing w:after="40"/>
      </w:pPr>
      <w:r>
        <w:rPr>
          <w:b w:val="0"/>
          <w:i/>
          <w:color w:val="6B6660"/>
          <w:sz w:val="18"/>
        </w:rPr>
        <w:t>Evidences: [ICTCLD401 FS Learning] · [ICTCLD401 FS Self-management skills] · [ICTCLD502 FS Problem solving] · [ICTCLD502 FS Self-management]</w:t>
      </w:r>
    </w:p>
    <w:p>
      <w:pPr>
        <w:spacing w:after="120"/>
      </w:pPr>
      <w:r>
        <w:rPr>
          <w:b w:val="0"/>
          <w:i w:val="0"/>
          <w:sz w:val="21"/>
        </w:rPr>
        <w:t>Name one decision in your HA work you would make the same way again, and why it proved right. Then name one you would revise, and what you would do differently.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Both halves present — a validated decision and a revised one.</w:t>
            </w:r>
          </w:p>
          <w:p>
            <w:pPr>
              <w:jc w:val="left"/>
            </w:pPr>
            <w:r>
              <w:rPr>
                <w:b w:val="0"/>
                <w:i w:val="0"/>
                <w:color w:val="1F5A5C"/>
                <w:sz w:val="19"/>
              </w:rPr>
              <w:t>•  Specific to their own design and build, not general observations about cloud work.</w:t>
            </w:r>
          </w:p>
          <w:p>
            <w:pPr>
              <w:jc w:val="left"/>
            </w:pPr>
            <w:r>
              <w:rPr>
                <w:b w:val="0"/>
                <w:i w:val="0"/>
                <w:color w:val="1F5A5C"/>
                <w:sz w:val="19"/>
              </w:rPr>
              <w:t>•  An answer where everything went perfectly has not reflected.</w:t>
            </w:r>
          </w:p>
        </w:tc>
      </w:tr>
    </w:tbl>
    <w:p/>
    <w:p>
      <w:pPr>
        <w:spacing w:before="200" w:after="0"/>
      </w:pPr>
      <w:r>
        <w:rPr>
          <w:b/>
          <w:color w:val="1F5A5C"/>
          <w:sz w:val="16"/>
        </w:rPr>
        <w:t>REFLECTION 2</w:t>
      </w:r>
    </w:p>
    <w:p>
      <w:pPr>
        <w:pStyle w:val="Heading2"/>
      </w:pPr>
      <w:r>
        <w:t>Working under time pressure</w:t>
      </w:r>
    </w:p>
    <w:p>
      <w:pPr>
        <w:spacing w:after="40"/>
      </w:pPr>
      <w:r>
        <w:rPr>
          <w:b w:val="0"/>
          <w:i/>
          <w:color w:val="6B6660"/>
          <w:sz w:val="18"/>
        </w:rPr>
        <w:t>Evidences: [ICTCLD401 FS Learning] · [ICTCLD401 FS Self-management skills] · [ICTCLD502 FS Problem solving] · [ICTCLD502 FS Self-management]</w:t>
      </w:r>
    </w:p>
    <w:p>
      <w:pPr>
        <w:spacing w:after="120"/>
      </w:pPr>
      <w:r>
        <w:rPr>
          <w:b w:val="0"/>
          <w:i w:val="0"/>
          <w:sz w:val="21"/>
        </w:rPr>
        <w:t>Describe a moment in the maintenance window where something did not go as expected and you had to decide how to respond — what happened, how you diagnosed it, and the call you made. If nothing went wrong, say so honestly and describe the problem you were watching for and how you would have handled it.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real moment, with the decision that was made and the reasoning behind it.</w:t>
            </w:r>
          </w:p>
          <w:p>
            <w:pPr>
              <w:jc w:val="left"/>
            </w:pPr>
            <w:r>
              <w:rPr>
                <w:b w:val="0"/>
                <w:i w:val="0"/>
                <w:color w:val="1F5A5C"/>
                <w:sz w:val="19"/>
              </w:rPr>
              <w:t>•  Or an honest statement that nothing went wrong, with the contingency they were holding.</w:t>
            </w:r>
          </w:p>
          <w:p>
            <w:pPr>
              <w:jc w:val="left"/>
            </w:pPr>
            <w:r>
              <w:rPr>
                <w:b w:val="0"/>
                <w:i w:val="0"/>
                <w:color w:val="1F5A5C"/>
                <w:sz w:val="19"/>
              </w:rPr>
              <w:t>•  The item is judgement under pressure, not whether they had a crisis.</w:t>
            </w:r>
          </w:p>
        </w:tc>
      </w:tr>
    </w:tbl>
    <w:p/>
    <w:p>
      <w:pPr>
        <w:spacing w:before="200" w:after="0"/>
      </w:pPr>
      <w:r>
        <w:rPr>
          <w:b/>
          <w:color w:val="1F5A5C"/>
          <w:sz w:val="16"/>
        </w:rPr>
        <w:t>REFLECTION 3</w:t>
      </w:r>
    </w:p>
    <w:p>
      <w:pPr>
        <w:pStyle w:val="Heading2"/>
      </w:pPr>
      <w:r>
        <w:t>What you would carry forward</w:t>
      </w:r>
    </w:p>
    <w:p>
      <w:pPr>
        <w:spacing w:after="40"/>
      </w:pPr>
      <w:r>
        <w:rPr>
          <w:b w:val="0"/>
          <w:i/>
          <w:color w:val="6B6660"/>
          <w:sz w:val="18"/>
        </w:rPr>
        <w:t>Evidences: [ICTCLD401 FS Learning] · [ICTCLD401 FS Self-management skills] · [ICTCLD502 FS Problem solving] · [ICTCLD502 FS Self-management]</w:t>
      </w:r>
    </w:p>
    <w:p>
      <w:pPr>
        <w:spacing w:after="120"/>
      </w:pPr>
      <w:r>
        <w:rPr>
          <w:b w:val="0"/>
          <w:i w:val="0"/>
          <w:sz w:val="21"/>
        </w:rPr>
        <w:t>Describe one lesson from this work that you would take into a future cloud project. Say how you arrived at it — what happened here that taught it to you — and why it would apply somewhere else.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lesson traced to something that actually happened during the work.</w:t>
            </w:r>
          </w:p>
          <w:p>
            <w:pPr>
              <w:jc w:val="left"/>
            </w:pPr>
            <w:r>
              <w:rPr>
                <w:b w:val="0"/>
                <w:i w:val="0"/>
                <w:color w:val="1F5A5C"/>
                <w:sz w:val="19"/>
              </w:rPr>
              <w:t>•  Applied beyond this project — the item is about carrying an idea into a new context.</w:t>
            </w:r>
          </w:p>
          <w:p>
            <w:pPr>
              <w:jc w:val="left"/>
            </w:pPr>
            <w:r>
              <w:rPr>
                <w:b w:val="0"/>
                <w:i w:val="0"/>
                <w:color w:val="1F5A5C"/>
                <w:sz w:val="19"/>
              </w:rPr>
              <w:t>•  A restatement of what they built is not a lesson.</w:t>
            </w:r>
          </w:p>
        </w:tc>
      </w:tr>
    </w:tbl>
    <w:p/>
    <w:p>
      <w:pPr>
        <w:pStyle w:val="Heading1"/>
        <w:spacing w:before="280" w:after="120"/>
      </w:pPr>
      <w:r>
        <w:t>Marking Benchmark — UoC traceability (reverse map)</w:t>
      </w:r>
    </w:p>
    <w:p>
      <w:pPr>
        <w:pStyle w:val="Assessortext"/>
        <w:spacing w:after="160"/>
      </w:pPr>
      <w:r>
        <w:t>This table closes the loop on bidirectional traceability: every UoC requirement AT3 claims to evidence is named below with the marking criterion that evidences it, and each workbook element carries its own Evidences line where the work is done. No UoC requirement claimed by AT3 is left without a criterion.</w:t>
      </w:r>
    </w:p>
    <w:p>
      <w:pPr>
        <w:pStyle w:val="Assessortext"/>
        <w:spacing w:after="160"/>
      </w:pPr>
      <w:r>
        <w:t>ICTCLD502 — Design and implement highly-available cloud infrastructure (AT3-evidenced items)</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[ICTCLD502 PC 1.1] Determine reliability, recoverability and service levels required for application</w:t>
            </w:r>
          </w:p>
        </w:tc>
        <w:tc>
          <w:tcPr>
            <w:tcW w:type="dxa" w:w="5233"/>
          </w:tcPr>
          <w:p>
            <w:r>
              <w:t>A1</w:t>
            </w:r>
          </w:p>
        </w:tc>
      </w:tr>
      <w:tr>
        <w:tc>
          <w:tcPr>
            <w:tcW w:type="dxa" w:w="5233"/>
          </w:tcPr>
          <w:p>
            <w:r>
              <w:t>[ICTCLD502 PC 2.1] Review architecture of traditional multi-tier web application and identify HA requirements</w:t>
            </w:r>
          </w:p>
        </w:tc>
        <w:tc>
          <w:tcPr>
            <w:tcW w:type="dxa" w:w="5233"/>
          </w:tcPr>
          <w:p>
            <w:r>
              <w:t>A1</w:t>
            </w:r>
          </w:p>
        </w:tc>
      </w:tr>
      <w:tr>
        <w:tc>
          <w:tcPr>
            <w:tcW w:type="dxa" w:w="5233"/>
          </w:tcPr>
          <w:p>
            <w:r>
              <w:t>[ICTCLD502 PC 2.2] Identify any single points of failure</w:t>
            </w:r>
          </w:p>
        </w:tc>
        <w:tc>
          <w:tcPr>
            <w:tcW w:type="dxa" w:w="5233"/>
          </w:tcPr>
          <w:p>
            <w:r>
              <w:t>A2</w:t>
            </w:r>
          </w:p>
        </w:tc>
      </w:tr>
      <w:tr>
        <w:tc>
          <w:tcPr>
            <w:tcW w:type="dxa" w:w="5233"/>
          </w:tcPr>
          <w:p>
            <w:r>
              <w:t>[ICTCLD502 PC 2.3] Estimate recovery objectives for components and overall architecture</w:t>
            </w:r>
          </w:p>
        </w:tc>
        <w:tc>
          <w:tcPr>
            <w:tcW w:type="dxa" w:w="5233"/>
          </w:tcPr>
          <w:p>
            <w:r>
              <w:t>A2</w:t>
            </w:r>
          </w:p>
        </w:tc>
      </w:tr>
      <w:tr>
        <w:tc>
          <w:tcPr>
            <w:tcW w:type="dxa" w:w="5233"/>
          </w:tcPr>
          <w:p>
            <w:r>
              <w:t>[ICTCLD502 PC 2.4] Determine components that must scale vertically and the impact on availability</w:t>
            </w:r>
          </w:p>
        </w:tc>
        <w:tc>
          <w:tcPr>
            <w:tcW w:type="dxa" w:w="5233"/>
          </w:tcPr>
          <w:p>
            <w:r>
              <w:t>A2</w:t>
            </w:r>
          </w:p>
        </w:tc>
      </w:tr>
      <w:tr>
        <w:tc>
          <w:tcPr>
            <w:tcW w:type="dxa" w:w="5233"/>
          </w:tcPr>
          <w:p>
            <w:r>
              <w:t>[ICTCLD502 PC 2.5] Document architecture review findings according to business needs</w:t>
            </w:r>
          </w:p>
        </w:tc>
        <w:tc>
          <w:tcPr>
            <w:tcW w:type="dxa" w:w="5233"/>
          </w:tcPr>
          <w:p>
            <w:r>
              <w:t>A3</w:t>
            </w:r>
          </w:p>
        </w:tc>
      </w:tr>
      <w:tr>
        <w:tc>
          <w:tcPr>
            <w:tcW w:type="dxa" w:w="5233"/>
          </w:tcPr>
          <w:p>
            <w:r>
              <w:t>[ICTCLD502 PC 3.1] Design equivalent architecture for high availability using cloud services</w:t>
            </w:r>
          </w:p>
        </w:tc>
        <w:tc>
          <w:tcPr>
            <w:tcW w:type="dxa" w:w="5233"/>
          </w:tcPr>
          <w:p>
            <w:r>
              <w:t>A4</w:t>
            </w:r>
          </w:p>
        </w:tc>
      </w:tr>
      <w:tr>
        <w:tc>
          <w:tcPr>
            <w:tcW w:type="dxa" w:w="5233"/>
          </w:tcPr>
          <w:p>
            <w:r>
              <w:t>[ICTCLD502 PC 3.2] Identify and remove single points of failure as required</w:t>
            </w:r>
          </w:p>
        </w:tc>
        <w:tc>
          <w:tcPr>
            <w:tcW w:type="dxa" w:w="5233"/>
          </w:tcPr>
          <w:p>
            <w:r>
              <w:t>A5</w:t>
            </w:r>
          </w:p>
        </w:tc>
      </w:tr>
      <w:tr>
        <w:tc>
          <w:tcPr>
            <w:tcW w:type="dxa" w:w="5233"/>
          </w:tcPr>
          <w:p>
            <w:r>
              <w:t>[ICTCLD502 PC 3.3] Estimate recovery objectives for each component and overall architecture (designed)</w:t>
            </w:r>
          </w:p>
        </w:tc>
        <w:tc>
          <w:tcPr>
            <w:tcW w:type="dxa" w:w="5233"/>
          </w:tcPr>
          <w:p>
            <w:r>
              <w:t>A5</w:t>
            </w:r>
          </w:p>
        </w:tc>
      </w:tr>
      <w:tr>
        <w:tc>
          <w:tcPr>
            <w:tcW w:type="dxa" w:w="5233"/>
          </w:tcPr>
          <w:p>
            <w:r>
              <w:t>[ICTCLD502 PC 3.4] Determine components that must scale vertically and the impact on availability (designed)</w:t>
            </w:r>
          </w:p>
        </w:tc>
        <w:tc>
          <w:tcPr>
            <w:tcW w:type="dxa" w:w="5233"/>
          </w:tcPr>
          <w:p>
            <w:r>
              <w:t>A5</w:t>
            </w:r>
          </w:p>
        </w:tc>
      </w:tr>
      <w:tr>
        <w:tc>
          <w:tcPr>
            <w:tcW w:type="dxa" w:w="5233"/>
          </w:tcPr>
          <w:p>
            <w:r>
              <w:t>[ICTCLD502 PC 3.5] Document architecture design according to business needs</w:t>
            </w:r>
          </w:p>
        </w:tc>
        <w:tc>
          <w:tcPr>
            <w:tcW w:type="dxa" w:w="5233"/>
          </w:tcPr>
          <w:p>
            <w:r>
              <w:t>A6</w:t>
            </w:r>
          </w:p>
        </w:tc>
      </w:tr>
      <w:tr>
        <w:tc>
          <w:tcPr>
            <w:tcW w:type="dxa" w:w="5233"/>
          </w:tcPr>
          <w:p>
            <w:r>
              <w:t>[ICTCLD502 PC 4.1] Implement architecture design in cloud environment</w:t>
            </w:r>
          </w:p>
        </w:tc>
        <w:tc>
          <w:tcPr>
            <w:tcW w:type="dxa" w:w="5233"/>
          </w:tcPr>
          <w:p>
            <w:r>
              <w:t>A9</w:t>
            </w:r>
          </w:p>
        </w:tc>
      </w:tr>
      <w:tr>
        <w:tc>
          <w:tcPr>
            <w:tcW w:type="dxa" w:w="5233"/>
          </w:tcPr>
          <w:p>
            <w:r>
              <w:t>[ICTCLD502 PC 4.2] Demonstrate connectivity between resources at all tiers</w:t>
            </w:r>
          </w:p>
        </w:tc>
        <w:tc>
          <w:tcPr>
            <w:tcW w:type="dxa" w:w="5233"/>
          </w:tcPr>
          <w:p>
            <w:r>
              <w:t>A11</w:t>
            </w:r>
          </w:p>
        </w:tc>
      </w:tr>
      <w:tr>
        <w:tc>
          <w:tcPr>
            <w:tcW w:type="dxa" w:w="5233"/>
          </w:tcPr>
          <w:p>
            <w:r>
              <w:t>[ICTCLD502 PC 4.3] Monitor and measure availability of resources</w:t>
            </w:r>
          </w:p>
        </w:tc>
        <w:tc>
          <w:tcPr>
            <w:tcW w:type="dxa" w:w="5233"/>
          </w:tcPr>
          <w:p>
            <w:r>
              <w:t>A10</w:t>
            </w:r>
          </w:p>
        </w:tc>
      </w:tr>
      <w:tr>
        <w:tc>
          <w:tcPr>
            <w:tcW w:type="dxa" w:w="5233"/>
          </w:tcPr>
          <w:p>
            <w:r>
              <w:t>[ICTCLD502 PC 4.4] Simulate failures of component and confirm infrastructure is fault tolerant</w:t>
            </w:r>
          </w:p>
        </w:tc>
        <w:tc>
          <w:tcPr>
            <w:tcW w:type="dxa" w:w="5233"/>
          </w:tcPr>
          <w:p>
            <w:r>
              <w:t>A12</w:t>
            </w:r>
          </w:p>
        </w:tc>
      </w:tr>
      <w:tr>
        <w:tc>
          <w:tcPr>
            <w:tcW w:type="dxa" w:w="5233"/>
          </w:tcPr>
          <w:p>
            <w:r>
              <w:t>[ICTCLD502 PC 4.5] Simulate resizing components and measure availability impact</w:t>
            </w:r>
          </w:p>
        </w:tc>
        <w:tc>
          <w:tcPr>
            <w:tcW w:type="dxa" w:w="5233"/>
          </w:tcPr>
          <w:p>
            <w:r>
              <w:t>A13</w:t>
            </w:r>
          </w:p>
        </w:tc>
      </w:tr>
      <w:tr>
        <w:tc>
          <w:tcPr>
            <w:tcW w:type="dxa" w:w="5233"/>
          </w:tcPr>
          <w:p>
            <w:r>
              <w:t>[ICTCLD502 PC 4.6] Compare and document simulation findings according to documented design</w:t>
            </w:r>
          </w:p>
        </w:tc>
        <w:tc>
          <w:tcPr>
            <w:tcW w:type="dxa" w:w="5233"/>
          </w:tcPr>
          <w:p>
            <w:r>
              <w:t>A8</w:t>
            </w:r>
          </w:p>
        </w:tc>
      </w:tr>
      <w:tr>
        <w:tc>
          <w:tcPr>
            <w:tcW w:type="dxa" w:w="5233"/>
          </w:tcPr>
          <w:p>
            <w:r>
              <w:t>[ICTCLD502 PC 5.1] Adjust and improve availability of architecture according to simulations</w:t>
            </w:r>
          </w:p>
        </w:tc>
        <w:tc>
          <w:tcPr>
            <w:tcW w:type="dxa" w:w="5233"/>
          </w:tcPr>
          <w:p>
            <w:r>
              <w:t>A14</w:t>
            </w:r>
          </w:p>
        </w:tc>
      </w:tr>
      <w:tr>
        <w:tc>
          <w:tcPr>
            <w:tcW w:type="dxa" w:w="5233"/>
          </w:tcPr>
          <w:p>
            <w:r>
              <w:t>[ICTCLD502 PC 5.2] Confirm, seek and respond to feedback with required personnel</w:t>
            </w:r>
          </w:p>
        </w:tc>
        <w:tc>
          <w:tcPr>
            <w:tcW w:type="dxa" w:w="5233"/>
          </w:tcPr>
          <w:p>
            <w:r>
              <w:t>A15</w:t>
            </w:r>
          </w:p>
        </w:tc>
      </w:tr>
      <w:tr>
        <w:tc>
          <w:tcPr>
            <w:tcW w:type="dxa" w:w="5233"/>
          </w:tcPr>
          <w:p>
            <w:r>
              <w:t>[ICTCLD502 PC 5.3] Obtain final sign off from required personnel</w:t>
            </w:r>
          </w:p>
        </w:tc>
        <w:tc>
          <w:tcPr>
            <w:tcW w:type="dxa" w:w="5233"/>
          </w:tcPr>
          <w:p>
            <w:r>
              <w:t>A16</w:t>
            </w:r>
          </w:p>
        </w:tc>
      </w:tr>
      <w:tr>
        <w:tc>
          <w:tcPr>
            <w:tcW w:type="dxa" w:w="5233"/>
          </w:tcPr>
          <w:p>
            <w:r>
              <w:t>[ICTCLD502 PE 1] Design and implement at least one fault tolerant cloud infrastructure</w:t>
            </w:r>
          </w:p>
        </w:tc>
        <w:tc>
          <w:tcPr>
            <w:tcW w:type="dxa" w:w="5233"/>
          </w:tcPr>
          <w:p>
            <w:r>
              <w:t>A4 (design) · A9 (implement)</w:t>
            </w:r>
          </w:p>
        </w:tc>
      </w:tr>
      <w:tr>
        <w:tc>
          <w:tcPr>
            <w:tcW w:type="dxa" w:w="5233"/>
          </w:tcPr>
          <w:p>
            <w:r>
              <w:t>[ICTCLD502 PE 2] Design and deploy automated infrastructure scaling for at least one business need</w:t>
            </w:r>
          </w:p>
        </w:tc>
        <w:tc>
          <w:tcPr>
            <w:tcW w:type="dxa" w:w="5233"/>
          </w:tcPr>
          <w:p>
            <w:r>
              <w:t>A4 (design) · A9 (deploy)</w:t>
            </w:r>
          </w:p>
        </w:tc>
      </w:tr>
      <w:tr>
        <w:tc>
          <w:tcPr>
            <w:tcW w:type="dxa" w:w="5233"/>
          </w:tcPr>
          <w:p>
            <w:r>
              <w:t>[ICTCLD502 PE 3] Simulate failures of at least one component and demonstrate fault tolerance</w:t>
            </w:r>
          </w:p>
        </w:tc>
        <w:tc>
          <w:tcPr>
            <w:tcW w:type="dxa" w:w="5233"/>
          </w:tcPr>
          <w:p>
            <w:r>
              <w:t>A12</w:t>
            </w:r>
          </w:p>
        </w:tc>
      </w:tr>
      <w:tr>
        <w:tc>
          <w:tcPr>
            <w:tcW w:type="dxa" w:w="5233"/>
          </w:tcPr>
          <w:p>
            <w:r>
              <w:t>[ICTCLD502 PE 4] Use cloud management console, software development kits or command line tools</w:t>
            </w:r>
          </w:p>
        </w:tc>
        <w:tc>
          <w:tcPr>
            <w:tcW w:type="dxa" w:w="5233"/>
          </w:tcPr>
          <w:p>
            <w:r>
              <w:t>A9</w:t>
            </w:r>
          </w:p>
        </w:tc>
      </w:tr>
      <w:tr>
        <w:tc>
          <w:tcPr>
            <w:tcW w:type="dxa" w:w="5233"/>
          </w:tcPr>
          <w:p>
            <w:r>
              <w:t>[ICTCLD502 PE 5] Define, monitor and record resource availability in cloud environment</w:t>
            </w:r>
          </w:p>
        </w:tc>
        <w:tc>
          <w:tcPr>
            <w:tcW w:type="dxa" w:w="5233"/>
          </w:tcPr>
          <w:p>
            <w:r>
              <w:t>A4 (design) · A10 (measure)</w:t>
            </w:r>
          </w:p>
        </w:tc>
      </w:tr>
      <w:tr>
        <w:tc>
          <w:tcPr>
            <w:tcW w:type="dxa" w:w="5233"/>
          </w:tcPr>
          <w:p>
            <w:r>
              <w:t>[ICTCLD502 KE 4] HA concepts — fault tolerance, SPOFs, MTTF/MTTR/MTBF, RPO/RTO, SLAs, scalability</w:t>
            </w:r>
          </w:p>
        </w:tc>
        <w:tc>
          <w:tcPr>
            <w:tcW w:type="dxa" w:w="5233"/>
          </w:tcPr>
          <w:p>
            <w:r>
              <w:t>A18 (Q1)</w:t>
            </w:r>
          </w:p>
        </w:tc>
      </w:tr>
      <w:tr>
        <w:tc>
          <w:tcPr>
            <w:tcW w:type="dxa" w:w="5233"/>
          </w:tcPr>
          <w:p>
            <w:r>
              <w:t>[ICTCLD502 KE 5] Testing and debugging techniques, including avoiding single point failures</w:t>
            </w:r>
          </w:p>
        </w:tc>
        <w:tc>
          <w:tcPr>
            <w:tcW w:type="dxa" w:w="5233"/>
          </w:tcPr>
          <w:p>
            <w:r>
              <w:t>A18 (Q2)</w:t>
            </w:r>
          </w:p>
        </w:tc>
      </w:tr>
      <w:tr>
        <w:tc>
          <w:tcPr>
            <w:tcW w:type="dxa" w:w="5233"/>
          </w:tcPr>
          <w:p>
            <w:r>
              <w:t>[ICTCLD502 KE 6] Tools and techniques to measure availability impact</w:t>
            </w:r>
          </w:p>
        </w:tc>
        <w:tc>
          <w:tcPr>
            <w:tcW w:type="dxa" w:w="5233"/>
          </w:tcPr>
          <w:p>
            <w:r>
              <w:t>A18 (Q3)</w:t>
            </w:r>
          </w:p>
        </w:tc>
      </w:tr>
      <w:tr>
        <w:tc>
          <w:tcPr>
            <w:tcW w:type="dxa" w:w="5233"/>
          </w:tcPr>
          <w:p>
            <w:r>
              <w:t>[ICTCLD502 KE 7] Built-in fault tolerance versus infrastructure designed for fault tolerance</w:t>
            </w:r>
          </w:p>
        </w:tc>
        <w:tc>
          <w:tcPr>
            <w:tcW w:type="dxa" w:w="5233"/>
          </w:tcPr>
          <w:p>
            <w:r>
              <w:t>A18 (Q4)</w:t>
            </w:r>
          </w:p>
        </w:tc>
      </w:tr>
      <w:tr>
        <w:tc>
          <w:tcPr>
            <w:tcW w:type="dxa" w:w="5233"/>
          </w:tcPr>
          <w:p>
            <w:r>
              <w:t>[ICTCLD502 KE 8] Purpose and features of load balancing and autoscaling for availability</w:t>
            </w:r>
          </w:p>
        </w:tc>
        <w:tc>
          <w:tcPr>
            <w:tcW w:type="dxa" w:w="5233"/>
          </w:tcPr>
          <w:p>
            <w:r>
              <w:t>A18 (Q5)</w:t>
            </w:r>
          </w:p>
        </w:tc>
      </w:tr>
      <w:tr>
        <w:tc>
          <w:tcPr>
            <w:tcW w:type="dxa" w:w="5233"/>
          </w:tcPr>
          <w:p>
            <w:r>
              <w:t>[ICTCLD502 KE 9] Techniques, methods and metrics used to monitor cloud resource performance</w:t>
            </w:r>
          </w:p>
        </w:tc>
        <w:tc>
          <w:tcPr>
            <w:tcW w:type="dxa" w:w="5233"/>
          </w:tcPr>
          <w:p>
            <w:r>
              <w:t>A18 (Q6)</w:t>
            </w:r>
          </w:p>
        </w:tc>
      </w:tr>
      <w:tr>
        <w:tc>
          <w:tcPr>
            <w:tcW w:type="dxa" w:w="5233"/>
          </w:tcPr>
          <w:p>
            <w:r>
              <w:t>[ICTCLD502 FS Problem solving]</w:t>
            </w:r>
          </w:p>
        </w:tc>
        <w:tc>
          <w:tcPr>
            <w:tcW w:type="dxa" w:w="5233"/>
          </w:tcPr>
          <w:p>
            <w:r>
              <w:t>A19</w:t>
            </w:r>
          </w:p>
        </w:tc>
      </w:tr>
      <w:tr>
        <w:tc>
          <w:tcPr>
            <w:tcW w:type="dxa" w:w="5233"/>
          </w:tcPr>
          <w:p>
            <w:r>
              <w:t>[ICTCLD502 FS Reading]</w:t>
            </w:r>
          </w:p>
        </w:tc>
        <w:tc>
          <w:tcPr>
            <w:tcW w:type="dxa" w:w="5233"/>
          </w:tcPr>
          <w:p>
            <w:r>
              <w:t>A1</w:t>
            </w:r>
          </w:p>
        </w:tc>
      </w:tr>
      <w:tr>
        <w:tc>
          <w:tcPr>
            <w:tcW w:type="dxa" w:w="5233"/>
          </w:tcPr>
          <w:p>
            <w:r>
              <w:t>[ICTCLD502 FS Self-management]</w:t>
            </w:r>
          </w:p>
        </w:tc>
        <w:tc>
          <w:tcPr>
            <w:tcW w:type="dxa" w:w="5233"/>
          </w:tcPr>
          <w:p>
            <w:r>
              <w:t>A19</w:t>
            </w:r>
          </w:p>
        </w:tc>
      </w:tr>
      <w:tr>
        <w:tc>
          <w:tcPr>
            <w:tcW w:type="dxa" w:w="5233"/>
          </w:tcPr>
          <w:p>
            <w:r>
              <w:t>[ICTCLD502 AC 1] Cloud vendor service provider</w:t>
            </w:r>
          </w:p>
        </w:tc>
        <w:tc>
          <w:tcPr>
            <w:tcW w:type="dxa" w:w="5233"/>
          </w:tcPr>
          <w:p>
            <w:r>
              <w:t>C1 (pre-condition)</w:t>
            </w:r>
          </w:p>
        </w:tc>
      </w:tr>
      <w:tr>
        <w:tc>
          <w:tcPr>
            <w:tcW w:type="dxa" w:w="5233"/>
          </w:tcPr>
          <w:p>
            <w:r>
              <w:t>[ICTCLD502 AC 2] Cloud managed database service</w:t>
            </w:r>
          </w:p>
        </w:tc>
        <w:tc>
          <w:tcPr>
            <w:tcW w:type="dxa" w:w="5233"/>
          </w:tcPr>
          <w:p>
            <w:r>
              <w:t>C1 (pre-condition)</w:t>
            </w:r>
          </w:p>
        </w:tc>
      </w:tr>
      <w:tr>
        <w:tc>
          <w:tcPr>
            <w:tcW w:type="dxa" w:w="5233"/>
          </w:tcPr>
          <w:p>
            <w:r>
              <w:t>[ICTCLD502 AC 3] Information and data sources required to design and implement cloud infrastructure</w:t>
            </w:r>
          </w:p>
        </w:tc>
        <w:tc>
          <w:tcPr>
            <w:tcW w:type="dxa" w:w="5233"/>
          </w:tcPr>
          <w:p>
            <w:r>
              <w:t>C2 (pre-condition)</w:t>
            </w:r>
          </w:p>
        </w:tc>
      </w:tr>
      <w:tr>
        <w:tc>
          <w:tcPr>
            <w:tcW w:type="dxa" w:w="5233"/>
          </w:tcPr>
          <w:p>
            <w:r>
              <w:t>[ICTCLD502 AC 4] Integrated development environment (IDE)</w:t>
            </w:r>
          </w:p>
        </w:tc>
        <w:tc>
          <w:tcPr>
            <w:tcW w:type="dxa" w:w="5233"/>
          </w:tcPr>
          <w:p>
            <w:r>
              <w:t>C1 (pre-condition — AWS Console + CLI counts as IDE)</w:t>
            </w:r>
          </w:p>
        </w:tc>
      </w:tr>
      <w:tr>
        <w:tc>
          <w:tcPr>
            <w:tcW w:type="dxa" w:w="5233"/>
          </w:tcPr>
          <w:p>
            <w:r>
              <w:t>[ICTCLD502 AC 5] Specific requirements + industry standards + organisational procedures + legislative requirements</w:t>
            </w:r>
          </w:p>
        </w:tc>
        <w:tc>
          <w:tcPr>
            <w:tcW w:type="dxa" w:w="5233"/>
          </w:tcPr>
          <w:p>
            <w:r>
              <w:t>C2 (pre-condition — supplied via YAT intranet)</w:t>
            </w:r>
          </w:p>
        </w:tc>
      </w:tr>
      <w:tr>
        <w:tc>
          <w:tcPr>
            <w:tcW w:type="dxa" w:w="5233"/>
          </w:tcPr>
          <w:p>
            <w:r>
              <w:t>[ICTCLD502 AC 6] Internet and web browser</w:t>
            </w:r>
          </w:p>
        </w:tc>
        <w:tc>
          <w:tcPr>
            <w:tcW w:type="dxa" w:w="5233"/>
          </w:tcPr>
          <w:p>
            <w:r>
              <w:t>C1 (pre-condition)</w:t>
            </w:r>
          </w:p>
        </w:tc>
      </w:tr>
      <w:tr>
        <w:tc>
          <w:tcPr>
            <w:tcW w:type="dxa" w:w="5233"/>
          </w:tcPr>
          <w:p>
            <w:r>
              <w:t>[ICTCLD502 AC 7] Secure shell (SSH) or remote desktop protocol (RDP) client</w:t>
            </w:r>
          </w:p>
        </w:tc>
        <w:tc>
          <w:tcPr>
            <w:tcW w:type="dxa" w:w="5233"/>
          </w:tcPr>
          <w:p>
            <w:r>
              <w:t>C1 (pre-condition)</w:t>
            </w:r>
          </w:p>
        </w:tc>
      </w:tr>
      <w:tr>
        <w:tc>
          <w:tcPr>
            <w:tcW w:type="dxa" w:w="5233"/>
          </w:tcPr>
          <w:p>
            <w:r>
              <w:t>[ICTCLD502 AC 8] Data to gather information from to determine output and user requirements</w:t>
            </w:r>
          </w:p>
        </w:tc>
        <w:tc>
          <w:tcPr>
            <w:tcW w:type="dxa" w:w="5233"/>
          </w:tcPr>
          <w:p>
            <w:r>
              <w:t>C2 (pre-condition)</w:t>
            </w:r>
          </w:p>
        </w:tc>
      </w:tr>
    </w:tbl>
    <w:p/>
    <w:p>
      <w:pPr>
        <w:pStyle w:val="Assessortext"/>
        <w:spacing w:after="160"/>
      </w:pPr>
      <w:r>
        <w:t>(Note: 502 PC 1.2 and PC 5.2's AT1 half are evidenced in AT1; PC 1.3 and PC 4.1–4.3's foundation half are evidenced in AT2. 502 KE 1–3 are evidenced in AT1.)</w:t>
      </w:r>
    </w:p>
    <w:p>
      <w:pPr>
        <w:pStyle w:val="Assessortext"/>
        <w:spacing w:after="160"/>
      </w:pPr>
      <w:r>
        <w:t>ICTCLD401 — Configure cloud services (AT3-evidenced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[ICTCLD401 PC 4.3] Save and store user documentation according to organisational policies</w:t>
            </w:r>
          </w:p>
        </w:tc>
        <w:tc>
          <w:tcPr>
            <w:tcW w:type="dxa" w:w="5233"/>
          </w:tcPr>
          <w:p>
            <w:r>
              <w:t>A17</w:t>
            </w:r>
          </w:p>
        </w:tc>
      </w:tr>
      <w:tr>
        <w:tc>
          <w:tcPr>
            <w:tcW w:type="dxa" w:w="5233"/>
          </w:tcPr>
          <w:p>
            <w:r>
              <w:t>[ICTCLD401 FS Learning]</w:t>
            </w:r>
          </w:p>
        </w:tc>
        <w:tc>
          <w:tcPr>
            <w:tcW w:type="dxa" w:w="5233"/>
          </w:tcPr>
          <w:p>
            <w:r>
              <w:t>A19</w:t>
            </w:r>
          </w:p>
        </w:tc>
      </w:tr>
      <w:tr>
        <w:tc>
          <w:tcPr>
            <w:tcW w:type="dxa" w:w="5233"/>
          </w:tcPr>
          <w:p>
            <w:r>
              <w:t>[ICTCLD401 FS Planning and organising]</w:t>
            </w:r>
          </w:p>
        </w:tc>
        <w:tc>
          <w:tcPr>
            <w:tcW w:type="dxa" w:w="5233"/>
          </w:tcPr>
          <w:p>
            <w:r>
              <w:t>A7</w:t>
            </w:r>
          </w:p>
        </w:tc>
      </w:tr>
      <w:tr>
        <w:tc>
          <w:tcPr>
            <w:tcW w:type="dxa" w:w="5233"/>
          </w:tcPr>
          <w:p>
            <w:r>
              <w:t>[ICTCLD401 FS Reading]</w:t>
            </w:r>
          </w:p>
        </w:tc>
        <w:tc>
          <w:tcPr>
            <w:tcW w:type="dxa" w:w="5233"/>
          </w:tcPr>
          <w:p>
            <w:r>
              <w:t>A1</w:t>
            </w:r>
          </w:p>
        </w:tc>
      </w:tr>
      <w:tr>
        <w:tc>
          <w:tcPr>
            <w:tcW w:type="dxa" w:w="5233"/>
          </w:tcPr>
          <w:p>
            <w:r>
              <w:t>[ICTCLD401 FS Self-management skills]</w:t>
            </w:r>
          </w:p>
        </w:tc>
        <w:tc>
          <w:tcPr>
            <w:tcW w:type="dxa" w:w="5233"/>
          </w:tcPr>
          <w:p>
            <w:r>
              <w:t>A19</w:t>
            </w:r>
          </w:p>
        </w:tc>
      </w:tr>
      <w:tr>
        <w:tc>
          <w:tcPr>
            <w:tcW w:type="dxa" w:w="5233"/>
          </w:tcPr>
          <w:p>
            <w:r>
              <w:t>[ICTCLD401 FS Writing]</w:t>
            </w:r>
          </w:p>
        </w:tc>
        <w:tc>
          <w:tcPr>
            <w:tcW w:type="dxa" w:w="5233"/>
          </w:tcPr>
          <w:p>
            <w:r>
              <w:t>A18</w:t>
            </w:r>
          </w:p>
        </w:tc>
      </w:tr>
      <w:tr>
        <w:tc>
          <w:tcPr>
            <w:tcW w:type="dxa" w:w="5233"/>
          </w:tcPr>
          <w:p>
            <w:r>
              <w:t>[ICTCLD401 AC 1] Cloud vendor service provider</w:t>
            </w:r>
          </w:p>
        </w:tc>
        <w:tc>
          <w:tcPr>
            <w:tcW w:type="dxa" w:w="5233"/>
          </w:tcPr>
          <w:p>
            <w:r>
              <w:t>C1 (pre-condition)</w:t>
            </w:r>
          </w:p>
        </w:tc>
      </w:tr>
      <w:tr>
        <w:tc>
          <w:tcPr>
            <w:tcW w:type="dxa" w:w="5233"/>
          </w:tcPr>
          <w:p>
            <w:r>
              <w:t>[ICTCLD401 AC 2] Cloud managed database service</w:t>
            </w:r>
          </w:p>
        </w:tc>
        <w:tc>
          <w:tcPr>
            <w:tcW w:type="dxa" w:w="5233"/>
          </w:tcPr>
          <w:p>
            <w:r>
              <w:t>C1 (pre-condition)</w:t>
            </w:r>
          </w:p>
        </w:tc>
      </w:tr>
      <w:tr>
        <w:tc>
          <w:tcPr>
            <w:tcW w:type="dxa" w:w="5233"/>
          </w:tcPr>
          <w:p>
            <w:r>
              <w:t>[ICTCLD401 AC 3] Internet and web browser</w:t>
            </w:r>
          </w:p>
        </w:tc>
        <w:tc>
          <w:tcPr>
            <w:tcW w:type="dxa" w:w="5233"/>
          </w:tcPr>
          <w:p>
            <w:r>
              <w:t>C1 (pre-condition)</w:t>
            </w:r>
          </w:p>
        </w:tc>
      </w:tr>
      <w:tr>
        <w:tc>
          <w:tcPr>
            <w:tcW w:type="dxa" w:w="5233"/>
          </w:tcPr>
          <w:p>
            <w:r>
              <w:t>[ICTCLD401 AC 4] Data to gather information from to determine output and user requirements</w:t>
            </w:r>
          </w:p>
        </w:tc>
        <w:tc>
          <w:tcPr>
            <w:tcW w:type="dxa" w:w="5233"/>
          </w:tcPr>
          <w:p>
            <w:r>
              <w:t>C2 (pre-condition)</w:t>
            </w:r>
          </w:p>
        </w:tc>
      </w:tr>
    </w:tbl>
    <w:p/>
    <w:p>
      <w:pPr>
        <w:pStyle w:val="Assessortext"/>
        <w:spacing w:after="160"/>
      </w:pPr>
      <w:r>
        <w:t>(Note: 401 PC 4.1 — document and communicate work to required personnel — is evidenced in AT1, through the business-case presentation event and its sign-off. AT3 does not claim it.)</w:t>
      </w:r>
    </w:p>
    <w:p>
      <w:pPr>
        <w:pStyle w:val="Assessortext"/>
        <w:spacing w:after="160"/>
      </w:pPr>
      <w:r>
        <w:t>ICTICT517 — Match ICT needs with the strategic direction of the organisation</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w:t>
            </w:r>
          </w:p>
        </w:tc>
        <w:tc>
          <w:tcPr>
            <w:tcW w:type="dxa" w:w="5233"/>
          </w:tcPr>
          <w:p>
            <w:r>
              <w:t>AT3 does not evidence any 517 items directly. 517 is AT1. [ICTICT517 AC 4] (a superior to role-play with) is discharged here as pre-condition C4, for the closure sign-off.</w:t>
            </w:r>
          </w:p>
        </w:tc>
      </w:tr>
    </w:tbl>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3/ict/lms-application-spec" TargetMode="External"/><Relationship Id="rId18" Type="http://schemas.openxmlformats.org/officeDocument/2006/relationships/hyperlink" Target="https://yat.timbaird.com/intranet/s1-cl1-at3/projects/lms-cloud-infrastructure/migration-requirements" TargetMode="External"/><Relationship Id="rId19" Type="http://schemas.openxmlformats.org/officeDocument/2006/relationships/hyperlink" Target="https://yat.timbaird.com/intranet/s1-cl1-at3/policies/records-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