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ICTICT517 Match ICT needs with the strategic direction of the organisation</w:t>
            </w:r>
          </w:p>
          <w:p>
            <w:pPr/>
            <w:r>
              <w:t>ICTCLD401 Configure cloud services</w:t>
            </w:r>
          </w:p>
          <w:p>
            <w:pPr/>
            <w:r>
              <w:t>ICTCLD502 Design and implement highly-available cloud infrastructure</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AT2 — Cloud Foundation Build: YAT LMS Migration</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2 of 3</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spacing w:after="160"/>
            </w:pPr>
            <w:r>
              <w:t>You are being assessed on the implementation of a supplied AWS cloud architecture for the YAT LMS migration, and the production of a Deployment Report documenting your build.</w:t>
            </w:r>
          </w:p>
          <w:p>
            <w:pPr>
              <w:pStyle w:val="Assessortext"/>
              <w:spacing w:after="160"/>
            </w:pPr>
            <w:r>
              <w:t>This is an open-book practical assessment. You may use the YAT intranet, AWS Academy lab environments, AWS documentation, course reference materials, and external research (which must be cited) throughout.</w:t>
            </w:r>
          </w:p>
          <w:p>
            <w:pPr>
              <w:pStyle w:val="Assessortext"/>
              <w:spacing w:after="160"/>
            </w:pPr>
            <w:r>
              <w:t>AT2 is the second of three assessment tasks in the S1-CL1 Cloud Design and Build cluster. It builds on AT1 (the Business Case engagement) and feeds into AT3 (HA hardening and project closure). You continue in the same MTS consultant role across all three.</w:t>
            </w:r>
          </w:p>
          <w:p>
            <w:pPr>
              <w:pStyle w:val="Assessortext"/>
              <w:spacing w:after="160"/>
            </w:pPr>
            <w:r>
              <w:t>Submission: the completed Deployment Report (.docx) with all appendices populated, submitted via the LMS.</w:t>
            </w:r>
          </w:p>
          <w:p>
            <w:pPr>
              <w:pStyle w:val="Assessortext"/>
              <w:spacing w:after="160"/>
            </w:pPr>
            <w:r>
              <w:t>The assessment will not proceed if for any reason it is not safe to do so. The assessor must advise you of the reason for suspending the assessment, what safety action should be taken, and of revised arrangements when it is safe to resume.</w:t>
            </w:r>
          </w:p>
          <w:p>
            <w:pPr>
              <w:pStyle w:val="Assessortext"/>
              <w:spacing w:after="160"/>
            </w:pPr>
            <w:r>
              <w:t>There is zero tolerance for plagiarism, cheating and collusion. You will be expected to make a declaration that all work is your own prior to submission. Refer to the Training and Assessment Policy for further information.</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spacing w:after="160"/>
            </w:pPr>
            <w:r>
              <w:t>Following the YAT board's approval of the action plan in your AT1 Business Case engagement, you took a period of planned annual leave. During that time MTS Senior Architecture worked with YAT IT to translate the approved direction into a detailed technical design — the YAT LMS Cloud Architecture — Baseline Design — which has been approved by Pat Lin and Sam Walker and is now your build specification.</w:t>
            </w:r>
          </w:p>
          <w:p>
            <w:pPr>
              <w:pStyle w:val="Assessortext"/>
              <w:spacing w:after="160"/>
            </w:pPr>
            <w:r>
              <w:t>You have returned to MTS to lead the foundation-build phase of the engagement. Your task has two parts that combine into a single deliverable:</w:t>
            </w:r>
          </w:p>
          <w:p>
            <w:pPr>
              <w:pStyle w:val="Assessortext"/>
              <w:spacing w:after="80"/>
              <w:ind w:left="280"/>
            </w:pPr>
            <w:r>
              <w:t>• Implement the supplied AWS architecture for the YAT LMS migration foundation build, in the AWS Academy lab environment authorised for this engagement.</w:t>
            </w:r>
          </w:p>
          <w:p>
            <w:pPr>
              <w:pStyle w:val="Assessortext"/>
              <w:spacing w:after="80"/>
              <w:ind w:left="280"/>
            </w:pPr>
            <w:r>
              <w:t>• Produce a Deployment Report documenting your build, using the YAT-provided Deployment Report template. The report includes Configuration Decision justifications (where the supplied design left choices to you), testing outcomes, an operational handover for YAT IT, written responses to six Knowledge Evidence questions about your own build, and three appendices of evidence (build screenshots, test results, reflections).</w:t>
            </w:r>
          </w:p>
          <w:p>
            <w:pPr>
              <w:pStyle w:val="Assessortext"/>
              <w:spacing w:after="160"/>
            </w:pPr>
            <w:r>
              <w:t>The Deployment Report is your single submitted deliverable. All build evidence (screenshots, test results) is captured in the report's appendices — there is no separate portfolio submission.</w:t>
            </w:r>
          </w:p>
          <w:p>
            <w:pPr>
              <w:pStyle w:val="Assessortext"/>
              <w:spacing w:after="160"/>
            </w:pPr>
            <w:r>
              <w:t>This phase is the foundation build only. The architecture is intentionally non-HA at this stage — HA hardening is the next phase (AT3) and is out of scope here.</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spacing w:after="80" w:before="160"/>
            </w:pPr>
            <w:r>
              <w:rPr>
                <w:b/>
              </w:rPr>
              <w:t>Provided to you (download from the YAT intranet)</w:t>
            </w:r>
          </w:p>
          <w:p>
            <w:pPr>
              <w:pStyle w:val="Assessortext"/>
              <w:spacing w:after="80"/>
              <w:ind w:left="280"/>
            </w:pPr>
            <w:r>
              <w:t>• YAT LMS Cloud Architecture — Baseline Design (intranet Engagement Documents section) — the design you implement</w:t>
            </w:r>
          </w:p>
          <w:p>
            <w:pPr>
              <w:pStyle w:val="Assessortext"/>
              <w:spacing w:after="80"/>
              <w:ind w:left="280"/>
            </w:pPr>
            <w:r>
              <w:t>• Deployment Report template (intranet Templates section) — the template you fill in</w:t>
            </w:r>
          </w:p>
          <w:p>
            <w:pPr>
              <w:pStyle w:val="Assessortext"/>
              <w:spacing w:after="80"/>
              <w:ind w:left="280"/>
            </w:pPr>
            <w:r>
              <w:t>• Example previous Deployment Report (intranet Document Archive section) — review at least one before starting your own</w:t>
            </w:r>
          </w:p>
          <w:p>
            <w:pPr>
              <w:pStyle w:val="Assessortext"/>
              <w:spacing w:after="80"/>
              <w:ind w:left="280"/>
            </w:pPr>
            <w:r>
              <w:t>• All other scenario materials (LMS application spec, current ICT environment, organisational policies, your AT1 Business Case)</w:t>
            </w:r>
          </w:p>
          <w:p>
            <w:pPr>
              <w:pStyle w:val="Assessortext"/>
              <w:spacing w:after="80" w:before="160"/>
            </w:pPr>
            <w:r>
              <w:rPr>
                <w:b/>
              </w:rPr>
              <w:t>Provided externally</w:t>
            </w:r>
          </w:p>
          <w:p>
            <w:pPr>
              <w:pStyle w:val="Assessortext"/>
              <w:spacing w:after="80"/>
              <w:ind w:left="280"/>
            </w:pPr>
            <w:r>
              <w:t>• AWS Academy lab access — Cloud Foundations [104469] + Cloud Architecting [172221]</w:t>
            </w:r>
          </w:p>
          <w:p>
            <w:pPr>
              <w:pStyle w:val="Assessortext"/>
              <w:spacing w:after="80" w:before="160"/>
            </w:pPr>
            <w:r>
              <w:rPr>
                <w:b/>
              </w:rPr>
              <w:t>You supply</w:t>
            </w:r>
          </w:p>
          <w:p>
            <w:pPr>
              <w:pStyle w:val="Assessortext"/>
              <w:spacing w:after="80"/>
              <w:ind w:left="280"/>
            </w:pPr>
            <w:r>
              <w:t>• Computer with web browser</w:t>
            </w:r>
          </w:p>
          <w:p>
            <w:pPr>
              <w:pStyle w:val="Assessortext"/>
              <w:spacing w:after="80"/>
              <w:ind w:left="280"/>
            </w:pPr>
            <w:r>
              <w:t>• Word-processing software (Microsoft Word or equivalent)</w:t>
            </w:r>
          </w:p>
          <w:p>
            <w:pPr>
              <w:pStyle w:val="Assessortext"/>
              <w:spacing w:after="80"/>
              <w:ind w:left="280"/>
            </w:pPr>
            <w:r>
              <w:t>• A screenshot tool</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pPr>
              <w:spacing w:after="160"/>
            </w:pPr>
            <w:r>
              <w:t>To receive a Satisfactory result for AT2 you must:</w:t>
            </w:r>
          </w:p>
          <w:p>
            <w:pPr>
              <w:spacing w:after="80"/>
              <w:ind w:left="280"/>
            </w:pPr>
            <w:r>
              <w:t>• Achieve Satisfactory on every criterion in the Assessment Criteria table (below)</w:t>
            </w:r>
          </w:p>
          <w:p>
            <w:pPr>
              <w:spacing w:after="80"/>
              <w:ind w:left="280"/>
            </w:pPr>
            <w:r>
              <w:t>• Submit a completed Deployment Report (.docx) with every section you are asked to write and every appendix populated, using the YAT-provided Deployment Report template</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spacing w:after="160"/>
            </w:pPr>
            <w:r>
              <w:t>If you are deemed not satisfactory for this assessment,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r>
        <w:tc>
          <w:tcPr>
            <w:tcW w:type="dxa" w:w="2807"/>
          </w:tcPr>
          <w:p>
            <w:r>
              <w:rPr>
                <w:b/>
              </w:rPr>
              <w:t>How To Submit</w:t>
            </w:r>
          </w:p>
        </w:tc>
        <w:tc>
          <w:tcPr>
            <w:tcW w:type="dxa" w:w="7938"/>
          </w:tcPr>
          <w:p>
            <w:pPr>
              <w:spacing w:after="160"/>
            </w:pPr>
            <w:r>
              <w:t>Submit the completed Deployment Report (.docx) to the LMS by the due date. The report includes all three appendices populated; no separate files are submitted.</w:t>
            </w:r>
          </w:p>
        </w:tc>
      </w:tr>
    </w:tbl>
    <w:p w14:paraId="56F88704" w14:textId="77777777" w:rsidR="00FE5400" w:rsidRPr="00C677AA" w:rsidRDefault="00FE5400" w:rsidP="00FE5400">
      <w:pPr>
        <w:pStyle w:val="NoSpacing"/>
        <w:rPr>
          <w:color w:val="4F81BD" w:themeColor="accent1"/>
        </w:rPr>
      </w:pP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t>A2 - §4.1 + §4.2 + §4.7 Build narrative — Foundation tier (IAM, network, security) — you described the IAM model, network topology, and security-group model, and identified the shared security responsibility outcome of your build, with cross-references to the Appendix A screenshots</w:t>
            </w:r>
          </w:p>
        </w:tc>
        <w:tc>
          <w:tcPr>
            <w:tcW w:type="dxa" w:w="1943"/>
          </w:tcPr>
          <w:p>
            <w:r>
              <w:t>☐ Yes  ☐ No</w:t>
            </w:r>
          </w:p>
        </w:tc>
      </w:tr>
      <w:tr>
        <w:tc>
          <w:tcPr>
            <w:tcW w:type="dxa" w:w="8797"/>
          </w:tcPr>
          <w:p>
            <w:r>
              <w:t>A3 - §4.3 + §4.4 + §4.5 + §4.6 Build narrative — Workload tier (compute, load balancing, database, storage) — you described the EC2 + ALB + ASG, the RDS managed database, and the EBS + S3 storage</w:t>
            </w:r>
          </w:p>
        </w:tc>
        <w:tc>
          <w:tcPr>
            <w:tcW w:type="dxa" w:w="1943"/>
          </w:tcPr>
          <w:p>
            <w:r>
              <w:t>☐ Yes  ☐ No</w:t>
            </w:r>
          </w:p>
        </w:tc>
      </w:tr>
      <w:tr>
        <w:tc>
          <w:tcPr>
            <w:tcW w:type="dxa" w:w="8797"/>
          </w:tcPr>
          <w:p>
            <w:r>
              <w:t>A4 - §4.8 Build narrative — Operability (autoscaling configuration, baseline monitoring) — you described the ASG scaling policy and the baseline CloudWatch alarms</w:t>
            </w:r>
          </w:p>
        </w:tc>
        <w:tc>
          <w:tcPr>
            <w:tcW w:type="dxa" w:w="1943"/>
          </w:tcPr>
          <w:p>
            <w:r>
              <w:t>☐ Yes  ☐ No</w:t>
            </w:r>
          </w:p>
        </w:tc>
      </w:tr>
      <w:tr>
        <w:tc>
          <w:tcPr>
            <w:tcW w:type="dxa" w:w="8797"/>
          </w:tcPr>
          <w:p>
            <w:r>
              <w:t>A5 - §5 Configuration Decisions — you justified all 8 decision points (C1–C8 from the supplied design §14) with rationale tied to the YAT LMS workload</w:t>
            </w:r>
          </w:p>
        </w:tc>
        <w:tc>
          <w:tcPr>
            <w:tcW w:type="dxa" w:w="1943"/>
          </w:tcPr>
          <w:p>
            <w:r>
              <w:t>☐ Yes  ☐ No</w:t>
            </w:r>
          </w:p>
        </w:tc>
      </w:tr>
      <w:tr>
        <w:tc>
          <w:tcPr>
            <w:tcW w:type="dxa" w:w="8797"/>
          </w:tcPr>
          <w:p>
            <w:r>
              <w:t>A6 - §6 Testing and Validation — you ran the four required test categories (connectivity, autoscaling, database connectivity, end-to-end smoke); results are documented with cross-reference to Appendix C evidence</w:t>
            </w:r>
          </w:p>
        </w:tc>
        <w:tc>
          <w:tcPr>
            <w:tcW w:type="dxa" w:w="1943"/>
          </w:tcPr>
          <w:p>
            <w:r>
              <w:t>☐ Yes  ☐ No</w:t>
            </w:r>
          </w:p>
        </w:tc>
      </w:tr>
      <w:tr>
        <w:tc>
          <w:tcPr>
            <w:tcW w:type="dxa" w:w="8797"/>
          </w:tcPr>
          <w:p>
            <w:r>
              <w:t>A7 - §7 Operational Handover — you documented access information for YAT IT, named known limitations carried into AT3, and confirmed filing of the report per YAT's documented records procedures</w:t>
            </w:r>
          </w:p>
        </w:tc>
        <w:tc>
          <w:tcPr>
            <w:tcW w:type="dxa" w:w="1943"/>
          </w:tcPr>
          <w:p>
            <w:r>
              <w:t>☐ Yes  ☐ No</w:t>
            </w:r>
          </w:p>
        </w:tc>
      </w:tr>
      <w:tr>
        <w:tc>
          <w:tcPr>
            <w:tcW w:type="dxa" w:w="8797"/>
          </w:tcPr>
          <w:p>
            <w:r>
              <w:t>A8 - §8 Knowledge Evidence Responses — you answered all 6 KE questions with specific reference to your own build, not generic textbook answers</w:t>
            </w:r>
          </w:p>
        </w:tc>
        <w:tc>
          <w:tcPr>
            <w:tcW w:type="dxa" w:w="1943"/>
          </w:tcPr>
          <w:p>
            <w:r>
              <w:t>☐ Yes  ☐ No</w:t>
            </w:r>
          </w:p>
        </w:tc>
      </w:tr>
      <w:tr>
        <w:tc>
          <w:tcPr>
            <w:tcW w:type="dxa" w:w="8797"/>
          </w:tcPr>
          <w:p>
            <w:r>
              <w:t>A9 - Appendix A Build Evidence — all 17 named screenshots (A1–A17) are present, the AWS region indicator is visible, and the named items are visible per the template's requirements</w:t>
            </w:r>
          </w:p>
        </w:tc>
        <w:tc>
          <w:tcPr>
            <w:tcW w:type="dxa" w:w="1943"/>
          </w:tcPr>
          <w:p>
            <w:r>
              <w:t>☐ Yes  ☐ No</w:t>
            </w:r>
          </w:p>
        </w:tc>
      </w:tr>
      <w:tr>
        <w:tc>
          <w:tcPr>
            <w:tcW w:type="dxa" w:w="8797"/>
          </w:tcPr>
          <w:p>
            <w:r>
              <w:t>A11 - Appendix C Test Evidence — test outcomes are documented with supporting evidence; outcomes are consistent with §6</w:t>
            </w:r>
          </w:p>
        </w:tc>
        <w:tc>
          <w:tcPr>
            <w:tcW w:type="dxa" w:w="1943"/>
          </w:tcPr>
          <w:p>
            <w:r>
              <w:t>☐ Yes  ☐ No</w:t>
            </w:r>
          </w:p>
        </w:tc>
      </w:tr>
      <w:tr>
        <w:tc>
          <w:tcPr>
            <w:tcW w:type="dxa" w:w="8797"/>
          </w:tcPr>
          <w:p>
            <w:r>
              <w:t>A12 - Appendix D Reflections — two honest reflective responses are present, both specific to your own build experience</w:t>
            </w:r>
          </w:p>
        </w:tc>
        <w:tc>
          <w:tcPr>
            <w:tcW w:type="dxa" w:w="1943"/>
          </w:tcPr>
          <w:p>
            <w:r>
              <w:t>☐ Yes  ☐ No</w:t>
            </w:r>
          </w:p>
        </w:tc>
      </w:tr>
      <w:tr>
        <w:tc>
          <w:tcPr>
            <w:tcW w:type="dxa" w:w="8797"/>
          </w:tcPr>
          <w:p>
            <w:r>
              <w:t>A13 - Document quality — the Deployment Report uses plain English, appropriate technical vocabulary, structure, formatting, and depth relevant to a professional consulting deliverable for an RTO client</w:t>
            </w:r>
          </w:p>
        </w:tc>
        <w:tc>
          <w:tcPr>
            <w:tcW w:type="dxa" w:w="1943"/>
          </w:tcPr>
          <w:p>
            <w:r>
              <w:t>☐ Yes  ☐ No</w:t>
            </w:r>
          </w:p>
        </w:tc>
      </w:tr>
    </w:tbl>
    <w:p w14:paraId="3274B3E2" w14:textId="77777777" w:rsidR="00C022D4" w:rsidRPr="00C022D4" w:rsidRDefault="00C022D4" w:rsidP="00C022D4">
      <w:pPr>
        <w:pStyle w:val="Assessortext"/>
      </w:pPr>
    </w:p>
    <w:bookmarkEnd w:id="5"/>
    <w:p w14:paraId="3B5466B7" w14:textId="77777777" w:rsidR="00FA41B0" w:rsidRPr="00FA41B0" w:rsidRDefault="00FA41B0" w:rsidP="00C022D4"/>
    <w:p>
      <w:pPr>
        <w:pStyle w:val="Heading1"/>
      </w:pPr>
      <w:r>
        <w:t>Instructions</w:t>
      </w:r>
    </w:p>
    <w:p>
      <w:pPr>
        <w:pStyle w:val="Heading2"/>
        <w:spacing w:before="240" w:after="80"/>
      </w:pPr>
      <w:r>
        <w:t>The engagement — picking up where AT1 left off</w:t>
      </w:r>
    </w:p>
    <w:p>
      <w:pPr>
        <w:pStyle w:val="Assessortext"/>
        <w:spacing w:after="160"/>
      </w:pPr>
      <w:r>
        <w:t>YAT College is migrating their mission-critical Learning Management System (LMS) from on-premises to AWS. You are an MTS Consultant on this engagement, reporting to Pat Lin (MTS Senior Consultant). Sam Walker (YAT IT Manager) is your primary YAT-side stakeholder.</w:t>
      </w:r>
    </w:p>
    <w:p>
      <w:pPr>
        <w:pStyle w:val="Assessortext"/>
        <w:spacing w:after="160"/>
      </w:pPr>
      <w:r>
        <w:t>At the end of the AT1 engagement, the YAT board approved your action plan. You then took planned annual leave. During that period, MTS Senior Architecture worked with YAT IT to translate the approved direction into a detailed cloud architecture design — the YAT LMS Cloud Architecture — Baseline Design, available from the Engagement Documents section of the YAT intranet.</w:t>
      </w:r>
    </w:p>
    <w:p>
      <w:pPr>
        <w:pStyle w:val="Assessortext"/>
        <w:spacing w:after="160"/>
      </w:pPr>
      <w:r>
        <w:t>You have returned to MTS, and your assignment is the foundation build phase of the engagement: stand up the supplied architecture in the AWS Academy lab environment, then hand it over to YAT IT with a Deployment Report.</w:t>
      </w:r>
    </w:p>
    <w:p>
      <w:pPr>
        <w:pStyle w:val="Heading2"/>
        <w:spacing w:before="240" w:after="80"/>
      </w:pPr>
      <w:r>
        <w:t>Scope of your work in this assessment</w:t>
      </w:r>
    </w:p>
    <w:p>
      <w:pPr>
        <w:pStyle w:val="Assessortext"/>
        <w:spacing w:after="160"/>
      </w:pPr>
      <w:r>
        <w:t>Per the LMS Migration Role Brief on the YAT intranet (§ Scope of the MTS consulting engagement), your assessment scope is cloud infrastructure provisioning only. The following activities are YAT in-house IT's responsibility, not yours:</w:t>
      </w:r>
    </w:p>
    <w:p>
      <w:pPr>
        <w:pStyle w:val="Assessortext"/>
        <w:spacing w:after="120"/>
        <w:ind w:left="360"/>
      </w:pPr>
      <w:r>
        <w:t>• LMS application installation on the AWS infrastructure you build</w:t>
      </w:r>
    </w:p>
    <w:p>
      <w:pPr>
        <w:pStyle w:val="Assessortext"/>
        <w:spacing w:after="120"/>
        <w:ind w:left="360"/>
      </w:pPr>
      <w:r>
        <w:t>• Migration of the MySQL database from on-prem to the AWS RDS instance</w:t>
      </w:r>
    </w:p>
    <w:p>
      <w:pPr>
        <w:pStyle w:val="Assessortext"/>
        <w:spacing w:after="120"/>
        <w:ind w:left="360"/>
      </w:pPr>
      <w:r>
        <w:t>• Cutover from legacy to new (DNS switch, parallel running, decommissioning)</w:t>
      </w:r>
    </w:p>
    <w:p>
      <w:pPr>
        <w:pStyle w:val="Assessortext"/>
        <w:spacing w:after="120"/>
        <w:ind w:left="360"/>
      </w:pPr>
      <w:r>
        <w:t>• Organisational change management around the cutover (CAB process, end-user communications, training)</w:t>
      </w:r>
    </w:p>
    <w:p>
      <w:pPr>
        <w:pStyle w:val="Assessortext"/>
        <w:spacing w:after="120"/>
        <w:ind w:left="360"/>
      </w:pPr>
      <w:r>
        <w:t>• Ongoing application support post-handover</w:t>
      </w:r>
    </w:p>
    <w:p>
      <w:pPr>
        <w:pStyle w:val="Assessortext"/>
        <w:spacing w:after="160"/>
      </w:pPr>
      <w:r>
        <w:t>Your AT2 deliverable stops at infrastructure ready for application deployment. You hand the infrastructure over to YAT IT with the Deployment Report — they take it from there. Do not install the LMS application, migrate production data, or perform cutover activities as part of this assessment.</w:t>
      </w:r>
    </w:p>
    <w:p>
      <w:pPr>
        <w:pStyle w:val="Heading2"/>
        <w:spacing w:before="240" w:after="80"/>
      </w:pPr>
      <w:r>
        <w:t>Resources on the YAT intranet</w:t>
      </w:r>
    </w:p>
    <w:p>
      <w:pPr>
        <w:pStyle w:val="Assessortext"/>
        <w:spacing w:after="160"/>
        <w:ind w:left="360"/>
      </w:pPr>
      <w:r>
        <w:t xml:space="preserve">• </w:t>
      </w:r>
      <w:hyperlink r:id="rId17">
        <w:r>
          <w:rPr>
            <w:color w:val="0563C1"/>
            <w:u w:val="single"/>
          </w:rPr>
          <w:t>Supplied cloud architecture baseline design — the design you build</w:t>
        </w:r>
      </w:hyperlink>
    </w:p>
    <w:p>
      <w:pPr>
        <w:pStyle w:val="Assessortext"/>
        <w:spacing w:after="160"/>
        <w:ind w:left="360"/>
      </w:pPr>
      <w:r>
        <w:t xml:space="preserve">• </w:t>
      </w:r>
      <w:hyperlink r:id="rId18">
        <w:r>
          <w:rPr>
            <w:color w:val="0563C1"/>
            <w:u w:val="single"/>
          </w:rPr>
          <w:t>LMS Application Specification — the workload your configuration decisions must suit</w:t>
        </w:r>
      </w:hyperlink>
    </w:p>
    <w:p>
      <w:pPr>
        <w:pStyle w:val="Assessortext"/>
        <w:spacing w:after="160"/>
        <w:ind w:left="360"/>
      </w:pPr>
      <w:r>
        <w:t xml:space="preserve">• </w:t>
      </w:r>
      <w:hyperlink r:id="rId19">
        <w:r>
          <w:rPr>
            <w:color w:val="0563C1"/>
            <w:u w:val="single"/>
          </w:rPr>
          <w:t>LMS Migration Role Brief — the scope of the MTS engagement</w:t>
        </w:r>
      </w:hyperlink>
    </w:p>
    <w:p>
      <w:pPr>
        <w:pStyle w:val="Assessortext"/>
        <w:spacing w:after="160"/>
        <w:ind w:left="360"/>
      </w:pPr>
      <w:r>
        <w:t xml:space="preserve">• </w:t>
      </w:r>
      <w:hyperlink r:id="rId20">
        <w:r>
          <w:rPr>
            <w:color w:val="0563C1"/>
            <w:u w:val="single"/>
          </w:rPr>
          <w:t>Records Management policy — how the report is filed at handover</w:t>
        </w:r>
      </w:hyperlink>
    </w:p>
    <w:p>
      <w:pPr>
        <w:pStyle w:val="Heading2"/>
        <w:spacing w:before="240" w:after="80"/>
      </w:pPr>
      <w:r>
        <w:t>Part 1 — Build the supplied design</w:t>
      </w:r>
    </w:p>
    <w:p>
      <w:pPr>
        <w:pStyle w:val="Assessortext"/>
        <w:spacing w:after="160"/>
      </w:pPr>
      <w:r>
        <w:t>Using AWS Academy, implement the architecture exactly as specified in the supplied design. The design is opinionated where it matters — region, network topology, IAM model, service categories, security controls, tagging — and intentionally silent where you must demonstrate professional judgement (specific instance types, sizing, scaling thresholds, etc.). The supplied design's §14 Configuration decisions left to the implementer enumerates the eight decisions you must make and justify (C1 through C8).</w:t>
      </w:r>
    </w:p>
    <w:p>
      <w:pPr>
        <w:pStyle w:val="Assessortext"/>
        <w:spacing w:after="160"/>
      </w:pPr>
      <w:r>
        <w:t>For each of those configuration decisions, make a deliberate, justified choice based on the YAT LMS workload as described in the LMS Application Specification on the YAT intranet. You will document the choice and rationale in §5 of your Deployment Report.</w:t>
      </w:r>
    </w:p>
    <w:p>
      <w:pPr>
        <w:pStyle w:val="Assessortext"/>
        <w:spacing w:after="160"/>
      </w:pPr>
      <w:r>
        <w:t>Important constraints on the build:</w:t>
      </w:r>
    </w:p>
    <w:p>
      <w:pPr>
        <w:pStyle w:val="Assessortext"/>
        <w:spacing w:after="120"/>
        <w:ind w:left="360"/>
      </w:pPr>
      <w:r>
        <w:t>• The deployment is single-AZ and non-HA by design. HA hardening is the next phase (AT3). Do not pre-empt that work — Multi-AZ database, cross-AZ subnets, cross-Region backup copies, failure simulation, DR runbook are all out of scope for this phase.</w:t>
      </w:r>
    </w:p>
    <w:p>
      <w:pPr>
        <w:pStyle w:val="Assessortext"/>
        <w:spacing w:after="120"/>
        <w:ind w:left="360"/>
      </w:pPr>
      <w:r>
        <w:t>• All security, encryption, tagging, and naming conventions in the supplied design are mandatory. These are non-negotiable.</w:t>
      </w:r>
    </w:p>
    <w:p>
      <w:pPr>
        <w:pStyle w:val="Assessortext"/>
        <w:spacing w:after="120"/>
        <w:ind w:left="360"/>
      </w:pPr>
      <w:r>
        <w:t>• Take the screenshots listed in Appendix A of the Deployment Report template as you go, not at the end. Trying to recreate the state for a screenshot after you've moved on is painful and sometimes impossible.</w:t>
      </w:r>
    </w:p>
    <w:p>
      <w:pPr>
        <w:pStyle w:val="Assessortext"/>
        <w:spacing w:after="120"/>
        <w:ind w:left="360"/>
      </w:pPr>
      <w:r>
        <w:t>• Test outcomes (§6 of the template) require you to actually run the tests — do not fabricate. Screenshot the test evidence as you run.</w:t>
      </w:r>
    </w:p>
    <w:p>
      <w:pPr>
        <w:pStyle w:val="Heading2"/>
        <w:spacing w:before="240" w:after="80"/>
      </w:pPr>
      <w:r>
        <w:t>Part 2 — Produce the Deployment Report</w:t>
      </w:r>
    </w:p>
    <w:p>
      <w:pPr>
        <w:pStyle w:val="Assessortext"/>
        <w:spacing w:after="160"/>
      </w:pPr>
      <w:r>
        <w:t>Use the YAT Deployment Report template:</w:t>
      </w:r>
    </w:p>
    <w:p>
      <w:pPr>
        <w:pStyle w:val="Assessortext"/>
        <w:spacing w:after="160"/>
        <w:ind w:left="360"/>
      </w:pPr>
      <w:r>
        <w:t xml:space="preserve">• </w:t>
      </w:r>
      <w:hyperlink r:id="rId21">
        <w:r>
          <w:rPr>
            <w:color w:val="0563C1"/>
            <w:u w:val="single"/>
          </w:rPr>
          <w:t>YAT intranet — Templates, where the Deployment Report template is available to download</w:t>
        </w:r>
      </w:hyperlink>
    </w:p>
    <w:p>
      <w:pPr>
        <w:pStyle w:val="Assessortext"/>
        <w:spacing w:after="160"/>
      </w:pPr>
      <w:r>
        <w:t>Refer to the Deployment Report MTS produced for a previous YAT engagement as an exemplar — read it before you start yours, as a reference for what a completed report looks like in style, depth and structure:</w:t>
      </w:r>
    </w:p>
    <w:p>
      <w:pPr>
        <w:pStyle w:val="Assessortext"/>
        <w:spacing w:after="160"/>
        <w:ind w:left="360"/>
      </w:pPr>
      <w:r>
        <w:t xml:space="preserve">• </w:t>
      </w:r>
      <w:hyperlink r:id="rId22">
        <w:r>
          <w:rPr>
            <w:color w:val="0563C1"/>
            <w:u w:val="single"/>
          </w:rPr>
          <w:t>Deployment Report — LMS Replacement (2022)</w:t>
        </w:r>
      </w:hyperlink>
    </w:p>
    <w:p>
      <w:pPr>
        <w:pStyle w:val="Assessortext"/>
        <w:spacing w:after="160"/>
      </w:pPr>
      <w:r>
        <w:t>Complete every section of the Deployment Report template that asks you for a response, and populate every appendix. The template provides explicit prompts in each section — follow them. §2 and §3 are already written for you; leave them as supplied and delete the violet note above each.</w:t>
      </w:r>
    </w:p>
    <w:p>
      <w:pPr>
        <w:pStyle w:val="Assessortext"/>
        <w:spacing w:after="160"/>
      </w:pPr>
      <w:r>
        <w:t>Your report covers:</w:t>
      </w:r>
    </w:p>
    <w:p>
      <w:pPr>
        <w:pStyle w:val="Assessortext"/>
        <w:spacing w:after="120"/>
        <w:ind w:left="360"/>
      </w:pPr>
      <w:r>
        <w:t xml:space="preserve">• </w:t>
      </w:r>
      <w:r>
        <w:rPr>
          <w:b/>
        </w:rPr>
        <w:t>§2 Engagement Context and §3 Scope of Deployment (supplied</w:t>
      </w:r>
      <w:r>
        <w:t xml:space="preserve"> — already written for you)</w:t>
      </w:r>
    </w:p>
    <w:p>
      <w:pPr>
        <w:pStyle w:val="Assessortext"/>
        <w:spacing w:after="120"/>
        <w:ind w:left="360"/>
      </w:pPr>
      <w:r>
        <w:t xml:space="preserve">• </w:t>
      </w:r>
      <w:r>
        <w:rPr>
          <w:b/>
        </w:rPr>
        <w:t>§4 Build Narrative (chronological account by layer</w:t>
      </w:r>
      <w:r>
        <w:t xml:space="preserve"> — IAM, network, compute, ALB, DB, storage, security, monitoring)</w:t>
      </w:r>
    </w:p>
    <w:p>
      <w:pPr>
        <w:pStyle w:val="Assessortext"/>
        <w:spacing w:after="120"/>
        <w:ind w:left="360"/>
      </w:pPr>
      <w:r>
        <w:t xml:space="preserve">• </w:t>
      </w:r>
      <w:r>
        <w:rPr>
          <w:b/>
        </w:rPr>
        <w:t>§5 Configuration Decisions (justifications for the eight points the design left to you</w:t>
      </w:r>
      <w:r>
        <w:t xml:space="preserve"> — C1 through C8)</w:t>
      </w:r>
    </w:p>
    <w:p>
      <w:pPr>
        <w:pStyle w:val="Assessortext"/>
        <w:spacing w:after="120"/>
        <w:ind w:left="360"/>
      </w:pPr>
      <w:r>
        <w:t>• §6 Testing and Validation (results from the tests in §6 of the template)</w:t>
      </w:r>
    </w:p>
    <w:p>
      <w:pPr>
        <w:pStyle w:val="Assessortext"/>
        <w:spacing w:after="120"/>
        <w:ind w:left="360"/>
      </w:pPr>
      <w:r>
        <w:t>• §7 Operational Handover (information YAT IT needs to operate the environment, including filing the report per YAT's records procedures)</w:t>
      </w:r>
    </w:p>
    <w:p>
      <w:pPr>
        <w:pStyle w:val="Assessortext"/>
        <w:spacing w:after="120"/>
        <w:ind w:left="360"/>
      </w:pPr>
      <w:r>
        <w:t>• §8 Knowledge Evidence Responses (six contextual questions about choices in your own build)</w:t>
      </w:r>
    </w:p>
    <w:p>
      <w:pPr>
        <w:pStyle w:val="Assessortext"/>
        <w:spacing w:after="120"/>
        <w:ind w:left="360"/>
      </w:pPr>
      <w:r>
        <w:t xml:space="preserve">• </w:t>
      </w:r>
      <w:r>
        <w:rPr>
          <w:b/>
        </w:rPr>
        <w:t>Appendix A</w:t>
      </w:r>
      <w:r>
        <w:t xml:space="preserve"> — Build Evidence (17 named AWS console screenshots — the template lists them explicitly)</w:t>
      </w:r>
    </w:p>
    <w:p>
      <w:pPr>
        <w:pStyle w:val="Assessortext"/>
        <w:spacing w:after="120"/>
        <w:ind w:left="360"/>
      </w:pPr>
      <w:r>
        <w:t xml:space="preserve">• </w:t>
      </w:r>
      <w:r>
        <w:rPr>
          <w:b/>
        </w:rPr>
        <w:t>Appendix C</w:t>
      </w:r>
      <w:r>
        <w:t xml:space="preserve"> — Test Evidence (logs, screenshots of test outcomes)</w:t>
      </w:r>
    </w:p>
    <w:p>
      <w:pPr>
        <w:pStyle w:val="Assessortext"/>
        <w:spacing w:after="120"/>
        <w:ind w:left="360"/>
      </w:pPr>
      <w:r>
        <w:t xml:space="preserve">• </w:t>
      </w:r>
      <w:r>
        <w:rPr>
          <w:b/>
        </w:rPr>
        <w:t>Appendix D</w:t>
      </w:r>
      <w:r>
        <w:t xml:space="preserve"> — Reflections (two short reflective responses on the build experience)</w:t>
      </w:r>
    </w:p>
    <w:p>
      <w:pPr>
        <w:pStyle w:val="Heading2"/>
        <w:spacing w:before="240" w:after="80"/>
      </w:pPr>
      <w:r>
        <w:t>Tips for success</w:t>
      </w:r>
    </w:p>
    <w:p>
      <w:pPr>
        <w:pStyle w:val="Assessortext"/>
        <w:spacing w:after="160"/>
      </w:pPr>
      <w:r>
        <w:t>Review the example past Deployment Report first. It shows what good looks like and saves you guessing about depth and structure.</w:t>
      </w:r>
    </w:p>
    <w:p>
      <w:pPr>
        <w:pStyle w:val="Assessortext"/>
        <w:spacing w:after="160"/>
      </w:pPr>
      <w:r>
        <w:t>Read the supplied design end-to-end before building — including the "out of scope" section (§13) and the "configuration decisions left to the implementer" section (§14). The build is faster when you know the constraints upfront.</w:t>
      </w:r>
    </w:p>
    <w:p>
      <w:pPr>
        <w:pStyle w:val="Assessortext"/>
        <w:spacing w:after="160"/>
      </w:pPr>
      <w:r>
        <w:t>Screenshots as you go, not at the end. This is the single most common failure mode in this assessment.</w:t>
      </w:r>
    </w:p>
    <w:p>
      <w:pPr>
        <w:pStyle w:val="Assessortext"/>
        <w:spacing w:after="160"/>
      </w:pPr>
      <w:r>
        <w:t>Justify every configuration decision against the YAT workload. Generic justifications ("m6i.large is a good choice for general-purpose workloads") are not credible. Specific justifications ("m6i.large handles the expected 200–300 concurrent users with headroom for assessment-window peaks per the LMS application spec, at a unit cost consistent with the AT1 CBA Year-1 budget") are.</w:t>
      </w:r>
    </w:p>
    <w:p>
      <w:pPr>
        <w:pStyle w:val="Assessortext"/>
        <w:spacing w:after="160"/>
      </w:pPr>
      <w:r>
        <w:t>Don't paper over the eight Configuration Decisions. The §5 table is one of the most-scrutinised sections.</w:t>
      </w:r>
    </w:p>
    <w:p>
      <w:pPr>
        <w:pStyle w:val="Assessortext"/>
        <w:spacing w:after="160"/>
      </w:pPr>
      <w:r>
        <w:t>The Knowledge Evidence responses (§8) are about your own build. Every answer should reference specific sections, components, or decisions in your report. Generic textbook answers about cloud concepts won't pass.</w:t>
      </w:r>
    </w:p>
    <w:p>
      <w:pPr>
        <w:pStyle w:val="Assessortext"/>
        <w:spacing w:after="160"/>
      </w:pPr>
      <w:r>
        <w:t>The reflections in Appendix D are honest, not promotional. A genuine "here's a decision I'd revise" earns more credit than a varnished "everything was perfect".</w:t>
      </w:r>
    </w:p>
    <w:p>
      <w:pPr>
        <w:pStyle w:val="Assessortext"/>
        <w:spacing w:after="160"/>
      </w:pPr>
      <w:r>
        <w:t>File the report per YAT's records procedures (§7.4 of the template) — this is part of what's being assessed.</w:t>
      </w:r>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2/projects/lms-cloud-infrastructure/cloud-architecture-baseline" TargetMode="External"/><Relationship Id="rId18" Type="http://schemas.openxmlformats.org/officeDocument/2006/relationships/hyperlink" Target="https://yat.timbaird.com/intranet/s1-cl1-at2/ict/lms-application-spec" TargetMode="External"/><Relationship Id="rId19" Type="http://schemas.openxmlformats.org/officeDocument/2006/relationships/hyperlink" Target="https://yat.timbaird.com/intranet/s1-cl1-at2/projects/lms-cloud-infrastructure/role-brief" TargetMode="External"/><Relationship Id="rId20" Type="http://schemas.openxmlformats.org/officeDocument/2006/relationships/hyperlink" Target="https://yat.timbaird.com/intranet/s1-cl1-at2/policies/records-management" TargetMode="External"/><Relationship Id="rId21" Type="http://schemas.openxmlformats.org/officeDocument/2006/relationships/hyperlink" Target="https://yat.timbaird.com/intranet/s1-cl1-at2/templates" TargetMode="External"/><Relationship Id="rId22" Type="http://schemas.openxmlformats.org/officeDocument/2006/relationships/hyperlink" Target="https://yat.timbaird.com/intranet/s1-cl1-at2/projects/lms-replacement/deployment-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