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r>
              <w:t>ICT50220 Diploma of Information Technology</w:t>
            </w:r>
          </w:p>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ICTICT517 Match ICT needs with the strategic direction of the organisation</w:t>
            </w:r>
          </w:p>
          <w:p>
            <w:pPr/>
            <w:r>
              <w:t>ICTCLD401 Configure cloud services</w:t>
            </w:r>
          </w:p>
          <w:p>
            <w:pPr/>
            <w:r>
              <w:t>ICTCLD502 Design and implement highly-available cloud infrastructure</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AT3 — High Availability: YAT LMS Migration</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3 of 3</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rsidRPr="0029391E">
              <w:t>__ of __</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You are assessed on designing high-availability improvements to the cloud environment you built in the previous phase, and on implementing that design during a maintenance window. This is the third and final assessment task in the Cloud Design and Build cluster, and it closes out the YAT LMS Cloud Migration engagement.</w:t>
            </w:r>
          </w:p>
          <w:p>
            <w:pPr>
              <w:pStyle w:val="Assessortext"/>
            </w:pPr>
            <w:r>
              <w:t>The assessment is one workbook in two parts, submitted as a single document. Part A leads you task by task through designing the HA architecture. Part B is a run sheet: you deploy the supplied baseline, then build your own Part A answers, run the simulations you planned, measure availability across the window, and close the engagement with feedback and sign-off. There is no presentation and no observation event.</w:t>
            </w:r>
          </w:p>
          <w:p>
            <w:pPr>
              <w:pStyle w:val="Assessortext"/>
            </w:pPr>
            <w:r>
              <w:t>Part B builds what you designed in Part A. Each build task names the design task it comes from and asks you to copy your own answer across before you build it — so the infrastructure you end up with is yours, not ours.</w:t>
            </w:r>
          </w:p>
          <w:p>
            <w:pPr>
              <w:pStyle w:val="Assessortext"/>
            </w:pPr>
            <w:r>
              <w:t>This is an open-book practical assessment. You may use the YAT intranet, AWS Academy lab environments, AWS documentation, course reference materials, and external research (which must be cited) throughout.</w:t>
            </w:r>
          </w:p>
          <w:p>
            <w:pPr>
              <w:pStyle w:val="Assessortext"/>
            </w:pPr>
            <w:r>
              <w:t>Your assessor will provide a baseline lab-pack — a template that builds the environment described at the start of Part A, so everyone starts the maintenance window from the same place. Deploying it is the first task of Part B and takes 10–15 minutes.</w:t>
            </w:r>
          </w:p>
          <w:p>
            <w:pPr>
              <w:pStyle w:val="Assessortext"/>
            </w:pPr>
            <w:r>
              <w:t>Submission: this completed workbook (.docx), with every task and question answered and every evidence box populated, submitted via the LMS.</w:t>
            </w:r>
          </w:p>
          <w:p>
            <w:pPr>
              <w:pStyle w:val="Assessortext"/>
            </w:pPr>
            <w:r>
              <w:t>The assessment will not proceed if for any reason it is not safe to do so. Your assessor must advise you of the reason for suspending the assessment, and what safety action should be taken, and of revised arrangements when it is safe to resume.</w:t>
            </w:r>
          </w:p>
          <w:p>
            <w:pPr>
              <w:pStyle w:val="Assessortext"/>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The LMS now runs on AWS. YAT IT installed the application on the foundation you built,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You are given the current architecture and led through eighteen tasks: the targets your design must meet, a review of the current environment against them, the single points of failure it contains, the recovery objectives it achieves today, your HA design across every layer, the points of failure that design removes, the recovery objectives it achieves, the order you will apply the changes in, and the simulations that will verify them.</w:t>
            </w:r>
          </w:p>
          <w:p>
            <w:pPr>
              <w:pStyle w:val="Assessortext"/>
            </w:pPr>
            <w:r>
              <w:t>Part B — Implementation. You deploy the supplied baseline lab-pack, then build your own design during a simulated Saturday late-night maintenance window of about 3.5 hours. You then run the failure and resize simulations you planned, measure availability across the window, compare what happened against what you predicted, record any adjustments, get feedback and sign-off from the YAT ICT Manager, and file the workbook per YAT's records procedures.</w:t>
            </w:r>
          </w:p>
          <w:p>
            <w:pPr>
              <w:pStyle w:val="Assessortext"/>
            </w:pPr>
            <w:r>
              <w:t>The knowledge questions and the reflection come after the window and are not done under time pressure.</w:t>
            </w:r>
          </w:p>
          <w:p>
            <w:pPr>
              <w:pStyle w:val="Assessortext"/>
            </w:pPr>
            <w:r>
              <w:t>Scope: cloud infrastructure only. Re-validating the LMS application against the hardened infrastructure, and any application-layer tuning, are YAT in-house IT's responsibility. Your deliverable stops at HA-hardened infrastructure handed back to YAT IT.</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you work the parts in order, in one go.</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Provided to you</w:t>
            </w:r>
          </w:p>
          <w:p>
            <w:pPr>
              <w:pStyle w:val="Assessortext"/>
            </w:pPr>
            <w:r>
              <w:t>The baseline lab-pack — ask your assessor where to download it from. You deploy it as the first task of Part B</w:t>
            </w:r>
          </w:p>
          <w:p>
            <w:pPr>
              <w:pStyle w:val="Assessortext"/>
            </w:pPr>
            <w:r>
              <w:t>The YAT intranet — the LMS Application Specification, the LMS Cloud Migration Requirements, the network diagram and the Records Management Policy. All are linked in this document where you need them</w:t>
            </w:r>
          </w:p>
          <w:p>
            <w:pPr>
              <w:pStyle w:val="Assessortext"/>
            </w:pPr>
            <w:r>
              <w:t>AWS Academy lab access — Cloud Foundations [104469] + Cloud Architecting [172221]</w:t>
            </w:r>
          </w:p>
          <w:p>
            <w:pPr>
              <w:pStyle w:val="Assessortext"/>
            </w:pPr>
            <w:r>
              <w:t>You supply</w:t>
            </w:r>
          </w:p>
          <w:p>
            <w:pPr>
              <w:pStyle w:val="Assessortext"/>
            </w:pPr>
            <w:r>
              <w:t>Computer with web browser</w:t>
            </w:r>
          </w:p>
          <w:p>
            <w:pPr>
              <w:pStyle w:val="Assessortext"/>
            </w:pPr>
            <w:r>
              <w:t>Word-processing software (Microsoft Word or equivalent)</w:t>
            </w:r>
          </w:p>
          <w:p>
            <w:pPr>
              <w:pStyle w:val="Assessortext"/>
            </w:pPr>
            <w: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result for this assessment you must:</w:t>
            </w:r>
          </w:p>
          <w:p>
            <w:pPr/>
            <w:r>
              <w:t>Achieve Satisfactory on every criterion in the Assessment Criteria table</w:t>
            </w:r>
          </w:p>
          <w:p>
            <w:pPr/>
            <w:r>
              <w:t>Submit this completed workbook (.docx) with every task and question answered and every evidence box populated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t>If you are deemed not satisfactory, you will be given one (1) more attempt at this assessment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Requirements and review (tasks 1–2) — you established the availability, recovery and service-level targets from the supplied documents, then reviewed the current environment tier by tier against those targets</w:t>
            </w:r>
          </w:p>
        </w:tc>
        <w:tc>
          <w:tcPr>
            <w:tcW w:type="dxa" w:w="1943"/>
          </w:tcPr>
          <w:p>
            <w:r>
              <w:t>☐ Yes  ☐ No</w:t>
            </w:r>
          </w:p>
        </w:tc>
      </w:tr>
      <w:tr>
        <w:tc>
          <w:tcPr>
            <w:tcW w:type="dxa" w:w="8797"/>
          </w:tcPr>
          <w:p>
            <w:r>
              <w:t>A2 Current-state analysis (tasks 3–5) — you identified the single points of failure, quantified the recovery objectives the environment achieves today, and identified what can only scale vertically and what that costs in availability</w:t>
            </w:r>
          </w:p>
        </w:tc>
        <w:tc>
          <w:tcPr>
            <w:tcW w:type="dxa" w:w="1943"/>
          </w:tcPr>
          <w:p>
            <w:r>
              <w:t>☐ Yes  ☐ No</w:t>
            </w:r>
          </w:p>
        </w:tc>
      </w:tr>
      <w:tr>
        <w:tc>
          <w:tcPr>
            <w:tcW w:type="dxa" w:w="8797"/>
          </w:tcPr>
          <w:p>
            <w:r>
              <w:t>A3 Review findings documented (task 6) — you summarised the gap between the current environment and the targets, written for the YAT ICT Manager</w:t>
            </w:r>
          </w:p>
        </w:tc>
        <w:tc>
          <w:tcPr>
            <w:tcW w:type="dxa" w:w="1943"/>
          </w:tcPr>
          <w:p>
            <w:r>
              <w:t>☐ Yes  ☐ No</w:t>
            </w:r>
          </w:p>
        </w:tc>
      </w:tr>
      <w:tr>
        <w:tc>
          <w:tcPr>
            <w:tcW w:type="dxa" w:w="8797"/>
          </w:tcPr>
          <w:p>
            <w:r>
              <w:t>A4 HA architecture designed (tasks 7–12) — you designed the HA architecture across every layer: an application subnet in the second zone, an Auto Scaling group that survives losing a zone, a database with automatic failover, an outbound path that does not depend on one zone, monitoring that would reveal a partial loss of availability, and a reasoned decision about the load balancer</w:t>
            </w:r>
          </w:p>
        </w:tc>
        <w:tc>
          <w:tcPr>
            <w:tcW w:type="dxa" w:w="1943"/>
          </w:tcPr>
          <w:p>
            <w:r>
              <w:t>☐ Yes  ☐ No</w:t>
            </w:r>
          </w:p>
        </w:tc>
      </w:tr>
      <w:tr>
        <w:tc>
          <w:tcPr>
            <w:tcW w:type="dxa" w:w="8797"/>
          </w:tcPr>
          <w:p>
            <w:r>
              <w:t>A5 Designed-state analysis (tasks 13–15) — you accounted for every point of failure you found in task 3, quantified the recovery objectives your design achieves, and stated what still scales vertically</w:t>
            </w:r>
          </w:p>
        </w:tc>
        <w:tc>
          <w:tcPr>
            <w:tcW w:type="dxa" w:w="1943"/>
          </w:tcPr>
          <w:p>
            <w:r>
              <w:t>☐ Yes  ☐ No</w:t>
            </w:r>
          </w:p>
        </w:tc>
      </w:tr>
      <w:tr>
        <w:tc>
          <w:tcPr>
            <w:tcW w:type="dxa" w:w="8797"/>
          </w:tcPr>
          <w:p>
            <w:r>
              <w:t>A6 Design complete and coherent (task 16) — your design reads as one consistent document that addresses YAT's business needs and could be built from</w:t>
            </w:r>
          </w:p>
        </w:tc>
        <w:tc>
          <w:tcPr>
            <w:tcW w:type="dxa" w:w="1943"/>
          </w:tcPr>
          <w:p>
            <w:r>
              <w:t>☐ Yes  ☐ No</w:t>
            </w:r>
          </w:p>
        </w:tc>
      </w:tr>
      <w:tr>
        <w:tc>
          <w:tcPr>
            <w:tcW w:type="dxa" w:w="8797"/>
          </w:tcPr>
          <w:p>
            <w:r>
              <w:t>A7 Implementation sequence (task 17) — you sequenced the changes with a duration, service impact, verification and rollback for each, and reconciled the total against the window</w:t>
            </w:r>
          </w:p>
        </w:tc>
        <w:tc>
          <w:tcPr>
            <w:tcW w:type="dxa" w:w="1943"/>
          </w:tcPr>
          <w:p>
            <w:r>
              <w:t>☐ Yes  ☐ No</w:t>
            </w:r>
          </w:p>
        </w:tc>
      </w:tr>
      <w:tr>
        <w:tc>
          <w:tcPr>
            <w:tcW w:type="dxa" w:w="8797"/>
          </w:tcPr>
          <w:p>
            <w:r>
              <w:t>A8 Simulation plan and findings (tasks 18 and 25) — you planned failure and resize simulations with a stated expected outcome for each, then compared what actually happened against those predictions</w:t>
            </w:r>
          </w:p>
        </w:tc>
        <w:tc>
          <w:tcPr>
            <w:tcW w:type="dxa" w:w="1943"/>
          </w:tcPr>
          <w:p>
            <w:r>
              <w:t>☐ Yes  ☐ No</w:t>
            </w:r>
          </w:p>
        </w:tc>
      </w:tr>
      <w:tr>
        <w:tc>
          <w:tcPr>
            <w:tcW w:type="dxa" w:w="8797"/>
          </w:tcPr>
          <w:p>
            <w:r>
              <w:t>A9 Implementation (tasks 19–23) — you deployed the supplied baseline, then built your own design: the second-zone application subnet, its outbound path, the Auto Scaling group across both zones, and the database failover configuration</w:t>
            </w:r>
          </w:p>
        </w:tc>
        <w:tc>
          <w:tcPr>
            <w:tcW w:type="dxa" w:w="1943"/>
          </w:tcPr>
          <w:p>
            <w:r>
              <w:t>☐ Yes  ☐ No</w:t>
            </w:r>
          </w:p>
        </w:tc>
      </w:tr>
      <w:tr>
        <w:tc>
          <w:tcPr>
            <w:tcW w:type="dxa" w:w="8797"/>
          </w:tcPr>
          <w:p>
            <w:r>
              <w:t>A10 Monitoring and availability measurement (task 24, T4) — you built the HA monitoring you designed, and measured and recorded the LMS's availability across the window with your working shown</w:t>
            </w:r>
          </w:p>
        </w:tc>
        <w:tc>
          <w:tcPr>
            <w:tcW w:type="dxa" w:w="1943"/>
          </w:tcPr>
          <w:p>
            <w:r>
              <w:t>☐ Yes  ☐ No</w:t>
            </w:r>
          </w:p>
        </w:tc>
      </w:tr>
      <w:tr>
        <w:tc>
          <w:tcPr>
            <w:tcW w:type="dxa" w:w="8797"/>
          </w:tcPr>
          <w:p>
            <w:r>
              <w:t>A11 Connectivity (T1) — you demonstrated connectivity at every tier and across both zones, including the negative test that the database is not reachable from the internet</w:t>
            </w:r>
          </w:p>
        </w:tc>
        <w:tc>
          <w:tcPr>
            <w:tcW w:type="dxa" w:w="1943"/>
          </w:tcPr>
          <w:p>
            <w:r>
              <w:t>☐ Yes  ☐ No</w:t>
            </w:r>
          </w:p>
        </w:tc>
      </w:tr>
      <w:tr>
        <w:tc>
          <w:tcPr>
            <w:tcW w:type="dxa" w:w="8797"/>
          </w:tcPr>
          <w:p>
            <w:r>
              <w:t>A12 Failure simulation (T2) — you executed a real failure against your own environment and recorded the outcome with timings</w:t>
            </w:r>
          </w:p>
        </w:tc>
        <w:tc>
          <w:tcPr>
            <w:tcW w:type="dxa" w:w="1943"/>
          </w:tcPr>
          <w:p>
            <w:r>
              <w:t>☐ Yes  ☐ No</w:t>
            </w:r>
          </w:p>
        </w:tc>
      </w:tr>
      <w:tr>
        <w:tc>
          <w:tcPr>
            <w:tcW w:type="dxa" w:w="8797"/>
          </w:tcPr>
          <w:p>
            <w:r>
              <w:t>A13 Resize simulation (T3) — you executed a resize and measured its availability impact from observation</w:t>
            </w:r>
          </w:p>
        </w:tc>
        <w:tc>
          <w:tcPr>
            <w:tcW w:type="dxa" w:w="1943"/>
          </w:tcPr>
          <w:p>
            <w:r>
              <w:t>☐ Yes  ☐ No</w:t>
            </w:r>
          </w:p>
        </w:tc>
      </w:tr>
      <w:tr>
        <w:tc>
          <w:tcPr>
            <w:tcW w:type="dxa" w:w="8797"/>
          </w:tcPr>
          <w:p>
            <w:r>
              <w:t>A14 Adjustments (task 26) — you documented what you changed as a result of the simulations, or justified from evidence that nothing needed changing</w:t>
            </w:r>
          </w:p>
        </w:tc>
        <w:tc>
          <w:tcPr>
            <w:tcW w:type="dxa" w:w="1943"/>
          </w:tcPr>
          <w:p>
            <w:r>
              <w:t>☐ Yes  ☐ No</w:t>
            </w:r>
          </w:p>
        </w:tc>
      </w:tr>
      <w:tr>
        <w:tc>
          <w:tcPr>
            <w:tcW w:type="dxa" w:w="8797"/>
          </w:tcPr>
          <w:p>
            <w:r>
              <w:t>A15 Feedback (task 27) — you took the completed work to the YAT ICT Manager and recorded the feedback and your response to it</w:t>
            </w:r>
          </w:p>
        </w:tc>
        <w:tc>
          <w:tcPr>
            <w:tcW w:type="dxa" w:w="1943"/>
          </w:tcPr>
          <w:p>
            <w:r>
              <w:t>☐ Yes  ☐ No</w:t>
            </w:r>
          </w:p>
        </w:tc>
      </w:tr>
      <w:tr>
        <w:tc>
          <w:tcPr>
            <w:tcW w:type="dxa" w:w="8797"/>
          </w:tcPr>
          <w:p>
            <w:r>
              <w:t>A16 Filing (task 28) — you named where you filed the completed workbook and which YAT policy required that location</w:t>
            </w:r>
          </w:p>
        </w:tc>
        <w:tc>
          <w:tcPr>
            <w:tcW w:type="dxa" w:w="1943"/>
          </w:tcPr>
          <w:p>
            <w:r>
              <w:t>☐ Yes  ☐ No</w:t>
            </w:r>
          </w:p>
        </w:tc>
      </w:tr>
      <w:tr>
        <w:tc>
          <w:tcPr>
            <w:tcW w:type="dxa" w:w="8797"/>
          </w:tcPr>
          <w:p>
            <w:r>
              <w:t>A17 Knowledge questions (Q1–Q6) — you answered all six with reference to your own design and your own build, in clear written English</w:t>
            </w:r>
          </w:p>
        </w:tc>
        <w:tc>
          <w:tcPr>
            <w:tcW w:type="dxa" w:w="1943"/>
          </w:tcPr>
          <w:p>
            <w:r>
              <w:t>☐ Yes  ☐ No</w:t>
            </w:r>
          </w:p>
        </w:tc>
      </w:tr>
      <w:tr>
        <w:tc>
          <w:tcPr>
            <w:tcW w:type="dxa" w:w="8797"/>
          </w:tcPr>
          <w:p>
            <w:r>
              <w:t>A18 Reflection (R1–R3) — three honest reflective responses, all specific to your own work</w:t>
            </w:r>
          </w:p>
        </w:tc>
        <w:tc>
          <w:tcPr>
            <w:tcW w:type="dxa" w:w="1943"/>
          </w:tcPr>
          <w:p>
            <w:r>
              <w:t>☐ Yes  ☐ No</w:t>
            </w:r>
          </w:p>
        </w:tc>
      </w:tr>
    </w:tbl>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(AWS-Hosted)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(AWS-Hosted),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(AWS-Hosted)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(AWS-Hosted)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pPr>
        <w:spacing w:after="60"/>
        <w:ind w:left="340"/>
      </w:pPr>
      <w:r>
        <w:rPr>
          <w:sz w:val="19"/>
        </w:rPr>
        <w:t xml:space="preserve">•  </w:t>
      </w:r>
      <w:hyperlink r:id="rId18">
        <w:r>
          <w:rPr>
            <w:sz w:val="19"/>
            <w:color w:val="0563C1"/>
            <w:u w:val="single"/>
          </w:rPr>
          <w:t>LMS Cloud Migration Requirements — the targets the gap you are summarising is measured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(AWS-Hosted)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1</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2</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3</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4</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5</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F1</w:t>
            </w:r>
          </w:p>
        </w:tc>
        <w:tc>
          <w:tcPr>
            <w:tcW w:type="dxa" w:w="2093"/>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F2</w:t>
            </w:r>
          </w:p>
        </w:tc>
        <w:tc>
          <w:tcPr>
            <w:tcW w:type="dxa" w:w="2093"/>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R1</w:t>
            </w:r>
          </w:p>
        </w:tc>
        <w:tc>
          <w:tcPr>
            <w:tcW w:type="dxa" w:w="2093"/>
            <w:tcBorders>
              <w:top w:val="single" w:sz="4" w:space="0" w:color="E4DED3"/>
              <w:left w:val="single" w:sz="4" w:space="0" w:color="E4DED3"/>
              <w:bottom w:val="single" w:sz="4" w:space="0" w:color="E4DED3"/>
              <w:right w:val="single" w:sz="4" w:space="0" w:color="E4DED3"/>
            </w:tcBorders>
          </w:tcPr>
          <w:p>
            <w:r>
              <w:rPr>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Every parameter is defaulted except the database master password — type one of at least 8 characters and keep a note of it. Then launch the stack.</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 Type http:// in front of it — the load balancer only listens on HTTP port 80, and a browser left to itself will try HTTPS and fail.</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placeholder page loading through the load balancer.</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yat-lms-vpc, showing your new subnet and its Availability Zone.</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 new instance is not healthy the moment it launches. It has to boot and install its web server first, and while that happens the target group reports it Unhealthy with Request timed out — correctly, because nothing is listening on port 80 yet. On Windows it takes about six minutes, and can take ten. Wait for it. Do not change settings, terminate the instance or start over: an instance that looks stuck is almost always one that is still installing, and intervening is how you turn a five-minute wait into a rebuild.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instances in two different Availability Zones, and the target group showing both healthy.</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Multi-AZ, and the zone its standby is in.</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or alarms in the CloudWatch console, showing the metric, the threshold and the state.</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TcpTestSucceeded : True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same command on your OWN computer, not on the instance — the second one below. It must FAIL. That timeout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TcpTestSucceeded : True</w:t>
            </w:r>
          </w:p>
          <w:p>
            <w:pPr>
              <w:spacing w:after="0"/>
            </w:pPr>
            <w:r>
              <w:rPr>
                <w:rFonts w:ascii="Consolas" w:hAnsi="Consolas"/>
                <w:sz w:val="18"/>
              </w:rPr>
              <w:t>Test-NetConnection &lt;YOUR-DB-ENDPOINT&gt; -Port 3306</w:t>
            </w:r>
          </w:p>
          <w:p>
            <w:pPr>
              <w:spacing w:after="0"/>
            </w:pPr>
            <w:r>
              <w:rPr>
                <w:rFonts w:ascii="Consolas" w:hAnsi="Consolas"/>
                <w:sz w:val="18"/>
              </w:rPr>
            </w:r>
          </w:p>
          <w:p>
            <w:pPr>
              <w:spacing w:after="0"/>
            </w:pPr>
            <w:r>
              <w:rPr>
                <w:rFonts w:ascii="Consolas" w:hAnsi="Consolas"/>
                <w:sz w:val="18"/>
              </w:rPr>
              <w:t># on your own computer - expect it to time out and fail</w:t>
            </w:r>
          </w:p>
          <w:p>
            <w:pPr>
              <w:spacing w:after="0"/>
            </w:pPr>
            <w:r>
              <w:rPr>
                <w:rFonts w:ascii="Consolas" w:hAnsi="Consolas"/>
                <w:sz w:val="18"/>
              </w:rPr>
              <w:t># Windows, in PowerShell:</w:t>
            </w:r>
          </w:p>
          <w:p>
            <w:pPr>
              <w:spacing w:after="0"/>
            </w:pPr>
            <w:r>
              <w:rPr>
                <w:rFonts w:ascii="Consolas" w:hAnsi="Consolas"/>
                <w:sz w:val="18"/>
              </w:rPr>
              <w:t>Test-NetConnection &lt;YOUR-DB-ENDPOINT&gt; -Port 3306</w:t>
            </w:r>
          </w:p>
          <w:p>
            <w:pPr>
              <w:spacing w:after="0"/>
            </w:pPr>
            <w:r>
              <w:rPr>
                <w:rFonts w:ascii="Consolas" w:hAnsi="Consolas"/>
                <w:sz w:val="18"/>
              </w:rPr>
              <w:t># macOS or Linux, in Terminal:</w:t>
            </w:r>
          </w:p>
          <w:p>
            <w:pPr>
              <w:spacing w:after="0"/>
            </w:pPr>
            <w:r>
              <w:rPr>
                <w:rFonts w:ascii="Consolas" w:hAnsi="Consolas"/>
                <w:sz w:val="18"/>
              </w:rPr>
              <w:t>nc -zv -w 10 &lt;YOUR-DB-ENDPOINT&gt;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the target group showing two healthy targets in two zones, the port test from the instance returning TcpTestSucceeded : True, and the same test from your own computer failing.</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(http://, not https://)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Write one or two sentences reading the graph: whether the service stayed up, and what any dips were. A dip in one zone is not an outage if the other kept serving.</w:t>
      </w:r>
    </w:p>
    <w:p>
      <w:pPr>
        <w:spacing w:after="60"/>
        <w:ind w:left="340"/>
      </w:pPr>
      <w:r>
        <w:rPr>
          <w:b/>
          <w:sz w:val="21"/>
        </w:rPr>
        <w:t xml:space="preserve">4.  </w:t>
      </w:r>
      <w:r>
        <w:rPr>
          <w:b w:val="0"/>
          <w:sz w:val="21"/>
        </w:rPr>
        <w:t>Note the time range on the capture, so the period it covers is unambiguous.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the whole window, both zones of the current target group, with the time range visible.</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28</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26">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cloud"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