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Lezione 4 · Soluzioni per il docente</w:t>
      </w:r>
    </w:p>
    <w:p>
      <w:r>
        <w:rPr>
          <w:color w:val="5F6B73"/>
          <w:sz w:val="24"/>
        </w:rPr>
        <w:t>Pesi reali, decisioni, diagnosi dei permessi, email modello, chiave del phishing</w:t>
      </w:r>
    </w:p>
    <w:p>
      <w:pPr>
        <w:pStyle w:val="Heading1"/>
      </w:pPr>
      <w:r>
        <w:t>Scheda A</w:t>
      </w:r>
    </w:p>
    <w:p>
      <w:pPr>
        <w:pStyle w:val="Heading2"/>
      </w:pPr>
      <w:r>
        <w:t>Pesi reali dei file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75"/>
        <w:gridCol w:w="3855"/>
        <w:gridCol w:w="2835"/>
      </w:tblGrid>
      <w:tr>
        <w:trPr>
          <w:tblHeader w:val="true"/>
        </w:trPr>
        <w:tc>
          <w:tcPr>
            <w:tcW w:w="317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Windows (Proprietà)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Mac / Drive (decimale)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logo.png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230 KB (236.131 byte)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236 KB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scheda.pdf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1,15 MB (1.216.069 byte)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1,2 MB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foto1.jpg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4,62 MB (4.852.568 byte)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4,9 MB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foto2.jpg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6,27 MB (6.581.807 byte)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6,6 MB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video.mp4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75,5 MB (79.209.021 byte)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79,2 MB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archivio_foto_festa_2025.zip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24,7 MB (25.918.247 byte)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25,9 MB</w:t>
            </w:r>
          </w:p>
        </w:tc>
      </w:tr>
    </w:tbl>
    <w:p>
      <w:pPr>
        <w:spacing w:after="40"/>
      </w:pPr>
    </w:p>
    <w:p>
      <w:r>
        <w:rPr/>
        <w:t>Prova ZIP del video (fatela voi davanti alla classe, così nessuno scarica 75 MB): 75,5 MB → 75,5 MB: stesso peso o qualche KB in più (l'MP4 è già compresso). Esplora file tronca i decimali invece di arrotondarli: può mostrare 24,6 MB invece di 24,7 o 74,9 invece di 75,0. Accettate ±0,1 MB e anche i valori decimali di Mac/Drive.</w:t>
      </w:r>
    </w:p>
    <w:p>
      <w:r>
        <w:rPr>
          <w:sz w:val="20"/>
        </w:rPr>
        <w:t xml:space="preserve">Nota sulle unità: Windows scrive 'MB' ma conta 1 MB = 1.048.576 byte; Mac e alcune viste di Drive contano 1 MB = 1.000.000 byte. Per l'archivio: 24,7 MB (Windows) = circa 25,9 MB (Mac). In entrambi i casi è </w:t>
      </w:r>
      <w:r>
        <w:rPr>
          <w:b/>
          <w:sz w:val="20"/>
        </w:rPr>
        <w:t>sopra il limite di 20 MB</w:t>
      </w:r>
      <w:r>
        <w:rPr>
          <w:sz w:val="20"/>
        </w:rPr>
        <w:t>: la decisione non cambia.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1360"/>
        <w:gridCol w:w="3288"/>
        <w:gridCol w:w="3175"/>
      </w:tblGrid>
      <w:tr>
        <w:trPr>
          <w:tblHeader w:val="true"/>
        </w:trPr>
        <w:tc>
          <w:tcPr>
            <w:tcW w:w="204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Peso totale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Decisione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Motivazione attesa</w:t>
            </w:r>
          </w:p>
        </w:tc>
      </w:tr>
      <w:tr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 · logo + scheda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1,38 MB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Allegato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Molto sotto i 20 MB</w:t>
            </w:r>
          </w:p>
        </w:tc>
      </w:tr>
      <w:tr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 · foto1 + foto2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10,9 MB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Allegato (ZIP facoltativo, solo per raggruppare); accettabile anche link se motivato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Sotto i 20 MB; lo ZIP non le rimpicciolisce</w:t>
            </w:r>
          </w:p>
        </w:tc>
      </w:tr>
      <w:tr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 · archivio festa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24,7 MB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Link Drive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Sopra i 20 MB</w:t>
            </w:r>
          </w:p>
        </w:tc>
      </w:tr>
      <w:tr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 · video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75,5 MB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Link Drive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Molto sopra i 20 MB; zipparlo non serve</w:t>
            </w:r>
          </w:p>
        </w:tc>
      </w:tr>
      <w:tr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 · tutto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87,8 MB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Allegati: logo + scheda; foto e video con link Drive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Rispetta la richiesta della tipografia (PDF e PNG allegati, foto e video via link)</w:t>
            </w:r>
          </w:p>
        </w:tc>
      </w:tr>
    </w:tbl>
    <w:p>
      <w:pPr>
        <w:spacing w:after="40"/>
      </w:pPr>
    </w:p>
    <w:p>
      <w:pPr>
        <w:pStyle w:val="Heading2"/>
      </w:pPr>
      <w:r>
        <w:t>Cartella Drive attesa (8.1, 8.2)</w:t>
      </w:r>
    </w:p>
    <w:p>
      <w:pPr>
        <w:pStyle w:val="ListBullet"/>
        <w:spacing w:after="60"/>
      </w:pPr>
      <w:r>
        <w:rPr/>
        <w:t>Nome: officina23_tipografia_cognome. Dentro: le 2 foto e il video, rinominati (es. foto_vetrina_open_day.jpg, foto_gruppo_pedalata.jpg, video_open_day.mp4; accettare nomi diversi conformi alla regola).</w:t>
      </w:r>
    </w:p>
    <w:p>
      <w:pPr>
        <w:pStyle w:val="ListBullet"/>
        <w:spacing w:after="60"/>
      </w:pPr>
      <w:r>
        <w:rPr/>
        <w:t xml:space="preserve">Condivisa con </w:t>
      </w:r>
      <w:r>
        <w:rPr>
          <w:b/>
        </w:rPr>
        <w:t>l'indirizzo del docente</w:t>
      </w:r>
      <w:r>
        <w:rPr/>
        <w:t xml:space="preserve"> come </w:t>
      </w:r>
      <w:r>
        <w:rPr>
          <w:b/>
        </w:rPr>
        <w:t>Visualizzatore</w:t>
      </w:r>
      <w:r>
        <w:rPr/>
        <w:t xml:space="preserve">; accesso generale </w:t>
      </w:r>
      <w:r>
        <w:rPr>
          <w:b/>
        </w:rPr>
        <w:t>Con limitazioni</w:t>
      </w:r>
      <w:r>
        <w:rPr/>
        <w:t xml:space="preserve"> (così nessun altro la apre). Accettabile anche 'Chiunque nel dominio della scuola con il link' come CON SUPPORTO: funziona, ma è più aperta del necessario.</w:t>
      </w:r>
    </w:p>
    <w:p>
      <w:pPr>
        <w:pStyle w:val="ListBullet"/>
        <w:spacing w:after="60"/>
      </w:pPr>
      <w:r>
        <w:rPr/>
        <w:t xml:space="preserve">Controllo: aprite </w:t>
      </w:r>
      <w:r>
        <w:rPr>
          <w:b/>
        </w:rPr>
        <w:t>solo il link dentro l'email</w:t>
      </w:r>
      <w:r>
        <w:rPr/>
        <w:t xml:space="preserve"> dello studente (non la notifica di condivisione di Drive, che arriva a parte). Si apre? In una cartella l'etichetta 'Sola visualizzazione' non compare: controllate che il pulsante </w:t>
      </w:r>
      <w:r>
        <w:rPr>
          <w:b/>
        </w:rPr>
        <w:t>+ Nuovo</w:t>
      </w:r>
      <w:r>
        <w:rPr/>
        <w:t xml:space="preserve"> sia disattivato, oppure guardate ⓘ Dettagli › Accesso. Se vi chiede di richiedere l'accesso → il link non funziona (8.2 NON ANCORA, a meno che lo studente lo corregga dopo il vostro feedback → CON SUPPORTO). Nota: al momento dell'invio Gmail controlla i link di Drive e propone di condividerli con il destinatario: se lo studente accetta, il permesso si sistema da solo. Chiedete a voce quale ruolo ha scelto.</w:t>
      </w:r>
    </w:p>
    <w:p>
      <w:pPr>
        <w:pStyle w:val="ListBullet"/>
        <w:spacing w:after="60"/>
      </w:pPr>
      <w:r>
        <w:rPr/>
        <w:t>Nota tecnica: nella vostra scuola la condivisione verso l'esterno potrebbe essere disattivata dall'amministratore: per questo il destinatario è il docente (stesso dominio).</w:t>
      </w:r>
    </w:p>
    <w:p>
      <w:pPr>
        <w:pStyle w:val="ListBullet"/>
        <w:spacing w:after="60"/>
      </w:pPr>
      <w:r>
        <w:rPr/>
        <w:t xml:space="preserve">Preparazione: allegate video.mp4 alla consegna con 'Gli studenti possono visualizzare il file' e </w:t>
      </w:r>
      <w:r>
        <w:rPr>
          <w:b/>
        </w:rPr>
        <w:t>non</w:t>
      </w:r>
      <w:r>
        <w:rPr/>
        <w:t xml:space="preserve"> disattivate, nelle impostazioni di condivisione del file, l'opzione che permette ai visualizzatori di scaricare e copiare. Rete: se tutti scaricassero i file, sarebbero circa 0,9 GB per 25 studenti: per questo il video si copia in Drive e la prova ZIP la fa il docente.</w:t>
      </w:r>
    </w:p>
    <w:p>
      <w:pPr>
        <w:pStyle w:val="Heading2"/>
      </w:pPr>
      <w:r>
        <w:t>Diagnosi dei 3 casi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4422"/>
        <w:gridCol w:w="4762"/>
      </w:tblGrid>
      <w:tr>
        <w:trPr>
          <w:tblHeader w:val="true"/>
        </w:trPr>
        <w:tc>
          <w:tcPr>
            <w:tcW w:w="68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w="442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w="476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Soluzione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w="442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Accesso generale 'Con limitazioni' e la tipografia non è tra le persone con accesso: il link da solo non basta.</w:t>
            </w:r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Condividere aggiungendo l'email della tipografia come Visualizzatore (meglio), oppure impostare 'Chiunque abbia il link' – Visualizzatore. In alternativa accettare la 'Richiesta di accesso' quando arriva.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B</w:t>
            </w:r>
          </w:p>
        </w:tc>
        <w:tc>
          <w:tcPr>
            <w:tcW w:w="442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 cartella è condivisa con l'account personale (gmail) di Mario, ma lui la apre con l'account dell'ufficio.</w:t>
            </w:r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Condividere anche con m.bianchi@tipografialampo.example, oppure chiedere a Mario di cambiare account (Cambia account).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w="442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Luca ha copiato l'indirizzo di 'Il mio Drive' (drive/my-drive): quell'indirizzo apre il Drive di chi clicca, non la cartella di Officina 23.</w:t>
            </w:r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Aprire Condividi sulla cartella giusta e usare 'Copia link'; controllare i permessi e rimandare il link.</w:t>
            </w:r>
          </w:p>
        </w:tc>
      </w:tr>
    </w:tbl>
    <w:p>
      <w:pPr>
        <w:spacing w:after="40"/>
      </w:pPr>
    </w:p>
    <w:p>
      <w:pPr>
        <w:pStyle w:val="Heading2"/>
      </w:pPr>
      <w:r>
        <w:t>Email modello (una delle possibili)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</w:p>
          <w:p>
            <w:pPr>
              <w:spacing w:after="40" w:line="276" w:lineRule="auto"/>
            </w:pPr>
            <w:r>
              <w:rPr>
                <w:b/>
              </w:rPr>
              <w:t>A:</w:t>
            </w:r>
            <w:r>
              <w:rPr/>
              <w:t xml:space="preserve"> [indirizzo del docente]</w:t>
            </w:r>
          </w:p>
          <w:p>
            <w:pPr>
              <w:spacing w:after="40" w:line="276" w:lineRule="auto"/>
            </w:pPr>
            <w:r>
              <w:rPr>
                <w:b/>
              </w:rPr>
              <w:t>Oggetto:</w:t>
            </w:r>
            <w:r>
              <w:rPr/>
              <w:t xml:space="preserve"> Officina 23 – file per i volantini dell'Open Day (preventivo 45/2026)</w:t>
            </w:r>
          </w:p>
          <w:p>
            <w:pPr>
              <w:spacing w:after="40" w:line="276" w:lineRule="auto"/>
            </w:pPr>
          </w:p>
          <w:p>
            <w:pPr>
              <w:spacing w:after="40" w:line="276" w:lineRule="auto"/>
            </w:pPr>
            <w:r>
              <w:rPr/>
              <w:t>Buongiorno Sara,</w:t>
            </w:r>
          </w:p>
          <w:p>
            <w:pPr>
              <w:spacing w:after="40" w:line="276" w:lineRule="auto"/>
            </w:pPr>
            <w:r>
              <w:rPr/>
              <w:t>come concordato con il preventivo n. 45/2026, vi inviamo i file per i volantini dell'Open Day di sabato 17 ottobre.</w:t>
            </w:r>
          </w:p>
          <w:p>
            <w:pPr>
              <w:spacing w:after="40" w:line="276" w:lineRule="auto"/>
            </w:pPr>
            <w:r>
              <w:rPr/>
              <w:t>In allegato trovate la scheda del servizio in PDF e il logo in PNG (1,38 MB in totale).</w:t>
            </w:r>
          </w:p>
          <w:p>
            <w:pPr>
              <w:spacing w:after="40" w:line="276" w:lineRule="auto"/>
            </w:pPr>
            <w:r>
              <w:rPr/>
              <w:t>Le foto e il video (75,5 MB) sono in questa cartella Drive, condivisa con voi in sola visualizzazione: [link alla cartella]</w:t>
            </w:r>
          </w:p>
          <w:p>
            <w:pPr>
              <w:spacing w:after="40" w:line="276" w:lineRule="auto"/>
            </w:pPr>
            <w:r>
              <w:rPr/>
              <w:t>Se avete problemi ad aprire i file, scriveteci pure.</w:t>
            </w:r>
          </w:p>
          <w:p>
            <w:pPr>
              <w:spacing w:after="40" w:line="276" w:lineRule="auto"/>
            </w:pPr>
          </w:p>
          <w:p>
            <w:pPr>
              <w:spacing w:after="40" w:line="276" w:lineRule="auto"/>
            </w:pPr>
            <w:r>
              <w:rPr/>
              <w:t>Grazie e buona giornata,</w:t>
            </w:r>
          </w:p>
          <w:p>
            <w:pPr>
              <w:spacing w:after="40" w:line="276" w:lineRule="auto"/>
            </w:pPr>
            <w:r>
              <w:rPr/>
              <w:t>Mario Rossi</w:t>
            </w:r>
          </w:p>
          <w:p>
            <w:pPr>
              <w:spacing w:after="40" w:line="276" w:lineRule="auto"/>
            </w:pPr>
            <w:r>
              <w:rPr/>
              <w:t>Officina 23 – via Roma 23, Montelieto – info@officina23.example</w:t>
            </w:r>
          </w:p>
        </w:tc>
      </w:tr>
    </w:tbl>
    <w:p>
      <w:pPr>
        <w:spacing w:after="40"/>
      </w:pPr>
    </w:p>
    <w:p>
      <w:r>
        <w:rPr/>
        <w:t>Gli 8 elementi (8.4): destinatario, oggetto, saluto, motivo, allegati, link, chiusura, firma. Errori frequenti: oggetto vuoto o 'file'; 'Ciao prof'; allegati dimenticati; link copiato dalla barra; firma assente.</w:t>
      </w:r>
    </w:p>
    <w:p>
      <w:pPr>
        <w:pStyle w:val="Heading1"/>
      </w:pPr>
      <w:r>
        <w:t>Scheda B · Chiave del phishing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247"/>
        <w:gridCol w:w="2268"/>
        <w:gridCol w:w="2608"/>
        <w:gridCol w:w="1020"/>
        <w:gridCol w:w="2721"/>
      </w:tblGrid>
      <w:tr>
        <w:trPr>
          <w:tblHeader w:val="true"/>
        </w:trPr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Messaggio</w:t>
            </w:r>
          </w:p>
        </w:tc>
        <w:tc>
          <w:tcPr>
            <w:tcW w:w="226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Indirizzi da scoprire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Indizi principali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Phishing?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Cosa fare · come verificare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 BancAmica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avvisi@bancamica-sicurezza.example · link: bancamica-verifica.accesso-sicuro.example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urgenza (24 ore), minaccia, richiesta dati, link a dominio strano, saluto generico, errore ('verra')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SÌ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Non cliccare, segnalare come phishing ed eliminare · aprire l'app o il sito della banca digitando l'indirizzo, o chiamare il numero sul retro della carta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 Marta Ferri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marta.ferri.officina23@mail-veloce.example (non è @officina23.example)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urgenza, segreto ('non dirlo a Luca'), gift card, 'non posso telefonare', indirizzo diverso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SÌ (truffa del finto capo)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Non rispondere, non comprare nulla · telefonare a Marta al numero che già conosci o chiedere di persona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 Ciclo Ricambi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condivisione@drive-docs-share.example · link: drive-google.docs-condivisione.example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chiede email e password, dominio non di Google, fattura inattesa (quella vera è arrivata come scansione, L1)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SÌ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Non cliccare, segnalare · contattare Ciclo Ricambi con i recapiti della fattura vera; controllare in Drive › Condivisi con 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 Tipografia Lampo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ordini@tipografialampo.example (lo stesso del preventivo)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nessun link, nessuna richiesta di dati o soldi, coerente con il preventivo 45/2026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 (legittima)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Rispondere normalmente; se in dubbio, telefonare al numero scritto sul preventivo 45/2026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 SMS PacchiVeloci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pacchiveloci-consegne.example/it/pagamento…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piccolo pagamento urgente, link strano, corriere non atteso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SÌ (smishing)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Non cliccare, cancellare · controllare sul sito ufficiale del corriere digitato a mano con il codice di spedizione vero</w:t>
            </w:r>
          </w:p>
        </w:tc>
      </w:tr>
    </w:tbl>
    <w:p>
      <w:pPr>
        <w:spacing w:after="40"/>
      </w:pPr>
    </w:p>
    <w:p>
      <w:r>
        <w:rPr/>
        <w:t>Screenshot Gmail: deve mostrare il menu ⋮ con 'Segnala phishing' (in Google Workspace for Education è presente). Se l'amministratore l'ha nascosto, accettare lo screenshot del menu.</w:t>
      </w:r>
    </w:p>
    <w:p>
      <w:pPr>
        <w:pStyle w:val="Heading2"/>
      </w:pPr>
      <w:r>
        <w:t>Codice della casella (O23-PHI)</w:t>
      </w:r>
    </w:p>
    <w:p>
      <w:r>
        <w:rPr/>
        <w:t xml:space="preserve">Esempio: </w:t>
      </w:r>
      <w:r>
        <w:rPr>
          <w:i/>
        </w:rPr>
        <w:t>O23-PHI | Mario Rossi | DECISIONI 1P 2P 3P 4A 5P | MITTENTI 4/4 | LINK 3/3 | CLIC 0 | #…</w:t>
      </w:r>
      <w:r>
        <w:rPr/>
        <w:t>. P = phishing, A = affidabile, - = non deciso. La casella registra le decisioni ma non dice allo studente se sono giuste: la chiave è la tabella qui sopra (1 P · 2 P · 3 P · 4 A · 5 P). MITTENTI = email di cui ha scoperto l'indirizzo completo (su 4); LINK = messaggi con link di cui ha letto l'indirizzo vero passando il mouse (su 3); CLIC = link cliccati.</w:t>
      </w:r>
    </w:p>
    <w:p>
      <w:r>
        <w:rPr>
          <w:sz w:val="20"/>
        </w:rPr>
        <w:t xml:space="preserve">La pagina </w:t>
      </w:r>
      <w:r>
        <w:rPr>
          <w:b/>
          <w:sz w:val="20"/>
        </w:rPr>
        <w:t>verifica_codici.html</w:t>
      </w:r>
      <w:r>
        <w:rPr>
          <w:sz w:val="20"/>
        </w:rPr>
        <w:t xml:space="preserve"> (cartella principale del pacchetto) legge i codici di tutta la classe e propone i livelli: 9.2 dalle decisioni (5/5 → AUTONOMO se nella scheda c'è anche lo screenshot di Segnala phishing; 4/5 → CON SUPPORTO), 9.1 dai controlli fatti (tutti → AUTONOMO se nella scheda ci sono gli indizi). La 9.3 (come verifico) si valuta solo sulla scheda.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Lezione 4 · SOLUZIONI (riservato al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L4_SOLUZIONI_DOCENTE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