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Required Software and Data Metadata</w:t>
      </w:r>
    </w:p>
    <w:p>
      <w:r>
        <w:t>The following tables document the software, data, and reproducibility information for the final project.</w:t>
      </w:r>
    </w:p>
    <w:p>
      <w:pPr>
        <w:pStyle w:val="Heading2"/>
      </w:pPr>
      <w:r>
        <w:t>Table 1 - Software metadata</w:t>
      </w:r>
    </w:p>
    <w:tbl>
      <w:tblPr>
        <w:tblStyle w:val="TableGrid"/>
        <w:tblW w:type="auto" w:w="0"/>
        <w:jc w:val="center"/>
        <w:tblLook w:firstColumn="1" w:firstRow="1" w:lastColumn="0" w:lastRow="0" w:noHBand="0" w:noVBand="1" w:val="04A0"/>
      </w:tblPr>
      <w:tblGrid>
        <w:gridCol w:w="5040"/>
        <w:gridCol w:w="5040"/>
      </w:tblGrid>
      <w:tr>
        <w:tc>
          <w:tcPr>
            <w:tcW w:type="dxa" w:w="5040"/>
            <w:shd w:fill="D9EAF0"/>
          </w:tcPr>
          <w:p>
            <w:r>
              <w:t>Software metadata description</w:t>
            </w:r>
          </w:p>
        </w:tc>
        <w:tc>
          <w:tcPr>
            <w:tcW w:type="dxa" w:w="5040"/>
            <w:shd w:fill="D9EAF0"/>
          </w:tcPr>
          <w:p>
            <w:r>
              <w:t>Project information</w:t>
            </w:r>
          </w:p>
        </w:tc>
      </w:tr>
      <w:tr>
        <w:tc>
          <w:tcPr>
            <w:tcW w:type="dxa" w:w="5040"/>
            <w:vAlign w:val="center"/>
          </w:tcPr>
          <w:p>
            <w:r>
              <w:t>Permanent link to GitHub repository</w:t>
            </w:r>
          </w:p>
        </w:tc>
        <w:tc>
          <w:tcPr>
            <w:tcW w:type="dxa" w:w="5040"/>
            <w:vAlign w:val="center"/>
          </w:tcPr>
          <w:p>
            <w:r>
              <w:t>https://github.com/Digital-Methods-HASS/Group-43-Final-Project</w:t>
            </w:r>
          </w:p>
        </w:tc>
      </w:tr>
      <w:tr>
        <w:tc>
          <w:tcPr>
            <w:tcW w:type="dxa" w:w="5040"/>
            <w:vAlign w:val="center"/>
          </w:tcPr>
          <w:p>
            <w:r>
              <w:t>Software licence</w:t>
            </w:r>
          </w:p>
        </w:tc>
        <w:tc>
          <w:tcPr>
            <w:tcW w:type="dxa" w:w="5040"/>
            <w:vAlign w:val="center"/>
          </w:tcPr>
          <w:p>
            <w:r>
              <w:t>MIT Licence for the R script and repository documentation.</w:t>
            </w:r>
          </w:p>
        </w:tc>
      </w:tr>
      <w:tr>
        <w:tc>
          <w:tcPr>
            <w:tcW w:type="dxa" w:w="5040"/>
            <w:vAlign w:val="center"/>
          </w:tcPr>
          <w:p>
            <w:r>
              <w:t>Data licence</w:t>
            </w:r>
          </w:p>
        </w:tc>
        <w:tc>
          <w:tcPr>
            <w:tcW w:type="dxa" w:w="5040"/>
            <w:vAlign w:val="center"/>
          </w:tcPr>
          <w:p>
            <w:r>
              <w:t>Metadata may be shared under CC BY 4.0. Song lyrics remain copyrighted and are included only for educational analysis; they should not be relicensed as original data.</w:t>
            </w:r>
          </w:p>
        </w:tc>
      </w:tr>
      <w:tr>
        <w:tc>
          <w:tcPr>
            <w:tcW w:type="dxa" w:w="5040"/>
            <w:vAlign w:val="center"/>
          </w:tcPr>
          <w:p>
            <w:r>
              <w:t>Operating system and hardware</w:t>
            </w:r>
          </w:p>
        </w:tc>
        <w:tc>
          <w:tcPr>
            <w:tcW w:type="dxa" w:w="5040"/>
            <w:vAlign w:val="center"/>
          </w:tcPr>
          <w:p>
            <w:r>
              <w:t>The analysis was completed on a Windows computer using the desktop versions of R and RStudio.</w:t>
            </w:r>
          </w:p>
        </w:tc>
      </w:tr>
      <w:tr>
        <w:tc>
          <w:tcPr>
            <w:tcW w:type="dxa" w:w="5040"/>
            <w:vAlign w:val="center"/>
          </w:tcPr>
          <w:p>
            <w:r>
              <w:t>Software and package versions</w:t>
            </w:r>
          </w:p>
        </w:tc>
        <w:tc>
          <w:tcPr>
            <w:tcW w:type="dxa" w:w="5040"/>
            <w:vAlign w:val="center"/>
          </w:tcPr>
          <w:p>
            <w:r>
              <w:t>R, RStudio, tidyverse, tidytext, and textdata. Running analysis.R saves the exact package and R versions to outputs/session_info.txt.</w:t>
            </w:r>
          </w:p>
        </w:tc>
      </w:tr>
      <w:tr>
        <w:tc>
          <w:tcPr>
            <w:tcW w:type="dxa" w:w="5040"/>
            <w:vAlign w:val="center"/>
          </w:tcPr>
          <w:p>
            <w:r>
              <w:t>Installation requirements</w:t>
            </w:r>
          </w:p>
        </w:tc>
        <w:tc>
          <w:tcPr>
            <w:tcW w:type="dxa" w:w="5040"/>
            <w:vAlign w:val="center"/>
          </w:tcPr>
          <w:p>
            <w:r>
              <w:t>R and RStudio, with the packages tidyverse, tidytext, and textdata installed.</w:t>
            </w:r>
          </w:p>
        </w:tc>
      </w:tr>
      <w:tr>
        <w:tc>
          <w:tcPr>
            <w:tcW w:type="dxa" w:w="5040"/>
            <w:vAlign w:val="center"/>
          </w:tcPr>
          <w:p>
            <w:r>
              <w:t>Documentation</w:t>
            </w:r>
          </w:p>
        </w:tc>
        <w:tc>
          <w:tcPr>
            <w:tcW w:type="dxa" w:w="5040"/>
            <w:vAlign w:val="center"/>
          </w:tcPr>
          <w:p>
            <w:r>
              <w:t>README.md in the GitHub repository explains the folder structure, required packages, and how to reproduce the figures and output tables.</w:t>
            </w:r>
          </w:p>
        </w:tc>
      </w:tr>
      <w:tr>
        <w:tc>
          <w:tcPr>
            <w:tcW w:type="dxa" w:w="5040"/>
            <w:vAlign w:val="center"/>
          </w:tcPr>
          <w:p>
            <w:r>
              <w:t>Support contact</w:t>
            </w:r>
          </w:p>
        </w:tc>
        <w:tc>
          <w:tcPr>
            <w:tcW w:type="dxa" w:w="5040"/>
            <w:vAlign w:val="center"/>
          </w:tcPr>
          <w:p>
            <w:r>
              <w:t>Student contact details are available through Aarhus University and Brightspace.</w:t>
            </w:r>
          </w:p>
        </w:tc>
      </w:tr>
    </w:tbl>
    <w:p>
      <w:r>
        <w:br w:type="page"/>
      </w:r>
    </w:p>
    <w:p>
      <w:pPr>
        <w:pStyle w:val="Heading2"/>
      </w:pPr>
      <w:r>
        <w:t>Table 2 - Data metadata</w:t>
      </w:r>
    </w:p>
    <w:tbl>
      <w:tblPr>
        <w:tblStyle w:val="TableGrid"/>
        <w:tblW w:type="auto" w:w="0"/>
        <w:jc w:val="center"/>
        <w:tblLook w:firstColumn="1" w:firstRow="1" w:lastColumn="0" w:lastRow="0" w:noHBand="0" w:noVBand="1" w:val="04A0"/>
      </w:tblPr>
      <w:tblGrid>
        <w:gridCol w:w="5040"/>
        <w:gridCol w:w="5040"/>
      </w:tblGrid>
      <w:tr>
        <w:tc>
          <w:tcPr>
            <w:tcW w:type="dxa" w:w="5040"/>
            <w:shd w:fill="D9EAF0"/>
          </w:tcPr>
          <w:p>
            <w:r>
              <w:t>Metadata description</w:t>
            </w:r>
          </w:p>
        </w:tc>
        <w:tc>
          <w:tcPr>
            <w:tcW w:type="dxa" w:w="5040"/>
            <w:shd w:fill="D9EAF0"/>
          </w:tcPr>
          <w:p>
            <w:r>
              <w:t>Project information</w:t>
            </w:r>
          </w:p>
        </w:tc>
      </w:tr>
      <w:tr>
        <w:tc>
          <w:tcPr>
            <w:tcW w:type="dxa" w:w="5040"/>
          </w:tcPr>
          <w:p>
            <w:r>
              <w:t>data/lyrics.csv</w:t>
            </w:r>
          </w:p>
        </w:tc>
        <w:tc>
          <w:tcPr>
            <w:tcW w:type="dxa" w:w="5040"/>
          </w:tcPr>
          <w:p>
            <w:r>
              <w:t>Twelve protest-song records released between 1962 and 1970. Columns include song, artist, year, and lyrics. The semicolon-separated file is imported with read_csv2().</w:t>
            </w:r>
          </w:p>
        </w:tc>
      </w:tr>
      <w:tr>
        <w:tc>
          <w:tcPr>
            <w:tcW w:type="dxa" w:w="5040"/>
          </w:tcPr>
          <w:p>
            <w:r>
              <w:t>data/metadata.csv</w:t>
            </w:r>
          </w:p>
        </w:tc>
        <w:tc>
          <w:tcPr>
            <w:tcW w:type="dxa" w:w="5040"/>
          </w:tcPr>
          <w:p>
            <w:r>
              <w:t>Metadata describing title, artist, year, analytical group, source information, and other recorded fields for each song.</w:t>
            </w:r>
          </w:p>
        </w:tc>
      </w:tr>
      <w:tr>
        <w:tc>
          <w:tcPr>
            <w:tcW w:type="dxa" w:w="5040"/>
          </w:tcPr>
          <w:p>
            <w:r>
              <w:t>Data acquisition</w:t>
            </w:r>
          </w:p>
        </w:tc>
        <w:tc>
          <w:tcPr>
            <w:tcW w:type="dxa" w:w="5040"/>
          </w:tcPr>
          <w:p>
            <w:r>
              <w:t>Lyrics were collected from digital lyric sites including Genius and AZLyrics. Billboard was used for chart context. The exact original webpage for every lyric was not recorded, which is stated as a limitation.</w:t>
            </w:r>
          </w:p>
        </w:tc>
      </w:tr>
      <w:tr>
        <w:tc>
          <w:tcPr>
            <w:tcW w:type="dxa" w:w="5040"/>
          </w:tcPr>
          <w:p>
            <w:r>
              <w:t>Selection criteria</w:t>
            </w:r>
          </w:p>
        </w:tc>
        <w:tc>
          <w:tcPr>
            <w:tcW w:type="dxa" w:w="5040"/>
          </w:tcPr>
          <w:p>
            <w:r>
              <w:t>Songs were selected because they concern war, peace, military service, political authority, or protest movements and provide examples from the early and later parts of the period.</w:t>
            </w:r>
          </w:p>
        </w:tc>
      </w:tr>
      <w:tr>
        <w:tc>
          <w:tcPr>
            <w:tcW w:type="dxa" w:w="5040"/>
          </w:tcPr>
          <w:p>
            <w:r>
              <w:t>Processing</w:t>
            </w:r>
          </w:p>
        </w:tc>
        <w:tc>
          <w:tcPr>
            <w:tcW w:type="dxa" w:w="5040"/>
          </w:tcPr>
          <w:p>
            <w:r>
              <w:t>Lyrics were tokenised into individual words. Standard English stop words and a short list of vocal fillers were removed. Word frequencies and Bing sentiment classifications were then counted and plotted.</w:t>
            </w:r>
          </w:p>
        </w:tc>
      </w:tr>
      <w:tr>
        <w:tc>
          <w:tcPr>
            <w:tcW w:type="dxa" w:w="5040"/>
          </w:tcPr>
          <w:p>
            <w:r>
              <w:t>Representativeness</w:t>
            </w:r>
          </w:p>
        </w:tc>
        <w:tc>
          <w:tcPr>
            <w:tcW w:type="dxa" w:w="5040"/>
          </w:tcPr>
          <w:p>
            <w:r>
              <w:t>The dataset is a small, non-random selection of well-known songs and does not represent all anti-war music, genres, performers, or political viewpoints.</w:t>
            </w:r>
          </w:p>
        </w:tc>
      </w:tr>
      <w:tr>
        <w:tc>
          <w:tcPr>
            <w:tcW w:type="dxa" w:w="5040"/>
          </w:tcPr>
          <w:p>
            <w:r>
              <w:t>Files produced</w:t>
            </w:r>
          </w:p>
        </w:tc>
        <w:tc>
          <w:tcPr>
            <w:tcW w:type="dxa" w:w="5040"/>
          </w:tcPr>
          <w:p>
            <w:r>
              <w:t>Figures are saved in figures/. Count tables and session information are saved in outputs/.</w:t>
            </w:r>
          </w:p>
        </w:tc>
      </w:tr>
    </w:tbl>
    <w:p>
      <w:pPr>
        <w:pStyle w:val="Heading2"/>
      </w:pPr>
      <w:r>
        <w:t>Generative AI declaration</w:t>
      </w:r>
    </w:p>
    <w:p>
      <w:r>
        <w:t>ChatGPT (GPT-5.6 Thinking) was used as a writing and editorial partner during the revision of the portfolio and final project. It supported the organisation of the submission, the setup and review of the GitHub repository, and the improvement of grammar, spelling, clarity, and consistency in text originally written by the student. It was also used to discuss possible revisions and to check whether the submission followed the project requirements. The research topic, source selection, dataset, R analysis, historical interpretation, and final decisions remain the responsibility of the student. All AI-assisted suggestions were reviewed and edited before submission.</w:t>
      </w:r>
    </w:p>
    <w:sectPr w:rsidR="00FC693F" w:rsidRPr="0006063C" w:rsidSect="00034616">
      <w:headerReference w:type="default" r:id="rId9"/>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040"/>
      <w:gridCol w:w="5040"/>
    </w:tblGrid>
    <w:tr>
      <w:tc>
        <w:tcPr>
          <w:tcW w:type="dxa" w:w="5040"/>
        </w:tcPr>
        <w:p>
          <w:pPr>
            <w:jc w:val="left"/>
          </w:pPr>
          <w:r>
            <w:rPr>
              <w:rFonts w:ascii="Times New Roman" w:hAnsi="Times New Roman"/>
              <w:sz w:val="18"/>
            </w:rPr>
            <w:t>DAM Portfolio</w:t>
          </w:r>
        </w:p>
      </w:tc>
      <w:tc>
        <w:tcPr>
          <w:tcW w:type="dxa" w:w="5040"/>
        </w:tcPr>
        <w:p>
          <w:pPr>
            <w:jc w:val="right"/>
          </w:pPr>
          <w:r>
            <w:rPr>
              <w:rFonts w:ascii="Times New Roman" w:hAnsi="Times New Roman"/>
              <w:sz w:val="18"/>
            </w:rPr>
            <w:t>05.08.2026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5A6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5A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val="0"/>
      <w:color w:val="1F5A6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