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517685" w14:textId="47AA097D" w:rsidR="0046620F" w:rsidRDefault="00A010DA" w:rsidP="0017042D">
      <w:pPr>
        <w:pStyle w:val="Titel"/>
        <w:rPr>
          <w:lang w:val="en-US"/>
        </w:rPr>
      </w:pPr>
      <w:bookmarkStart w:id="0" w:name="_GoBack"/>
      <w:bookmarkEnd w:id="0"/>
      <w:r>
        <w:rPr>
          <w:lang w:val="en-US"/>
        </w:rPr>
        <w:t>DTF Strategy Overview</w:t>
      </w:r>
    </w:p>
    <w:sdt>
      <w:sdtPr>
        <w:rPr>
          <w:rFonts w:asciiTheme="minorHAnsi" w:eastAsiaTheme="minorHAnsi" w:hAnsiTheme="minorHAnsi" w:cstheme="minorBidi"/>
          <w:color w:val="auto"/>
          <w:sz w:val="22"/>
          <w:szCs w:val="22"/>
          <w:lang w:eastAsia="en-US"/>
        </w:rPr>
        <w:id w:val="-132722618"/>
        <w:docPartObj>
          <w:docPartGallery w:val="Table of Contents"/>
          <w:docPartUnique/>
        </w:docPartObj>
      </w:sdtPr>
      <w:sdtEndPr>
        <w:rPr>
          <w:b/>
          <w:bCs/>
        </w:rPr>
      </w:sdtEndPr>
      <w:sdtContent>
        <w:p w14:paraId="213C6C8A" w14:textId="77777777" w:rsidR="003D491A" w:rsidRPr="006A25A2" w:rsidRDefault="006A25A2">
          <w:pPr>
            <w:pStyle w:val="Inhaltsverzeichnisberschrift"/>
            <w:rPr>
              <w:lang w:val="en-US"/>
            </w:rPr>
          </w:pPr>
          <w:r w:rsidRPr="006A25A2">
            <w:rPr>
              <w:lang w:val="en-US"/>
            </w:rPr>
            <w:t>Table of Contents</w:t>
          </w:r>
        </w:p>
        <w:p w14:paraId="087BF712" w14:textId="35BA1F20" w:rsidR="00A010DA" w:rsidRDefault="003D491A">
          <w:pPr>
            <w:pStyle w:val="Verzeichnis1"/>
            <w:tabs>
              <w:tab w:val="right" w:leader="dot" w:pos="9016"/>
            </w:tabs>
            <w:rPr>
              <w:rFonts w:eastAsiaTheme="minorEastAsia"/>
              <w:noProof/>
              <w:lang w:eastAsia="de-DE"/>
            </w:rPr>
          </w:pPr>
          <w:r>
            <w:fldChar w:fldCharType="begin"/>
          </w:r>
          <w:r>
            <w:instrText xml:space="preserve"> TOC \o "1-3" \h \z \u </w:instrText>
          </w:r>
          <w:r>
            <w:fldChar w:fldCharType="separate"/>
          </w:r>
          <w:hyperlink w:anchor="_Toc31556862" w:history="1">
            <w:r w:rsidR="00A010DA" w:rsidRPr="000C52E6">
              <w:rPr>
                <w:rStyle w:val="Hyperlink"/>
                <w:noProof/>
                <w:lang w:val="en-US"/>
              </w:rPr>
              <w:t>Introduction</w:t>
            </w:r>
            <w:r w:rsidR="00A010DA">
              <w:rPr>
                <w:noProof/>
                <w:webHidden/>
              </w:rPr>
              <w:tab/>
            </w:r>
            <w:r w:rsidR="00A010DA">
              <w:rPr>
                <w:noProof/>
                <w:webHidden/>
              </w:rPr>
              <w:fldChar w:fldCharType="begin"/>
            </w:r>
            <w:r w:rsidR="00A010DA">
              <w:rPr>
                <w:noProof/>
                <w:webHidden/>
              </w:rPr>
              <w:instrText xml:space="preserve"> PAGEREF _Toc31556862 \h </w:instrText>
            </w:r>
            <w:r w:rsidR="00A010DA">
              <w:rPr>
                <w:noProof/>
                <w:webHidden/>
              </w:rPr>
            </w:r>
            <w:r w:rsidR="00A010DA">
              <w:rPr>
                <w:noProof/>
                <w:webHidden/>
              </w:rPr>
              <w:fldChar w:fldCharType="separate"/>
            </w:r>
            <w:r w:rsidR="00C6606C">
              <w:rPr>
                <w:noProof/>
                <w:webHidden/>
              </w:rPr>
              <w:t>2</w:t>
            </w:r>
            <w:r w:rsidR="00A010DA">
              <w:rPr>
                <w:noProof/>
                <w:webHidden/>
              </w:rPr>
              <w:fldChar w:fldCharType="end"/>
            </w:r>
          </w:hyperlink>
        </w:p>
        <w:p w14:paraId="16C22C08" w14:textId="2518B249" w:rsidR="00A010DA" w:rsidRDefault="009400E1">
          <w:pPr>
            <w:pStyle w:val="Verzeichnis2"/>
            <w:tabs>
              <w:tab w:val="right" w:leader="dot" w:pos="9016"/>
            </w:tabs>
            <w:rPr>
              <w:rFonts w:eastAsiaTheme="minorEastAsia"/>
              <w:noProof/>
              <w:lang w:eastAsia="de-DE"/>
            </w:rPr>
          </w:pPr>
          <w:hyperlink w:anchor="_Toc31556863" w:history="1">
            <w:r w:rsidR="00A010DA" w:rsidRPr="000C52E6">
              <w:rPr>
                <w:rStyle w:val="Hyperlink"/>
                <w:noProof/>
                <w:lang w:val="en-US"/>
              </w:rPr>
              <w:t>Motivation</w:t>
            </w:r>
            <w:r w:rsidR="00A010DA">
              <w:rPr>
                <w:noProof/>
                <w:webHidden/>
              </w:rPr>
              <w:tab/>
            </w:r>
            <w:r w:rsidR="00A010DA">
              <w:rPr>
                <w:noProof/>
                <w:webHidden/>
              </w:rPr>
              <w:fldChar w:fldCharType="begin"/>
            </w:r>
            <w:r w:rsidR="00A010DA">
              <w:rPr>
                <w:noProof/>
                <w:webHidden/>
              </w:rPr>
              <w:instrText xml:space="preserve"> PAGEREF _Toc31556863 \h </w:instrText>
            </w:r>
            <w:r w:rsidR="00A010DA">
              <w:rPr>
                <w:noProof/>
                <w:webHidden/>
              </w:rPr>
            </w:r>
            <w:r w:rsidR="00A010DA">
              <w:rPr>
                <w:noProof/>
                <w:webHidden/>
              </w:rPr>
              <w:fldChar w:fldCharType="separate"/>
            </w:r>
            <w:r w:rsidR="00C6606C">
              <w:rPr>
                <w:noProof/>
                <w:webHidden/>
              </w:rPr>
              <w:t>2</w:t>
            </w:r>
            <w:r w:rsidR="00A010DA">
              <w:rPr>
                <w:noProof/>
                <w:webHidden/>
              </w:rPr>
              <w:fldChar w:fldCharType="end"/>
            </w:r>
          </w:hyperlink>
        </w:p>
        <w:p w14:paraId="321FF51E" w14:textId="218661C1" w:rsidR="00A010DA" w:rsidRDefault="009400E1">
          <w:pPr>
            <w:pStyle w:val="Verzeichnis2"/>
            <w:tabs>
              <w:tab w:val="right" w:leader="dot" w:pos="9016"/>
            </w:tabs>
            <w:rPr>
              <w:rFonts w:eastAsiaTheme="minorEastAsia"/>
              <w:noProof/>
              <w:lang w:eastAsia="de-DE"/>
            </w:rPr>
          </w:pPr>
          <w:hyperlink w:anchor="_Toc31556864" w:history="1">
            <w:r w:rsidR="00A010DA" w:rsidRPr="000C52E6">
              <w:rPr>
                <w:rStyle w:val="Hyperlink"/>
                <w:noProof/>
                <w:lang w:val="en-US"/>
              </w:rPr>
              <w:t>Call for Participation</w:t>
            </w:r>
            <w:r w:rsidR="00A010DA">
              <w:rPr>
                <w:noProof/>
                <w:webHidden/>
              </w:rPr>
              <w:tab/>
            </w:r>
            <w:r w:rsidR="00A010DA">
              <w:rPr>
                <w:noProof/>
                <w:webHidden/>
              </w:rPr>
              <w:fldChar w:fldCharType="begin"/>
            </w:r>
            <w:r w:rsidR="00A010DA">
              <w:rPr>
                <w:noProof/>
                <w:webHidden/>
              </w:rPr>
              <w:instrText xml:space="preserve"> PAGEREF _Toc31556864 \h </w:instrText>
            </w:r>
            <w:r w:rsidR="00A010DA">
              <w:rPr>
                <w:noProof/>
                <w:webHidden/>
              </w:rPr>
            </w:r>
            <w:r w:rsidR="00A010DA">
              <w:rPr>
                <w:noProof/>
                <w:webHidden/>
              </w:rPr>
              <w:fldChar w:fldCharType="separate"/>
            </w:r>
            <w:r w:rsidR="00C6606C">
              <w:rPr>
                <w:noProof/>
                <w:webHidden/>
              </w:rPr>
              <w:t>3</w:t>
            </w:r>
            <w:r w:rsidR="00A010DA">
              <w:rPr>
                <w:noProof/>
                <w:webHidden/>
              </w:rPr>
              <w:fldChar w:fldCharType="end"/>
            </w:r>
          </w:hyperlink>
        </w:p>
        <w:p w14:paraId="0F0B3AF2" w14:textId="12736B0F" w:rsidR="00A010DA" w:rsidRDefault="009400E1">
          <w:pPr>
            <w:pStyle w:val="Verzeichnis1"/>
            <w:tabs>
              <w:tab w:val="right" w:leader="dot" w:pos="9016"/>
            </w:tabs>
            <w:rPr>
              <w:rFonts w:eastAsiaTheme="minorEastAsia"/>
              <w:noProof/>
              <w:lang w:eastAsia="de-DE"/>
            </w:rPr>
          </w:pPr>
          <w:hyperlink w:anchor="_Toc31556865" w:history="1">
            <w:r w:rsidR="00A010DA" w:rsidRPr="000C52E6">
              <w:rPr>
                <w:rStyle w:val="Hyperlink"/>
                <w:noProof/>
                <w:lang w:val="en-US"/>
              </w:rPr>
              <w:t>DTF Vision</w:t>
            </w:r>
            <w:r w:rsidR="00A010DA">
              <w:rPr>
                <w:noProof/>
                <w:webHidden/>
              </w:rPr>
              <w:tab/>
            </w:r>
            <w:r w:rsidR="00A010DA">
              <w:rPr>
                <w:noProof/>
                <w:webHidden/>
              </w:rPr>
              <w:fldChar w:fldCharType="begin"/>
            </w:r>
            <w:r w:rsidR="00A010DA">
              <w:rPr>
                <w:noProof/>
                <w:webHidden/>
              </w:rPr>
              <w:instrText xml:space="preserve"> PAGEREF _Toc31556865 \h </w:instrText>
            </w:r>
            <w:r w:rsidR="00A010DA">
              <w:rPr>
                <w:noProof/>
                <w:webHidden/>
              </w:rPr>
            </w:r>
            <w:r w:rsidR="00A010DA">
              <w:rPr>
                <w:noProof/>
                <w:webHidden/>
              </w:rPr>
              <w:fldChar w:fldCharType="separate"/>
            </w:r>
            <w:r w:rsidR="00C6606C">
              <w:rPr>
                <w:noProof/>
                <w:webHidden/>
              </w:rPr>
              <w:t>3</w:t>
            </w:r>
            <w:r w:rsidR="00A010DA">
              <w:rPr>
                <w:noProof/>
                <w:webHidden/>
              </w:rPr>
              <w:fldChar w:fldCharType="end"/>
            </w:r>
          </w:hyperlink>
        </w:p>
        <w:p w14:paraId="3CE10E7C" w14:textId="30813340" w:rsidR="00A010DA" w:rsidRDefault="009400E1">
          <w:pPr>
            <w:pStyle w:val="Verzeichnis1"/>
            <w:tabs>
              <w:tab w:val="right" w:leader="dot" w:pos="9016"/>
            </w:tabs>
            <w:rPr>
              <w:rFonts w:eastAsiaTheme="minorEastAsia"/>
              <w:noProof/>
              <w:lang w:eastAsia="de-DE"/>
            </w:rPr>
          </w:pPr>
          <w:hyperlink w:anchor="_Toc31556866" w:history="1">
            <w:r w:rsidR="00A010DA" w:rsidRPr="000C52E6">
              <w:rPr>
                <w:rStyle w:val="Hyperlink"/>
                <w:noProof/>
                <w:lang w:val="en-US"/>
              </w:rPr>
              <w:t>DTF Framework Overview: Towards a “Trust Escrow”</w:t>
            </w:r>
            <w:r w:rsidR="00A010DA">
              <w:rPr>
                <w:noProof/>
                <w:webHidden/>
              </w:rPr>
              <w:tab/>
            </w:r>
            <w:r w:rsidR="00A010DA">
              <w:rPr>
                <w:noProof/>
                <w:webHidden/>
              </w:rPr>
              <w:fldChar w:fldCharType="begin"/>
            </w:r>
            <w:r w:rsidR="00A010DA">
              <w:rPr>
                <w:noProof/>
                <w:webHidden/>
              </w:rPr>
              <w:instrText xml:space="preserve"> PAGEREF _Toc31556866 \h </w:instrText>
            </w:r>
            <w:r w:rsidR="00A010DA">
              <w:rPr>
                <w:noProof/>
                <w:webHidden/>
              </w:rPr>
            </w:r>
            <w:r w:rsidR="00A010DA">
              <w:rPr>
                <w:noProof/>
                <w:webHidden/>
              </w:rPr>
              <w:fldChar w:fldCharType="separate"/>
            </w:r>
            <w:r w:rsidR="00C6606C">
              <w:rPr>
                <w:noProof/>
                <w:webHidden/>
              </w:rPr>
              <w:t>5</w:t>
            </w:r>
            <w:r w:rsidR="00A010DA">
              <w:rPr>
                <w:noProof/>
                <w:webHidden/>
              </w:rPr>
              <w:fldChar w:fldCharType="end"/>
            </w:r>
          </w:hyperlink>
        </w:p>
        <w:p w14:paraId="20F58A35" w14:textId="4CAAD54D" w:rsidR="00A010DA" w:rsidRDefault="009400E1">
          <w:pPr>
            <w:pStyle w:val="Verzeichnis2"/>
            <w:tabs>
              <w:tab w:val="right" w:leader="dot" w:pos="9016"/>
            </w:tabs>
            <w:rPr>
              <w:rFonts w:eastAsiaTheme="minorEastAsia"/>
              <w:noProof/>
              <w:lang w:eastAsia="de-DE"/>
            </w:rPr>
          </w:pPr>
          <w:hyperlink w:anchor="_Toc31556867" w:history="1">
            <w:r w:rsidR="00A010DA" w:rsidRPr="000C52E6">
              <w:rPr>
                <w:rStyle w:val="Hyperlink"/>
                <w:noProof/>
                <w:lang w:val="en-US"/>
              </w:rPr>
              <w:t>AIoT Platforms</w:t>
            </w:r>
            <w:r w:rsidR="00A010DA">
              <w:rPr>
                <w:noProof/>
                <w:webHidden/>
              </w:rPr>
              <w:tab/>
            </w:r>
            <w:r w:rsidR="00A010DA">
              <w:rPr>
                <w:noProof/>
                <w:webHidden/>
              </w:rPr>
              <w:fldChar w:fldCharType="begin"/>
            </w:r>
            <w:r w:rsidR="00A010DA">
              <w:rPr>
                <w:noProof/>
                <w:webHidden/>
              </w:rPr>
              <w:instrText xml:space="preserve"> PAGEREF _Toc31556867 \h </w:instrText>
            </w:r>
            <w:r w:rsidR="00A010DA">
              <w:rPr>
                <w:noProof/>
                <w:webHidden/>
              </w:rPr>
            </w:r>
            <w:r w:rsidR="00A010DA">
              <w:rPr>
                <w:noProof/>
                <w:webHidden/>
              </w:rPr>
              <w:fldChar w:fldCharType="separate"/>
            </w:r>
            <w:r w:rsidR="00C6606C">
              <w:rPr>
                <w:noProof/>
                <w:webHidden/>
              </w:rPr>
              <w:t>5</w:t>
            </w:r>
            <w:r w:rsidR="00A010DA">
              <w:rPr>
                <w:noProof/>
                <w:webHidden/>
              </w:rPr>
              <w:fldChar w:fldCharType="end"/>
            </w:r>
          </w:hyperlink>
        </w:p>
        <w:p w14:paraId="06C3E0F5" w14:textId="506C5698" w:rsidR="00A010DA" w:rsidRDefault="009400E1">
          <w:pPr>
            <w:pStyle w:val="Verzeichnis2"/>
            <w:tabs>
              <w:tab w:val="right" w:leader="dot" w:pos="9016"/>
            </w:tabs>
            <w:rPr>
              <w:rFonts w:eastAsiaTheme="minorEastAsia"/>
              <w:noProof/>
              <w:lang w:eastAsia="de-DE"/>
            </w:rPr>
          </w:pPr>
          <w:hyperlink w:anchor="_Toc31556868" w:history="1">
            <w:r w:rsidR="00A010DA" w:rsidRPr="000C52E6">
              <w:rPr>
                <w:rStyle w:val="Hyperlink"/>
                <w:noProof/>
                <w:lang w:val="en-US"/>
              </w:rPr>
              <w:t>Trustworthiness</w:t>
            </w:r>
            <w:r w:rsidR="00A010DA">
              <w:rPr>
                <w:noProof/>
                <w:webHidden/>
              </w:rPr>
              <w:tab/>
            </w:r>
            <w:r w:rsidR="00A010DA">
              <w:rPr>
                <w:noProof/>
                <w:webHidden/>
              </w:rPr>
              <w:fldChar w:fldCharType="begin"/>
            </w:r>
            <w:r w:rsidR="00A010DA">
              <w:rPr>
                <w:noProof/>
                <w:webHidden/>
              </w:rPr>
              <w:instrText xml:space="preserve"> PAGEREF _Toc31556868 \h </w:instrText>
            </w:r>
            <w:r w:rsidR="00A010DA">
              <w:rPr>
                <w:noProof/>
                <w:webHidden/>
              </w:rPr>
            </w:r>
            <w:r w:rsidR="00A010DA">
              <w:rPr>
                <w:noProof/>
                <w:webHidden/>
              </w:rPr>
              <w:fldChar w:fldCharType="separate"/>
            </w:r>
            <w:r w:rsidR="00C6606C">
              <w:rPr>
                <w:noProof/>
                <w:webHidden/>
              </w:rPr>
              <w:t>6</w:t>
            </w:r>
            <w:r w:rsidR="00A010DA">
              <w:rPr>
                <w:noProof/>
                <w:webHidden/>
              </w:rPr>
              <w:fldChar w:fldCharType="end"/>
            </w:r>
          </w:hyperlink>
        </w:p>
        <w:p w14:paraId="2399D858" w14:textId="0AA51D70" w:rsidR="00A010DA" w:rsidRDefault="009400E1">
          <w:pPr>
            <w:pStyle w:val="Verzeichnis2"/>
            <w:tabs>
              <w:tab w:val="right" w:leader="dot" w:pos="9016"/>
            </w:tabs>
            <w:rPr>
              <w:rFonts w:eastAsiaTheme="minorEastAsia"/>
              <w:noProof/>
              <w:lang w:eastAsia="de-DE"/>
            </w:rPr>
          </w:pPr>
          <w:hyperlink w:anchor="_Toc31556869" w:history="1">
            <w:r w:rsidR="00A010DA" w:rsidRPr="000C52E6">
              <w:rPr>
                <w:rStyle w:val="Hyperlink"/>
                <w:noProof/>
                <w:lang w:val="en-US"/>
              </w:rPr>
              <w:t>Trust Policy Management System</w:t>
            </w:r>
            <w:r w:rsidR="00A010DA">
              <w:rPr>
                <w:noProof/>
                <w:webHidden/>
              </w:rPr>
              <w:tab/>
            </w:r>
            <w:r w:rsidR="00A010DA">
              <w:rPr>
                <w:noProof/>
                <w:webHidden/>
              </w:rPr>
              <w:fldChar w:fldCharType="begin"/>
            </w:r>
            <w:r w:rsidR="00A010DA">
              <w:rPr>
                <w:noProof/>
                <w:webHidden/>
              </w:rPr>
              <w:instrText xml:space="preserve"> PAGEREF _Toc31556869 \h </w:instrText>
            </w:r>
            <w:r w:rsidR="00A010DA">
              <w:rPr>
                <w:noProof/>
                <w:webHidden/>
              </w:rPr>
            </w:r>
            <w:r w:rsidR="00A010DA">
              <w:rPr>
                <w:noProof/>
                <w:webHidden/>
              </w:rPr>
              <w:fldChar w:fldCharType="separate"/>
            </w:r>
            <w:r w:rsidR="00C6606C">
              <w:rPr>
                <w:noProof/>
                <w:webHidden/>
              </w:rPr>
              <w:t>7</w:t>
            </w:r>
            <w:r w:rsidR="00A010DA">
              <w:rPr>
                <w:noProof/>
                <w:webHidden/>
              </w:rPr>
              <w:fldChar w:fldCharType="end"/>
            </w:r>
          </w:hyperlink>
        </w:p>
        <w:p w14:paraId="600D6A6E" w14:textId="38A5C04B" w:rsidR="00A010DA" w:rsidRDefault="009400E1">
          <w:pPr>
            <w:pStyle w:val="Verzeichnis1"/>
            <w:tabs>
              <w:tab w:val="right" w:leader="dot" w:pos="9016"/>
            </w:tabs>
            <w:rPr>
              <w:rFonts w:eastAsiaTheme="minorEastAsia"/>
              <w:noProof/>
              <w:lang w:eastAsia="de-DE"/>
            </w:rPr>
          </w:pPr>
          <w:hyperlink w:anchor="_Toc31556870" w:history="1">
            <w:r w:rsidR="00A010DA" w:rsidRPr="000C52E6">
              <w:rPr>
                <w:rStyle w:val="Hyperlink"/>
                <w:noProof/>
                <w:lang w:val="en-US"/>
              </w:rPr>
              <w:t>(1) DTF Whitepaper</w:t>
            </w:r>
            <w:r w:rsidR="00A010DA">
              <w:rPr>
                <w:noProof/>
                <w:webHidden/>
              </w:rPr>
              <w:tab/>
            </w:r>
            <w:r w:rsidR="00A010DA">
              <w:rPr>
                <w:noProof/>
                <w:webHidden/>
              </w:rPr>
              <w:fldChar w:fldCharType="begin"/>
            </w:r>
            <w:r w:rsidR="00A010DA">
              <w:rPr>
                <w:noProof/>
                <w:webHidden/>
              </w:rPr>
              <w:instrText xml:space="preserve"> PAGEREF _Toc31556870 \h </w:instrText>
            </w:r>
            <w:r w:rsidR="00A010DA">
              <w:rPr>
                <w:noProof/>
                <w:webHidden/>
              </w:rPr>
            </w:r>
            <w:r w:rsidR="00A010DA">
              <w:rPr>
                <w:noProof/>
                <w:webHidden/>
              </w:rPr>
              <w:fldChar w:fldCharType="separate"/>
            </w:r>
            <w:r w:rsidR="00C6606C">
              <w:rPr>
                <w:noProof/>
                <w:webHidden/>
              </w:rPr>
              <w:t>7</w:t>
            </w:r>
            <w:r w:rsidR="00A010DA">
              <w:rPr>
                <w:noProof/>
                <w:webHidden/>
              </w:rPr>
              <w:fldChar w:fldCharType="end"/>
            </w:r>
          </w:hyperlink>
        </w:p>
        <w:p w14:paraId="7DB8DC38" w14:textId="2082A8A1" w:rsidR="00A010DA" w:rsidRDefault="009400E1">
          <w:pPr>
            <w:pStyle w:val="Verzeichnis1"/>
            <w:tabs>
              <w:tab w:val="right" w:leader="dot" w:pos="9016"/>
            </w:tabs>
            <w:rPr>
              <w:rFonts w:eastAsiaTheme="minorEastAsia"/>
              <w:noProof/>
              <w:lang w:eastAsia="de-DE"/>
            </w:rPr>
          </w:pPr>
          <w:hyperlink w:anchor="_Toc31556871" w:history="1">
            <w:r w:rsidR="00A010DA" w:rsidRPr="000C52E6">
              <w:rPr>
                <w:rStyle w:val="Hyperlink"/>
                <w:noProof/>
                <w:lang w:val="en-US"/>
              </w:rPr>
              <w:t>(2) DTF Use Cases</w:t>
            </w:r>
            <w:r w:rsidR="00A010DA">
              <w:rPr>
                <w:noProof/>
                <w:webHidden/>
              </w:rPr>
              <w:tab/>
            </w:r>
            <w:r w:rsidR="00A010DA">
              <w:rPr>
                <w:noProof/>
                <w:webHidden/>
              </w:rPr>
              <w:fldChar w:fldCharType="begin"/>
            </w:r>
            <w:r w:rsidR="00A010DA">
              <w:rPr>
                <w:noProof/>
                <w:webHidden/>
              </w:rPr>
              <w:instrText xml:space="preserve"> PAGEREF _Toc31556871 \h </w:instrText>
            </w:r>
            <w:r w:rsidR="00A010DA">
              <w:rPr>
                <w:noProof/>
                <w:webHidden/>
              </w:rPr>
            </w:r>
            <w:r w:rsidR="00A010DA">
              <w:rPr>
                <w:noProof/>
                <w:webHidden/>
              </w:rPr>
              <w:fldChar w:fldCharType="separate"/>
            </w:r>
            <w:r w:rsidR="00C6606C">
              <w:rPr>
                <w:noProof/>
                <w:webHidden/>
              </w:rPr>
              <w:t>7</w:t>
            </w:r>
            <w:r w:rsidR="00A010DA">
              <w:rPr>
                <w:noProof/>
                <w:webHidden/>
              </w:rPr>
              <w:fldChar w:fldCharType="end"/>
            </w:r>
          </w:hyperlink>
        </w:p>
        <w:p w14:paraId="37E53D84" w14:textId="4759782C" w:rsidR="00A010DA" w:rsidRDefault="009400E1">
          <w:pPr>
            <w:pStyle w:val="Verzeichnis1"/>
            <w:tabs>
              <w:tab w:val="right" w:leader="dot" w:pos="9016"/>
            </w:tabs>
            <w:rPr>
              <w:rFonts w:eastAsiaTheme="minorEastAsia"/>
              <w:noProof/>
              <w:lang w:eastAsia="de-DE"/>
            </w:rPr>
          </w:pPr>
          <w:hyperlink w:anchor="_Toc31556872" w:history="1">
            <w:r w:rsidR="00A010DA" w:rsidRPr="000C52E6">
              <w:rPr>
                <w:rStyle w:val="Hyperlink"/>
                <w:noProof/>
                <w:lang w:val="en-US"/>
              </w:rPr>
              <w:t>(3) DTF Reference Architecture</w:t>
            </w:r>
            <w:r w:rsidR="00A010DA">
              <w:rPr>
                <w:noProof/>
                <w:webHidden/>
              </w:rPr>
              <w:tab/>
            </w:r>
            <w:r w:rsidR="00A010DA">
              <w:rPr>
                <w:noProof/>
                <w:webHidden/>
              </w:rPr>
              <w:fldChar w:fldCharType="begin"/>
            </w:r>
            <w:r w:rsidR="00A010DA">
              <w:rPr>
                <w:noProof/>
                <w:webHidden/>
              </w:rPr>
              <w:instrText xml:space="preserve"> PAGEREF _Toc31556872 \h </w:instrText>
            </w:r>
            <w:r w:rsidR="00A010DA">
              <w:rPr>
                <w:noProof/>
                <w:webHidden/>
              </w:rPr>
            </w:r>
            <w:r w:rsidR="00A010DA">
              <w:rPr>
                <w:noProof/>
                <w:webHidden/>
              </w:rPr>
              <w:fldChar w:fldCharType="separate"/>
            </w:r>
            <w:r w:rsidR="00C6606C">
              <w:rPr>
                <w:noProof/>
                <w:webHidden/>
              </w:rPr>
              <w:t>8</w:t>
            </w:r>
            <w:r w:rsidR="00A010DA">
              <w:rPr>
                <w:noProof/>
                <w:webHidden/>
              </w:rPr>
              <w:fldChar w:fldCharType="end"/>
            </w:r>
          </w:hyperlink>
        </w:p>
        <w:p w14:paraId="7075BD74" w14:textId="7049A4C5" w:rsidR="00A010DA" w:rsidRDefault="009400E1">
          <w:pPr>
            <w:pStyle w:val="Verzeichnis1"/>
            <w:tabs>
              <w:tab w:val="right" w:leader="dot" w:pos="9016"/>
            </w:tabs>
            <w:rPr>
              <w:rFonts w:eastAsiaTheme="minorEastAsia"/>
              <w:noProof/>
              <w:lang w:eastAsia="de-DE"/>
            </w:rPr>
          </w:pPr>
          <w:hyperlink w:anchor="_Toc31556873" w:history="1">
            <w:r w:rsidR="00A010DA" w:rsidRPr="000C52E6">
              <w:rPr>
                <w:rStyle w:val="Hyperlink"/>
                <w:noProof/>
                <w:lang w:val="en-US"/>
              </w:rPr>
              <w:t>(4) Mapping DTF to existing AIoT Architectures and Infrastructures</w:t>
            </w:r>
            <w:r w:rsidR="00A010DA">
              <w:rPr>
                <w:noProof/>
                <w:webHidden/>
              </w:rPr>
              <w:tab/>
            </w:r>
            <w:r w:rsidR="00A010DA">
              <w:rPr>
                <w:noProof/>
                <w:webHidden/>
              </w:rPr>
              <w:fldChar w:fldCharType="begin"/>
            </w:r>
            <w:r w:rsidR="00A010DA">
              <w:rPr>
                <w:noProof/>
                <w:webHidden/>
              </w:rPr>
              <w:instrText xml:space="preserve"> PAGEREF _Toc31556873 \h </w:instrText>
            </w:r>
            <w:r w:rsidR="00A010DA">
              <w:rPr>
                <w:noProof/>
                <w:webHidden/>
              </w:rPr>
            </w:r>
            <w:r w:rsidR="00A010DA">
              <w:rPr>
                <w:noProof/>
                <w:webHidden/>
              </w:rPr>
              <w:fldChar w:fldCharType="separate"/>
            </w:r>
            <w:r w:rsidR="00C6606C">
              <w:rPr>
                <w:noProof/>
                <w:webHidden/>
              </w:rPr>
              <w:t>9</w:t>
            </w:r>
            <w:r w:rsidR="00A010DA">
              <w:rPr>
                <w:noProof/>
                <w:webHidden/>
              </w:rPr>
              <w:fldChar w:fldCharType="end"/>
            </w:r>
          </w:hyperlink>
        </w:p>
        <w:p w14:paraId="6FF1F66F" w14:textId="28DF5EC1" w:rsidR="00A010DA" w:rsidRDefault="009400E1">
          <w:pPr>
            <w:pStyle w:val="Verzeichnis2"/>
            <w:tabs>
              <w:tab w:val="right" w:leader="dot" w:pos="9016"/>
            </w:tabs>
            <w:rPr>
              <w:rFonts w:eastAsiaTheme="minorEastAsia"/>
              <w:noProof/>
              <w:lang w:eastAsia="de-DE"/>
            </w:rPr>
          </w:pPr>
          <w:hyperlink w:anchor="_Toc31556874" w:history="1">
            <w:r w:rsidR="00A010DA" w:rsidRPr="000C52E6">
              <w:rPr>
                <w:rStyle w:val="Hyperlink"/>
                <w:noProof/>
                <w:lang w:val="en-US"/>
              </w:rPr>
              <w:t>(4.1) RAMI4.0 and IIRA</w:t>
            </w:r>
            <w:r w:rsidR="00A010DA">
              <w:rPr>
                <w:noProof/>
                <w:webHidden/>
              </w:rPr>
              <w:tab/>
            </w:r>
            <w:r w:rsidR="00A010DA">
              <w:rPr>
                <w:noProof/>
                <w:webHidden/>
              </w:rPr>
              <w:fldChar w:fldCharType="begin"/>
            </w:r>
            <w:r w:rsidR="00A010DA">
              <w:rPr>
                <w:noProof/>
                <w:webHidden/>
              </w:rPr>
              <w:instrText xml:space="preserve"> PAGEREF _Toc31556874 \h </w:instrText>
            </w:r>
            <w:r w:rsidR="00A010DA">
              <w:rPr>
                <w:noProof/>
                <w:webHidden/>
              </w:rPr>
            </w:r>
            <w:r w:rsidR="00A010DA">
              <w:rPr>
                <w:noProof/>
                <w:webHidden/>
              </w:rPr>
              <w:fldChar w:fldCharType="separate"/>
            </w:r>
            <w:r w:rsidR="00C6606C">
              <w:rPr>
                <w:noProof/>
                <w:webHidden/>
              </w:rPr>
              <w:t>9</w:t>
            </w:r>
            <w:r w:rsidR="00A010DA">
              <w:rPr>
                <w:noProof/>
                <w:webHidden/>
              </w:rPr>
              <w:fldChar w:fldCharType="end"/>
            </w:r>
          </w:hyperlink>
        </w:p>
        <w:p w14:paraId="308804B9" w14:textId="4901DF42" w:rsidR="00A010DA" w:rsidRDefault="009400E1">
          <w:pPr>
            <w:pStyle w:val="Verzeichnis2"/>
            <w:tabs>
              <w:tab w:val="right" w:leader="dot" w:pos="9016"/>
            </w:tabs>
            <w:rPr>
              <w:rFonts w:eastAsiaTheme="minorEastAsia"/>
              <w:noProof/>
              <w:lang w:eastAsia="de-DE"/>
            </w:rPr>
          </w:pPr>
          <w:hyperlink w:anchor="_Toc31556875" w:history="1">
            <w:r w:rsidR="00A010DA" w:rsidRPr="000C52E6">
              <w:rPr>
                <w:rStyle w:val="Hyperlink"/>
                <w:noProof/>
                <w:lang w:val="en-US"/>
              </w:rPr>
              <w:t>(4.2) GAIA-X</w:t>
            </w:r>
            <w:r w:rsidR="00A010DA">
              <w:rPr>
                <w:noProof/>
                <w:webHidden/>
              </w:rPr>
              <w:tab/>
            </w:r>
            <w:r w:rsidR="00A010DA">
              <w:rPr>
                <w:noProof/>
                <w:webHidden/>
              </w:rPr>
              <w:fldChar w:fldCharType="begin"/>
            </w:r>
            <w:r w:rsidR="00A010DA">
              <w:rPr>
                <w:noProof/>
                <w:webHidden/>
              </w:rPr>
              <w:instrText xml:space="preserve"> PAGEREF _Toc31556875 \h </w:instrText>
            </w:r>
            <w:r w:rsidR="00A010DA">
              <w:rPr>
                <w:noProof/>
                <w:webHidden/>
              </w:rPr>
            </w:r>
            <w:r w:rsidR="00A010DA">
              <w:rPr>
                <w:noProof/>
                <w:webHidden/>
              </w:rPr>
              <w:fldChar w:fldCharType="separate"/>
            </w:r>
            <w:r w:rsidR="00C6606C">
              <w:rPr>
                <w:noProof/>
                <w:webHidden/>
              </w:rPr>
              <w:t>9</w:t>
            </w:r>
            <w:r w:rsidR="00A010DA">
              <w:rPr>
                <w:noProof/>
                <w:webHidden/>
              </w:rPr>
              <w:fldChar w:fldCharType="end"/>
            </w:r>
          </w:hyperlink>
        </w:p>
        <w:p w14:paraId="6D2A058C" w14:textId="6A24663D" w:rsidR="00A010DA" w:rsidRDefault="009400E1">
          <w:pPr>
            <w:pStyle w:val="Verzeichnis2"/>
            <w:tabs>
              <w:tab w:val="right" w:leader="dot" w:pos="9016"/>
            </w:tabs>
            <w:rPr>
              <w:rFonts w:eastAsiaTheme="minorEastAsia"/>
              <w:noProof/>
              <w:lang w:eastAsia="de-DE"/>
            </w:rPr>
          </w:pPr>
          <w:hyperlink w:anchor="_Toc31556876" w:history="1">
            <w:r w:rsidR="00A010DA" w:rsidRPr="000C52E6">
              <w:rPr>
                <w:rStyle w:val="Hyperlink"/>
                <w:noProof/>
                <w:lang w:val="en-US"/>
              </w:rPr>
              <w:t>(4.3) Electronic Identification, Authentication and Trust Services</w:t>
            </w:r>
            <w:r w:rsidR="00A010DA">
              <w:rPr>
                <w:noProof/>
                <w:webHidden/>
              </w:rPr>
              <w:tab/>
            </w:r>
            <w:r w:rsidR="00A010DA">
              <w:rPr>
                <w:noProof/>
                <w:webHidden/>
              </w:rPr>
              <w:fldChar w:fldCharType="begin"/>
            </w:r>
            <w:r w:rsidR="00A010DA">
              <w:rPr>
                <w:noProof/>
                <w:webHidden/>
              </w:rPr>
              <w:instrText xml:space="preserve"> PAGEREF _Toc31556876 \h </w:instrText>
            </w:r>
            <w:r w:rsidR="00A010DA">
              <w:rPr>
                <w:noProof/>
                <w:webHidden/>
              </w:rPr>
            </w:r>
            <w:r w:rsidR="00A010DA">
              <w:rPr>
                <w:noProof/>
                <w:webHidden/>
              </w:rPr>
              <w:fldChar w:fldCharType="separate"/>
            </w:r>
            <w:r w:rsidR="00C6606C">
              <w:rPr>
                <w:noProof/>
                <w:webHidden/>
              </w:rPr>
              <w:t>9</w:t>
            </w:r>
            <w:r w:rsidR="00A010DA">
              <w:rPr>
                <w:noProof/>
                <w:webHidden/>
              </w:rPr>
              <w:fldChar w:fldCharType="end"/>
            </w:r>
          </w:hyperlink>
        </w:p>
        <w:p w14:paraId="0023AB9F" w14:textId="091865B7" w:rsidR="00A010DA" w:rsidRDefault="009400E1">
          <w:pPr>
            <w:pStyle w:val="Verzeichnis2"/>
            <w:tabs>
              <w:tab w:val="right" w:leader="dot" w:pos="9016"/>
            </w:tabs>
            <w:rPr>
              <w:rFonts w:eastAsiaTheme="minorEastAsia"/>
              <w:noProof/>
              <w:lang w:eastAsia="de-DE"/>
            </w:rPr>
          </w:pPr>
          <w:hyperlink w:anchor="_Toc31556877" w:history="1">
            <w:r w:rsidR="00A010DA" w:rsidRPr="000C52E6">
              <w:rPr>
                <w:rStyle w:val="Hyperlink"/>
                <w:noProof/>
                <w:lang w:val="en-US"/>
              </w:rPr>
              <w:t>(4.4) Open Source</w:t>
            </w:r>
            <w:r w:rsidR="00A010DA">
              <w:rPr>
                <w:noProof/>
                <w:webHidden/>
              </w:rPr>
              <w:tab/>
            </w:r>
            <w:r w:rsidR="00A010DA">
              <w:rPr>
                <w:noProof/>
                <w:webHidden/>
              </w:rPr>
              <w:fldChar w:fldCharType="begin"/>
            </w:r>
            <w:r w:rsidR="00A010DA">
              <w:rPr>
                <w:noProof/>
                <w:webHidden/>
              </w:rPr>
              <w:instrText xml:space="preserve"> PAGEREF _Toc31556877 \h </w:instrText>
            </w:r>
            <w:r w:rsidR="00A010DA">
              <w:rPr>
                <w:noProof/>
                <w:webHidden/>
              </w:rPr>
            </w:r>
            <w:r w:rsidR="00A010DA">
              <w:rPr>
                <w:noProof/>
                <w:webHidden/>
              </w:rPr>
              <w:fldChar w:fldCharType="separate"/>
            </w:r>
            <w:r w:rsidR="00C6606C">
              <w:rPr>
                <w:noProof/>
                <w:webHidden/>
              </w:rPr>
              <w:t>10</w:t>
            </w:r>
            <w:r w:rsidR="00A010DA">
              <w:rPr>
                <w:noProof/>
                <w:webHidden/>
              </w:rPr>
              <w:fldChar w:fldCharType="end"/>
            </w:r>
          </w:hyperlink>
        </w:p>
        <w:p w14:paraId="737BABA1" w14:textId="6DE94641" w:rsidR="00A010DA" w:rsidRDefault="009400E1">
          <w:pPr>
            <w:pStyle w:val="Verzeichnis1"/>
            <w:tabs>
              <w:tab w:val="right" w:leader="dot" w:pos="9016"/>
            </w:tabs>
            <w:rPr>
              <w:rFonts w:eastAsiaTheme="minorEastAsia"/>
              <w:noProof/>
              <w:lang w:eastAsia="de-DE"/>
            </w:rPr>
          </w:pPr>
          <w:hyperlink w:anchor="_Toc31556878" w:history="1">
            <w:r w:rsidR="00A010DA" w:rsidRPr="000C52E6">
              <w:rPr>
                <w:rStyle w:val="Hyperlink"/>
                <w:noProof/>
                <w:lang w:val="en-US"/>
              </w:rPr>
              <w:t>(5) DTF Policy Framework</w:t>
            </w:r>
            <w:r w:rsidR="00A010DA">
              <w:rPr>
                <w:noProof/>
                <w:webHidden/>
              </w:rPr>
              <w:tab/>
            </w:r>
            <w:r w:rsidR="00A010DA">
              <w:rPr>
                <w:noProof/>
                <w:webHidden/>
              </w:rPr>
              <w:fldChar w:fldCharType="begin"/>
            </w:r>
            <w:r w:rsidR="00A010DA">
              <w:rPr>
                <w:noProof/>
                <w:webHidden/>
              </w:rPr>
              <w:instrText xml:space="preserve"> PAGEREF _Toc31556878 \h </w:instrText>
            </w:r>
            <w:r w:rsidR="00A010DA">
              <w:rPr>
                <w:noProof/>
                <w:webHidden/>
              </w:rPr>
            </w:r>
            <w:r w:rsidR="00A010DA">
              <w:rPr>
                <w:noProof/>
                <w:webHidden/>
              </w:rPr>
              <w:fldChar w:fldCharType="separate"/>
            </w:r>
            <w:r w:rsidR="00C6606C">
              <w:rPr>
                <w:noProof/>
                <w:webHidden/>
              </w:rPr>
              <w:t>11</w:t>
            </w:r>
            <w:r w:rsidR="00A010DA">
              <w:rPr>
                <w:noProof/>
                <w:webHidden/>
              </w:rPr>
              <w:fldChar w:fldCharType="end"/>
            </w:r>
          </w:hyperlink>
        </w:p>
        <w:p w14:paraId="6A743A85" w14:textId="0D1CD319" w:rsidR="00A010DA" w:rsidRDefault="009400E1">
          <w:pPr>
            <w:pStyle w:val="Verzeichnis1"/>
            <w:tabs>
              <w:tab w:val="right" w:leader="dot" w:pos="9016"/>
            </w:tabs>
            <w:rPr>
              <w:rFonts w:eastAsiaTheme="minorEastAsia"/>
              <w:noProof/>
              <w:lang w:eastAsia="de-DE"/>
            </w:rPr>
          </w:pPr>
          <w:hyperlink w:anchor="_Toc31556879" w:history="1">
            <w:r w:rsidR="00A010DA" w:rsidRPr="000C52E6">
              <w:rPr>
                <w:rStyle w:val="Hyperlink"/>
                <w:noProof/>
                <w:lang w:val="en-US"/>
              </w:rPr>
              <w:t>(6) DTF APIs and Trust Anchors</w:t>
            </w:r>
            <w:r w:rsidR="00A010DA">
              <w:rPr>
                <w:noProof/>
                <w:webHidden/>
              </w:rPr>
              <w:tab/>
            </w:r>
            <w:r w:rsidR="00A010DA">
              <w:rPr>
                <w:noProof/>
                <w:webHidden/>
              </w:rPr>
              <w:fldChar w:fldCharType="begin"/>
            </w:r>
            <w:r w:rsidR="00A010DA">
              <w:rPr>
                <w:noProof/>
                <w:webHidden/>
              </w:rPr>
              <w:instrText xml:space="preserve"> PAGEREF _Toc31556879 \h </w:instrText>
            </w:r>
            <w:r w:rsidR="00A010DA">
              <w:rPr>
                <w:noProof/>
                <w:webHidden/>
              </w:rPr>
            </w:r>
            <w:r w:rsidR="00A010DA">
              <w:rPr>
                <w:noProof/>
                <w:webHidden/>
              </w:rPr>
              <w:fldChar w:fldCharType="separate"/>
            </w:r>
            <w:r w:rsidR="00C6606C">
              <w:rPr>
                <w:noProof/>
                <w:webHidden/>
              </w:rPr>
              <w:t>11</w:t>
            </w:r>
            <w:r w:rsidR="00A010DA">
              <w:rPr>
                <w:noProof/>
                <w:webHidden/>
              </w:rPr>
              <w:fldChar w:fldCharType="end"/>
            </w:r>
          </w:hyperlink>
        </w:p>
        <w:p w14:paraId="07F5F249" w14:textId="62FFE2A5" w:rsidR="00A010DA" w:rsidRDefault="009400E1">
          <w:pPr>
            <w:pStyle w:val="Verzeichnis1"/>
            <w:tabs>
              <w:tab w:val="right" w:leader="dot" w:pos="9016"/>
            </w:tabs>
            <w:rPr>
              <w:rFonts w:eastAsiaTheme="minorEastAsia"/>
              <w:noProof/>
              <w:lang w:eastAsia="de-DE"/>
            </w:rPr>
          </w:pPr>
          <w:hyperlink w:anchor="_Toc31556880" w:history="1">
            <w:r w:rsidR="00A010DA" w:rsidRPr="000C52E6">
              <w:rPr>
                <w:rStyle w:val="Hyperlink"/>
                <w:noProof/>
                <w:lang w:val="en-US"/>
              </w:rPr>
              <w:t>(7) Commercial and Open Source Implementations</w:t>
            </w:r>
            <w:r w:rsidR="00A010DA">
              <w:rPr>
                <w:noProof/>
                <w:webHidden/>
              </w:rPr>
              <w:tab/>
            </w:r>
            <w:r w:rsidR="00A010DA">
              <w:rPr>
                <w:noProof/>
                <w:webHidden/>
              </w:rPr>
              <w:fldChar w:fldCharType="begin"/>
            </w:r>
            <w:r w:rsidR="00A010DA">
              <w:rPr>
                <w:noProof/>
                <w:webHidden/>
              </w:rPr>
              <w:instrText xml:space="preserve"> PAGEREF _Toc31556880 \h </w:instrText>
            </w:r>
            <w:r w:rsidR="00A010DA">
              <w:rPr>
                <w:noProof/>
                <w:webHidden/>
              </w:rPr>
            </w:r>
            <w:r w:rsidR="00A010DA">
              <w:rPr>
                <w:noProof/>
                <w:webHidden/>
              </w:rPr>
              <w:fldChar w:fldCharType="separate"/>
            </w:r>
            <w:r w:rsidR="00C6606C">
              <w:rPr>
                <w:noProof/>
                <w:webHidden/>
              </w:rPr>
              <w:t>11</w:t>
            </w:r>
            <w:r w:rsidR="00A010DA">
              <w:rPr>
                <w:noProof/>
                <w:webHidden/>
              </w:rPr>
              <w:fldChar w:fldCharType="end"/>
            </w:r>
          </w:hyperlink>
        </w:p>
        <w:p w14:paraId="015C9890" w14:textId="4EB8FF94" w:rsidR="00A010DA" w:rsidRDefault="009400E1">
          <w:pPr>
            <w:pStyle w:val="Verzeichnis1"/>
            <w:tabs>
              <w:tab w:val="right" w:leader="dot" w:pos="9016"/>
            </w:tabs>
            <w:rPr>
              <w:rFonts w:eastAsiaTheme="minorEastAsia"/>
              <w:noProof/>
              <w:lang w:eastAsia="de-DE"/>
            </w:rPr>
          </w:pPr>
          <w:hyperlink w:anchor="_Toc31556881" w:history="1">
            <w:r w:rsidR="00A010DA" w:rsidRPr="000C52E6">
              <w:rPr>
                <w:rStyle w:val="Hyperlink"/>
                <w:noProof/>
                <w:lang w:val="en-US"/>
              </w:rPr>
              <w:t>Governance</w:t>
            </w:r>
            <w:r w:rsidR="00A010DA">
              <w:rPr>
                <w:noProof/>
                <w:webHidden/>
              </w:rPr>
              <w:tab/>
            </w:r>
            <w:r w:rsidR="00A010DA">
              <w:rPr>
                <w:noProof/>
                <w:webHidden/>
              </w:rPr>
              <w:fldChar w:fldCharType="begin"/>
            </w:r>
            <w:r w:rsidR="00A010DA">
              <w:rPr>
                <w:noProof/>
                <w:webHidden/>
              </w:rPr>
              <w:instrText xml:space="preserve"> PAGEREF _Toc31556881 \h </w:instrText>
            </w:r>
            <w:r w:rsidR="00A010DA">
              <w:rPr>
                <w:noProof/>
                <w:webHidden/>
              </w:rPr>
            </w:r>
            <w:r w:rsidR="00A010DA">
              <w:rPr>
                <w:noProof/>
                <w:webHidden/>
              </w:rPr>
              <w:fldChar w:fldCharType="separate"/>
            </w:r>
            <w:r w:rsidR="00C6606C">
              <w:rPr>
                <w:noProof/>
                <w:webHidden/>
              </w:rPr>
              <w:t>11</w:t>
            </w:r>
            <w:r w:rsidR="00A010DA">
              <w:rPr>
                <w:noProof/>
                <w:webHidden/>
              </w:rPr>
              <w:fldChar w:fldCharType="end"/>
            </w:r>
          </w:hyperlink>
        </w:p>
        <w:p w14:paraId="58558F13" w14:textId="4DAFF663" w:rsidR="00A010DA" w:rsidRDefault="009400E1">
          <w:pPr>
            <w:pStyle w:val="Verzeichnis2"/>
            <w:tabs>
              <w:tab w:val="right" w:leader="dot" w:pos="9016"/>
            </w:tabs>
            <w:rPr>
              <w:rFonts w:eastAsiaTheme="minorEastAsia"/>
              <w:noProof/>
              <w:lang w:eastAsia="de-DE"/>
            </w:rPr>
          </w:pPr>
          <w:hyperlink w:anchor="_Toc31556882" w:history="1">
            <w:r w:rsidR="00A010DA" w:rsidRPr="000C52E6">
              <w:rPr>
                <w:rStyle w:val="Hyperlink"/>
                <w:noProof/>
                <w:lang w:val="en-US"/>
              </w:rPr>
              <w:t>DTF Governance Structure</w:t>
            </w:r>
            <w:r w:rsidR="00A010DA">
              <w:rPr>
                <w:noProof/>
                <w:webHidden/>
              </w:rPr>
              <w:tab/>
            </w:r>
            <w:r w:rsidR="00A010DA">
              <w:rPr>
                <w:noProof/>
                <w:webHidden/>
              </w:rPr>
              <w:fldChar w:fldCharType="begin"/>
            </w:r>
            <w:r w:rsidR="00A010DA">
              <w:rPr>
                <w:noProof/>
                <w:webHidden/>
              </w:rPr>
              <w:instrText xml:space="preserve"> PAGEREF _Toc31556882 \h </w:instrText>
            </w:r>
            <w:r w:rsidR="00A010DA">
              <w:rPr>
                <w:noProof/>
                <w:webHidden/>
              </w:rPr>
            </w:r>
            <w:r w:rsidR="00A010DA">
              <w:rPr>
                <w:noProof/>
                <w:webHidden/>
              </w:rPr>
              <w:fldChar w:fldCharType="separate"/>
            </w:r>
            <w:r w:rsidR="00C6606C">
              <w:rPr>
                <w:noProof/>
                <w:webHidden/>
              </w:rPr>
              <w:t>11</w:t>
            </w:r>
            <w:r w:rsidR="00A010DA">
              <w:rPr>
                <w:noProof/>
                <w:webHidden/>
              </w:rPr>
              <w:fldChar w:fldCharType="end"/>
            </w:r>
          </w:hyperlink>
        </w:p>
        <w:p w14:paraId="655E9FAC" w14:textId="01CF4B74" w:rsidR="00A010DA" w:rsidRDefault="009400E1">
          <w:pPr>
            <w:pStyle w:val="Verzeichnis2"/>
            <w:tabs>
              <w:tab w:val="right" w:leader="dot" w:pos="9016"/>
            </w:tabs>
            <w:rPr>
              <w:rFonts w:eastAsiaTheme="minorEastAsia"/>
              <w:noProof/>
              <w:lang w:eastAsia="de-DE"/>
            </w:rPr>
          </w:pPr>
          <w:hyperlink w:anchor="_Toc31556883" w:history="1">
            <w:r w:rsidR="00A010DA" w:rsidRPr="000C52E6">
              <w:rPr>
                <w:rStyle w:val="Hyperlink"/>
                <w:noProof/>
                <w:lang w:val="en-US"/>
              </w:rPr>
              <w:t>DTF Conformity Assessment</w:t>
            </w:r>
            <w:r w:rsidR="00A010DA">
              <w:rPr>
                <w:noProof/>
                <w:webHidden/>
              </w:rPr>
              <w:tab/>
            </w:r>
            <w:r w:rsidR="00A010DA">
              <w:rPr>
                <w:noProof/>
                <w:webHidden/>
              </w:rPr>
              <w:fldChar w:fldCharType="begin"/>
            </w:r>
            <w:r w:rsidR="00A010DA">
              <w:rPr>
                <w:noProof/>
                <w:webHidden/>
              </w:rPr>
              <w:instrText xml:space="preserve"> PAGEREF _Toc31556883 \h </w:instrText>
            </w:r>
            <w:r w:rsidR="00A010DA">
              <w:rPr>
                <w:noProof/>
                <w:webHidden/>
              </w:rPr>
            </w:r>
            <w:r w:rsidR="00A010DA">
              <w:rPr>
                <w:noProof/>
                <w:webHidden/>
              </w:rPr>
              <w:fldChar w:fldCharType="separate"/>
            </w:r>
            <w:r w:rsidR="00C6606C">
              <w:rPr>
                <w:noProof/>
                <w:webHidden/>
              </w:rPr>
              <w:t>12</w:t>
            </w:r>
            <w:r w:rsidR="00A010DA">
              <w:rPr>
                <w:noProof/>
                <w:webHidden/>
              </w:rPr>
              <w:fldChar w:fldCharType="end"/>
            </w:r>
          </w:hyperlink>
        </w:p>
        <w:p w14:paraId="30A878F8" w14:textId="4F7CF97C" w:rsidR="003D491A" w:rsidRDefault="003D491A">
          <w:r>
            <w:rPr>
              <w:b/>
              <w:bCs/>
            </w:rPr>
            <w:fldChar w:fldCharType="end"/>
          </w:r>
        </w:p>
      </w:sdtContent>
    </w:sdt>
    <w:p w14:paraId="4A359F3B" w14:textId="77777777" w:rsidR="005D1AD1" w:rsidRDefault="005D1AD1">
      <w:pPr>
        <w:rPr>
          <w:rFonts w:asciiTheme="majorHAnsi" w:eastAsiaTheme="majorEastAsia" w:hAnsiTheme="majorHAnsi" w:cstheme="majorBidi"/>
          <w:color w:val="2E74B5" w:themeColor="accent1" w:themeShade="BF"/>
          <w:sz w:val="32"/>
          <w:szCs w:val="32"/>
          <w:lang w:val="en-US"/>
        </w:rPr>
      </w:pPr>
      <w:r>
        <w:rPr>
          <w:lang w:val="en-US"/>
        </w:rPr>
        <w:br w:type="page"/>
      </w:r>
    </w:p>
    <w:p w14:paraId="062A6BCF" w14:textId="77777777" w:rsidR="00D15BC0" w:rsidRPr="00D15BC0" w:rsidRDefault="00D15BC0" w:rsidP="00D15BC0">
      <w:pPr>
        <w:pStyle w:val="berschrift1"/>
        <w:rPr>
          <w:lang w:val="en-US"/>
        </w:rPr>
      </w:pPr>
      <w:bookmarkStart w:id="1" w:name="_Toc31556862"/>
      <w:r>
        <w:rPr>
          <w:lang w:val="en-US"/>
        </w:rPr>
        <w:lastRenderedPageBreak/>
        <w:t>Introduction</w:t>
      </w:r>
      <w:bookmarkEnd w:id="1"/>
    </w:p>
    <w:p w14:paraId="2476A1B8" w14:textId="794B8BCB" w:rsidR="005E1F91" w:rsidRDefault="0017042D" w:rsidP="008B6CB4">
      <w:pPr>
        <w:rPr>
          <w:lang w:val="en-US"/>
        </w:rPr>
      </w:pPr>
      <w:r w:rsidRPr="0017042D">
        <w:rPr>
          <w:lang w:val="en-US"/>
        </w:rPr>
        <w:t>The Digital Trust</w:t>
      </w:r>
      <w:r w:rsidR="00906325">
        <w:rPr>
          <w:rStyle w:val="Funotenzeichen"/>
          <w:lang w:val="en-US"/>
        </w:rPr>
        <w:footnoteReference w:id="1"/>
      </w:r>
      <w:r w:rsidRPr="0017042D">
        <w:rPr>
          <w:lang w:val="en-US"/>
        </w:rPr>
        <w:t xml:space="preserve"> Forum (DTF) is a global</w:t>
      </w:r>
      <w:r w:rsidR="00DE4314">
        <w:rPr>
          <w:lang w:val="en-US"/>
        </w:rPr>
        <w:t>, open and independent</w:t>
      </w:r>
      <w:r w:rsidRPr="0017042D">
        <w:rPr>
          <w:lang w:val="en-US"/>
        </w:rPr>
        <w:t xml:space="preserve"> initiative</w:t>
      </w:r>
      <w:r w:rsidR="008B6CB4">
        <w:rPr>
          <w:lang w:val="en-US"/>
        </w:rPr>
        <w:t xml:space="preserve"> with a focus on enabling trusted digital solutions for </w:t>
      </w:r>
      <w:r w:rsidR="006E292D">
        <w:rPr>
          <w:lang w:val="en-US"/>
        </w:rPr>
        <w:t xml:space="preserve">connected, </w:t>
      </w:r>
      <w:r w:rsidR="008B6CB4">
        <w:rPr>
          <w:lang w:val="en-US"/>
        </w:rPr>
        <w:t>intelligent</w:t>
      </w:r>
      <w:r w:rsidR="006E292D">
        <w:rPr>
          <w:lang w:val="en-US"/>
        </w:rPr>
        <w:t>,</w:t>
      </w:r>
      <w:r w:rsidR="008B6CB4">
        <w:rPr>
          <w:lang w:val="en-US"/>
        </w:rPr>
        <w:t xml:space="preserve"> physical products, </w:t>
      </w:r>
      <w:r w:rsidR="006E292D">
        <w:rPr>
          <w:lang w:val="en-US"/>
        </w:rPr>
        <w:t>utilizing</w:t>
      </w:r>
      <w:r w:rsidR="008B6CB4">
        <w:rPr>
          <w:lang w:val="en-US"/>
        </w:rPr>
        <w:t xml:space="preserve"> AI and the Internet of Things (collectively referred to as AIoT in this context)</w:t>
      </w:r>
      <w:r w:rsidRPr="0017042D">
        <w:rPr>
          <w:lang w:val="en-US"/>
        </w:rPr>
        <w:t xml:space="preserve">. </w:t>
      </w:r>
      <w:r>
        <w:rPr>
          <w:lang w:val="en-US"/>
        </w:rPr>
        <w:t xml:space="preserve">DTF is inspired by the EU initiatives on AI and </w:t>
      </w:r>
      <w:r w:rsidR="0061016D">
        <w:rPr>
          <w:lang w:val="en-US"/>
        </w:rPr>
        <w:t>trust.</w:t>
      </w:r>
      <w:r w:rsidR="005E1F91">
        <w:rPr>
          <w:lang w:val="en-US"/>
        </w:rPr>
        <w:t xml:space="preserve"> </w:t>
      </w:r>
    </w:p>
    <w:p w14:paraId="7626C830" w14:textId="60C3B49E" w:rsidR="00ED36EF" w:rsidRDefault="00ED36EF" w:rsidP="008B6CB4">
      <w:pPr>
        <w:rPr>
          <w:lang w:val="en-US"/>
        </w:rPr>
      </w:pPr>
      <w:r>
        <w:rPr>
          <w:lang w:val="en-US"/>
        </w:rPr>
        <w:t xml:space="preserve">The inaugural DTF was held in May 2019 in Berlin, hosted by Bosch </w:t>
      </w:r>
      <w:r w:rsidR="00DE4314">
        <w:rPr>
          <w:lang w:val="en-US"/>
        </w:rPr>
        <w:t>group-</w:t>
      </w:r>
      <w:r>
        <w:rPr>
          <w:lang w:val="en-US"/>
        </w:rPr>
        <w:t xml:space="preserve">CDO Michael Bolle and EU Commissioner Mariya Gabriel. Participating organizations included </w:t>
      </w:r>
      <w:r w:rsidRPr="000E33E2">
        <w:rPr>
          <w:lang w:val="en-US"/>
        </w:rPr>
        <w:t>BDI</w:t>
      </w:r>
      <w:r>
        <w:rPr>
          <w:lang w:val="en-US"/>
        </w:rPr>
        <w:t xml:space="preserve">, </w:t>
      </w:r>
      <w:r w:rsidR="00C61C78">
        <w:rPr>
          <w:lang w:val="en-GB"/>
        </w:rPr>
        <w:t>DIGITALEUROPE</w:t>
      </w:r>
      <w:r>
        <w:rPr>
          <w:lang w:val="en-US"/>
        </w:rPr>
        <w:t xml:space="preserve">, </w:t>
      </w:r>
      <w:r w:rsidRPr="000E33E2">
        <w:rPr>
          <w:lang w:val="en-US"/>
        </w:rPr>
        <w:t>Eclipse Foundation</w:t>
      </w:r>
      <w:r>
        <w:rPr>
          <w:lang w:val="en-US"/>
        </w:rPr>
        <w:t xml:space="preserve">, </w:t>
      </w:r>
      <w:r w:rsidRPr="000E33E2">
        <w:rPr>
          <w:lang w:val="en-US"/>
        </w:rPr>
        <w:t>Enisa</w:t>
      </w:r>
      <w:r>
        <w:rPr>
          <w:lang w:val="en-US"/>
        </w:rPr>
        <w:t xml:space="preserve">, </w:t>
      </w:r>
      <w:r w:rsidRPr="000E33E2">
        <w:rPr>
          <w:lang w:val="en-US"/>
        </w:rPr>
        <w:t>ETSI</w:t>
      </w:r>
      <w:r>
        <w:rPr>
          <w:lang w:val="en-US"/>
        </w:rPr>
        <w:t xml:space="preserve">, </w:t>
      </w:r>
      <w:r w:rsidRPr="000E33E2">
        <w:rPr>
          <w:lang w:val="en-US"/>
        </w:rPr>
        <w:t>IEEE</w:t>
      </w:r>
      <w:r>
        <w:rPr>
          <w:lang w:val="en-US"/>
        </w:rPr>
        <w:t xml:space="preserve">, </w:t>
      </w:r>
      <w:r w:rsidRPr="000E33E2">
        <w:rPr>
          <w:lang w:val="en-US"/>
        </w:rPr>
        <w:t>Industrial Internet Consortium</w:t>
      </w:r>
      <w:r>
        <w:rPr>
          <w:lang w:val="en-US"/>
        </w:rPr>
        <w:t xml:space="preserve">, </w:t>
      </w:r>
      <w:r w:rsidRPr="000E33E2">
        <w:rPr>
          <w:lang w:val="en-US"/>
        </w:rPr>
        <w:t>ISO/IEC JTC 1/SC 42</w:t>
      </w:r>
      <w:r>
        <w:rPr>
          <w:lang w:val="en-US"/>
        </w:rPr>
        <w:t xml:space="preserve">, </w:t>
      </w:r>
      <w:r w:rsidRPr="000E33E2">
        <w:rPr>
          <w:lang w:val="en-US"/>
        </w:rPr>
        <w:t>Platform Industrie 4.0</w:t>
      </w:r>
      <w:r>
        <w:rPr>
          <w:lang w:val="en-US"/>
        </w:rPr>
        <w:t xml:space="preserve"> and </w:t>
      </w:r>
      <w:r w:rsidRPr="000E33E2">
        <w:rPr>
          <w:lang w:val="en-US"/>
        </w:rPr>
        <w:t>Trusted IoT Alliance</w:t>
      </w:r>
      <w:r>
        <w:rPr>
          <w:lang w:val="en-US"/>
        </w:rPr>
        <w:t>.</w:t>
      </w:r>
    </w:p>
    <w:p w14:paraId="3B3BF50E" w14:textId="33F35298" w:rsidR="00397BD2" w:rsidRDefault="00397BD2" w:rsidP="008B6CB4">
      <w:pPr>
        <w:rPr>
          <w:lang w:val="en-US"/>
        </w:rPr>
      </w:pPr>
      <w:r>
        <w:rPr>
          <w:lang w:val="en-US"/>
        </w:rPr>
        <w:t>This paper</w:t>
      </w:r>
      <w:r>
        <w:rPr>
          <w:rStyle w:val="Funotenzeichen"/>
          <w:lang w:val="en-US"/>
        </w:rPr>
        <w:footnoteReference w:id="2"/>
      </w:r>
      <w:r>
        <w:rPr>
          <w:lang w:val="en-US"/>
        </w:rPr>
        <w:t xml:space="preserve"> outlines the DTF vision, implementation strategy, and call for participation.</w:t>
      </w:r>
    </w:p>
    <w:p w14:paraId="48DACA0E" w14:textId="77777777" w:rsidR="00ED36EF" w:rsidRDefault="00ED36EF" w:rsidP="008B6CB4">
      <w:pPr>
        <w:rPr>
          <w:lang w:val="en-US"/>
        </w:rPr>
      </w:pPr>
      <w:r w:rsidRPr="00ED36EF">
        <w:rPr>
          <w:noProof/>
          <w:lang w:eastAsia="de-DE"/>
        </w:rPr>
        <w:drawing>
          <wp:inline distT="0" distB="0" distL="0" distR="0" wp14:anchorId="6BAFDD31" wp14:editId="3AEAFD6C">
            <wp:extent cx="5731510" cy="1644015"/>
            <wp:effectExtent l="0" t="0" r="254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44015"/>
                    </a:xfrm>
                    <a:prstGeom prst="rect">
                      <a:avLst/>
                    </a:prstGeom>
                  </pic:spPr>
                </pic:pic>
              </a:graphicData>
            </a:graphic>
          </wp:inline>
        </w:drawing>
      </w:r>
    </w:p>
    <w:p w14:paraId="0C86553A" w14:textId="637F74B5" w:rsidR="00ED36EF" w:rsidRDefault="00ED36EF" w:rsidP="00ED36EF">
      <w:pPr>
        <w:pStyle w:val="Beschriftung"/>
        <w:jc w:val="center"/>
        <w:rPr>
          <w:lang w:val="en-US"/>
        </w:rPr>
      </w:pPr>
      <w:r w:rsidRPr="00ED36EF">
        <w:rPr>
          <w:lang w:val="en-US"/>
        </w:rPr>
        <w:t xml:space="preserve">Figure </w:t>
      </w:r>
      <w:r>
        <w:fldChar w:fldCharType="begin"/>
      </w:r>
      <w:r w:rsidRPr="00ED36EF">
        <w:rPr>
          <w:lang w:val="en-US"/>
        </w:rPr>
        <w:instrText xml:space="preserve"> SEQ Figure \* ARABIC </w:instrText>
      </w:r>
      <w:r>
        <w:fldChar w:fldCharType="separate"/>
      </w:r>
      <w:r w:rsidR="00C6606C">
        <w:rPr>
          <w:noProof/>
          <w:lang w:val="en-US"/>
        </w:rPr>
        <w:t>1</w:t>
      </w:r>
      <w:r>
        <w:fldChar w:fldCharType="end"/>
      </w:r>
      <w:r w:rsidRPr="00ED36EF">
        <w:rPr>
          <w:lang w:val="en-US"/>
        </w:rPr>
        <w:t>: DTF at Bosch ConnectedWorld 2019</w:t>
      </w:r>
    </w:p>
    <w:p w14:paraId="18805941" w14:textId="77777777" w:rsidR="00930F5F" w:rsidRDefault="00930F5F" w:rsidP="001C3429">
      <w:pPr>
        <w:pStyle w:val="berschrift2"/>
        <w:rPr>
          <w:lang w:val="en-US"/>
        </w:rPr>
      </w:pPr>
      <w:bookmarkStart w:id="2" w:name="_Toc31556863"/>
      <w:r>
        <w:rPr>
          <w:lang w:val="en-US"/>
        </w:rPr>
        <w:t>Motivation</w:t>
      </w:r>
      <w:bookmarkEnd w:id="2"/>
    </w:p>
    <w:p w14:paraId="0EECDB86" w14:textId="595F00BB" w:rsidR="00930F5F" w:rsidRDefault="00794371" w:rsidP="00930F5F">
      <w:pPr>
        <w:rPr>
          <w:lang w:val="en-US"/>
        </w:rPr>
      </w:pPr>
      <w:r>
        <w:rPr>
          <w:lang w:val="en-US"/>
        </w:rPr>
        <w:t>T</w:t>
      </w:r>
      <w:r w:rsidRPr="00794371">
        <w:rPr>
          <w:lang w:val="en-US"/>
        </w:rPr>
        <w:t xml:space="preserve">echnology </w:t>
      </w:r>
      <w:r>
        <w:rPr>
          <w:lang w:val="en-US"/>
        </w:rPr>
        <w:t xml:space="preserve">is evolving </w:t>
      </w:r>
      <w:r w:rsidR="00937E78">
        <w:rPr>
          <w:lang w:val="en-US"/>
        </w:rPr>
        <w:t xml:space="preserve">at – </w:t>
      </w:r>
      <w:r>
        <w:rPr>
          <w:lang w:val="en-US"/>
        </w:rPr>
        <w:t>sometimes breathtaking</w:t>
      </w:r>
      <w:r w:rsidR="00937E78">
        <w:rPr>
          <w:lang w:val="en-US"/>
        </w:rPr>
        <w:t xml:space="preserve">ly – high </w:t>
      </w:r>
      <w:r>
        <w:rPr>
          <w:lang w:val="en-US"/>
        </w:rPr>
        <w:t>speed. Especially the rapid advancements in Artificial Intelligence (AI) and the Internet of Things (IoT)</w:t>
      </w:r>
      <w:r w:rsidR="00CA1788">
        <w:rPr>
          <w:lang w:val="en-US"/>
        </w:rPr>
        <w:t xml:space="preserve">, and </w:t>
      </w:r>
      <w:r w:rsidR="00846836">
        <w:rPr>
          <w:lang w:val="en-US"/>
        </w:rPr>
        <w:t xml:space="preserve">their </w:t>
      </w:r>
      <w:r w:rsidR="00965A32">
        <w:rPr>
          <w:lang w:val="en-US"/>
        </w:rPr>
        <w:t>massive utilization</w:t>
      </w:r>
      <w:r w:rsidR="00CD751E">
        <w:rPr>
          <w:lang w:val="en-US"/>
        </w:rPr>
        <w:t xml:space="preserve"> (AIoT)</w:t>
      </w:r>
      <w:r w:rsidR="00CA1788">
        <w:rPr>
          <w:lang w:val="en-US"/>
        </w:rPr>
        <w:t>,</w:t>
      </w:r>
      <w:r>
        <w:rPr>
          <w:lang w:val="en-US"/>
        </w:rPr>
        <w:t xml:space="preserve"> are causing not only enthusiastic responses, but also many concerns. These concerns are not only related to security and data privacy, but sometimes relate to dystopic visions of failing civil infrastructure, criminally abused IT systems, or even out-of-control autonomous systems. In order to ensure that the many opportunities presented by these new technologies </w:t>
      </w:r>
      <w:r w:rsidR="00427615">
        <w:rPr>
          <w:lang w:val="en-US"/>
        </w:rPr>
        <w:t xml:space="preserve">continue to find high level of customer acceptance, </w:t>
      </w:r>
      <w:r w:rsidR="00965A32">
        <w:rPr>
          <w:lang w:val="en-US"/>
        </w:rPr>
        <w:t xml:space="preserve">trust between all related stakeholders have to be established. A </w:t>
      </w:r>
      <w:r>
        <w:rPr>
          <w:lang w:val="en-US"/>
        </w:rPr>
        <w:t xml:space="preserve">trustworthy behavior of technical systems </w:t>
      </w:r>
      <w:r w:rsidR="00427615">
        <w:rPr>
          <w:lang w:val="en-US"/>
        </w:rPr>
        <w:t xml:space="preserve">and all related stakeholders </w:t>
      </w:r>
      <w:r w:rsidR="00965A32">
        <w:rPr>
          <w:lang w:val="en-US"/>
        </w:rPr>
        <w:t xml:space="preserve">which meets </w:t>
      </w:r>
      <w:r w:rsidR="00C61C78">
        <w:rPr>
          <w:lang w:val="en-GB"/>
        </w:rPr>
        <w:t>end-users’</w:t>
      </w:r>
      <w:r w:rsidR="00C61C78" w:rsidRPr="00B52DE3">
        <w:rPr>
          <w:lang w:val="en-GB"/>
        </w:rPr>
        <w:t xml:space="preserve"> </w:t>
      </w:r>
      <w:r w:rsidR="00965A32">
        <w:rPr>
          <w:lang w:val="en-US"/>
        </w:rPr>
        <w:t xml:space="preserve">expectations </w:t>
      </w:r>
      <w:r>
        <w:rPr>
          <w:lang w:val="en-US"/>
        </w:rPr>
        <w:t xml:space="preserve">must be ensured on many levels. </w:t>
      </w:r>
    </w:p>
    <w:p w14:paraId="2FAE4D0B" w14:textId="11CFC3D1" w:rsidR="00427615" w:rsidRDefault="00427615" w:rsidP="00930F5F">
      <w:pPr>
        <w:rPr>
          <w:lang w:val="en-US"/>
        </w:rPr>
      </w:pPr>
      <w:r>
        <w:rPr>
          <w:lang w:val="en-US"/>
        </w:rPr>
        <w:t xml:space="preserve">The Digital Trust Forum is bringing together representatives from the relevant stakeholder groups in order to help </w:t>
      </w:r>
      <w:r w:rsidR="00C61C78" w:rsidRPr="00B52DE3">
        <w:rPr>
          <w:lang w:val="en-GB"/>
        </w:rPr>
        <w:t>ensur</w:t>
      </w:r>
      <w:r w:rsidR="00C61C78">
        <w:rPr>
          <w:lang w:val="en-GB"/>
        </w:rPr>
        <w:t>e</w:t>
      </w:r>
      <w:r w:rsidR="00C61C78" w:rsidRPr="00B52DE3">
        <w:rPr>
          <w:lang w:val="en-GB"/>
        </w:rPr>
        <w:t xml:space="preserve"> </w:t>
      </w:r>
      <w:r>
        <w:rPr>
          <w:lang w:val="en-US"/>
        </w:rPr>
        <w:t>that end-users develop an ongoing high level of trust in AI and IoT-based solutions. Only within such a trustworthy environment will new solutions be able to continue to attract new customers and users. DTF will help its partners and supporters to take a proactive role in setting and managing expectations regarding trust in such digital solutions by making trust policies explicit and transparent, and building the required trust management mechanism directly into digital solutions.</w:t>
      </w:r>
    </w:p>
    <w:p w14:paraId="4CEE437E" w14:textId="0CD2F8FA" w:rsidR="001C3429" w:rsidRDefault="001C3429" w:rsidP="001C3429">
      <w:pPr>
        <w:pStyle w:val="berschrift2"/>
        <w:rPr>
          <w:lang w:val="en-US"/>
        </w:rPr>
      </w:pPr>
      <w:bookmarkStart w:id="3" w:name="_Toc31556864"/>
      <w:r>
        <w:rPr>
          <w:lang w:val="en-US"/>
        </w:rPr>
        <w:lastRenderedPageBreak/>
        <w:t xml:space="preserve">Call </w:t>
      </w:r>
      <w:r w:rsidR="00BC51B4">
        <w:rPr>
          <w:lang w:val="en-US"/>
        </w:rPr>
        <w:t>for Participation</w:t>
      </w:r>
      <w:bookmarkEnd w:id="3"/>
    </w:p>
    <w:p w14:paraId="71958DD2" w14:textId="77777777" w:rsidR="00C61C78" w:rsidRPr="00B52DE3" w:rsidRDefault="00C61C78" w:rsidP="00C61C78">
      <w:pPr>
        <w:rPr>
          <w:lang w:val="en-GB"/>
        </w:rPr>
      </w:pPr>
      <w:r w:rsidRPr="00B52DE3">
        <w:rPr>
          <w:lang w:val="en-GB"/>
        </w:rPr>
        <w:t>The initiators of the DTF invite all stakeholders to join the DTF efforts and work together in a number of areas:</w:t>
      </w:r>
    </w:p>
    <w:p w14:paraId="116EB41E" w14:textId="77777777" w:rsidR="00C61C78" w:rsidRPr="00B52DE3" w:rsidRDefault="00C61C78" w:rsidP="00C61C78">
      <w:pPr>
        <w:pStyle w:val="Listenabsatz"/>
        <w:numPr>
          <w:ilvl w:val="0"/>
          <w:numId w:val="16"/>
        </w:numPr>
        <w:rPr>
          <w:lang w:val="en-GB"/>
        </w:rPr>
      </w:pPr>
      <w:r w:rsidRPr="00B52DE3">
        <w:rPr>
          <w:lang w:val="en-GB"/>
        </w:rPr>
        <w:t>Requirements: DTF relies on continued interaction with a diverse set of trust stakeholders, and the derivation of relevant and realistic requirements</w:t>
      </w:r>
      <w:r>
        <w:rPr>
          <w:lang w:val="en-GB"/>
        </w:rPr>
        <w:t>.</w:t>
      </w:r>
    </w:p>
    <w:p w14:paraId="5F00AA4E" w14:textId="77777777" w:rsidR="00C61C78" w:rsidRPr="00B52DE3" w:rsidRDefault="00C61C78" w:rsidP="00C61C78">
      <w:pPr>
        <w:pStyle w:val="Listenabsatz"/>
        <w:numPr>
          <w:ilvl w:val="0"/>
          <w:numId w:val="16"/>
        </w:numPr>
        <w:rPr>
          <w:lang w:val="en-GB"/>
        </w:rPr>
      </w:pPr>
      <w:r w:rsidRPr="00B52DE3">
        <w:rPr>
          <w:lang w:val="en-GB"/>
        </w:rPr>
        <w:t xml:space="preserve">Solution design: Based on the requirements, DTF aims </w:t>
      </w:r>
      <w:r>
        <w:rPr>
          <w:lang w:val="en-GB"/>
        </w:rPr>
        <w:t>to</w:t>
      </w:r>
      <w:r w:rsidRPr="00B52DE3">
        <w:rPr>
          <w:lang w:val="en-GB"/>
        </w:rPr>
        <w:t xml:space="preserve"> creat</w:t>
      </w:r>
      <w:r>
        <w:rPr>
          <w:lang w:val="en-GB"/>
        </w:rPr>
        <w:t>e</w:t>
      </w:r>
      <w:r w:rsidRPr="00B52DE3">
        <w:rPr>
          <w:lang w:val="en-GB"/>
        </w:rPr>
        <w:t xml:space="preserve"> a high</w:t>
      </w:r>
      <w:r>
        <w:rPr>
          <w:lang w:val="en-GB"/>
        </w:rPr>
        <w:t xml:space="preserve"> </w:t>
      </w:r>
      <w:r w:rsidRPr="00B52DE3">
        <w:rPr>
          <w:lang w:val="en-GB"/>
        </w:rPr>
        <w:t xml:space="preserve">level of solution design, and </w:t>
      </w:r>
      <w:r>
        <w:rPr>
          <w:lang w:val="en-GB"/>
        </w:rPr>
        <w:t xml:space="preserve">to </w:t>
      </w:r>
      <w:r w:rsidRPr="00B52DE3">
        <w:rPr>
          <w:lang w:val="en-GB"/>
        </w:rPr>
        <w:t>work with SDOs and industry alliance and private standardization organizations to refine and standardize aspects related to design</w:t>
      </w:r>
      <w:r>
        <w:rPr>
          <w:lang w:val="en-GB"/>
        </w:rPr>
        <w:t>.</w:t>
      </w:r>
    </w:p>
    <w:p w14:paraId="37925026" w14:textId="77777777" w:rsidR="00C61C78" w:rsidRPr="00B52DE3" w:rsidRDefault="00C61C78" w:rsidP="00C61C78">
      <w:pPr>
        <w:pStyle w:val="Listenabsatz"/>
        <w:numPr>
          <w:ilvl w:val="0"/>
          <w:numId w:val="16"/>
        </w:numPr>
        <w:rPr>
          <w:lang w:val="en-GB"/>
        </w:rPr>
      </w:pPr>
      <w:r w:rsidRPr="00B52DE3">
        <w:rPr>
          <w:lang w:val="en-GB"/>
        </w:rPr>
        <w:t>Solution implementation: DTF aims to create a market for DTF</w:t>
      </w:r>
      <w:r>
        <w:rPr>
          <w:lang w:val="en-GB"/>
        </w:rPr>
        <w:t>-</w:t>
      </w:r>
      <w:r w:rsidRPr="00B52DE3">
        <w:rPr>
          <w:lang w:val="en-GB"/>
        </w:rPr>
        <w:t>compliant AIoT trust management solutions. Engage with DTF, if you are in this market!</w:t>
      </w:r>
    </w:p>
    <w:p w14:paraId="0319852B" w14:textId="77777777" w:rsidR="00C61C78" w:rsidRPr="00B52DE3" w:rsidRDefault="00C61C78" w:rsidP="00C61C78">
      <w:pPr>
        <w:pStyle w:val="Listenabsatz"/>
        <w:numPr>
          <w:ilvl w:val="0"/>
          <w:numId w:val="16"/>
        </w:numPr>
        <w:rPr>
          <w:lang w:val="en-GB"/>
        </w:rPr>
      </w:pPr>
      <w:r w:rsidRPr="00B52DE3">
        <w:rPr>
          <w:lang w:val="en-GB"/>
        </w:rPr>
        <w:t>Policy creation: DTF aims to establish an active community to work on creating and maintaining the DTF AIoT trust policy library</w:t>
      </w:r>
      <w:r>
        <w:rPr>
          <w:lang w:val="en-GB"/>
        </w:rPr>
        <w:t>.</w:t>
      </w:r>
    </w:p>
    <w:p w14:paraId="0516816A" w14:textId="77777777" w:rsidR="00C61C78" w:rsidRPr="00B52DE3" w:rsidRDefault="00C61C78" w:rsidP="00C61C78">
      <w:pPr>
        <w:pStyle w:val="Listenabsatz"/>
        <w:numPr>
          <w:ilvl w:val="0"/>
          <w:numId w:val="16"/>
        </w:numPr>
        <w:rPr>
          <w:lang w:val="en-GB"/>
        </w:rPr>
      </w:pPr>
      <w:r w:rsidRPr="00B52DE3">
        <w:rPr>
          <w:lang w:val="en-GB"/>
        </w:rPr>
        <w:t>Industry validation: DTF will work with organi</w:t>
      </w:r>
      <w:r>
        <w:rPr>
          <w:lang w:val="en-GB"/>
        </w:rPr>
        <w:t>z</w:t>
      </w:r>
      <w:r w:rsidRPr="00B52DE3">
        <w:rPr>
          <w:lang w:val="en-GB"/>
        </w:rPr>
        <w:t>ations from different verticals and industries to implement and validate the DTF solutions already in the early stages of creation</w:t>
      </w:r>
      <w:r>
        <w:rPr>
          <w:lang w:val="en-GB"/>
        </w:rPr>
        <w:t>.</w:t>
      </w:r>
    </w:p>
    <w:p w14:paraId="4B6F7B3A" w14:textId="77777777" w:rsidR="00C61C78" w:rsidRPr="00B52DE3" w:rsidRDefault="00C61C78" w:rsidP="00C61C78">
      <w:pPr>
        <w:pStyle w:val="Listenabsatz"/>
        <w:numPr>
          <w:ilvl w:val="0"/>
          <w:numId w:val="16"/>
        </w:numPr>
        <w:rPr>
          <w:lang w:val="en-GB"/>
        </w:rPr>
      </w:pPr>
      <w:r w:rsidRPr="00B52DE3">
        <w:rPr>
          <w:lang w:val="en-GB"/>
        </w:rPr>
        <w:t>Certification: A medium</w:t>
      </w:r>
      <w:r>
        <w:rPr>
          <w:lang w:val="en-GB"/>
        </w:rPr>
        <w:t>-</w:t>
      </w:r>
      <w:r w:rsidRPr="00B52DE3">
        <w:rPr>
          <w:lang w:val="en-GB"/>
        </w:rPr>
        <w:t xml:space="preserve"> to long-term goal is to engage with relevant organizations to work on a DTF certification scheme and a DTF cybersecurity certification scheme, supported by a trust mark and related to the standardization process.</w:t>
      </w:r>
    </w:p>
    <w:p w14:paraId="6C7F7793" w14:textId="359ED3BE" w:rsidR="00450994" w:rsidRPr="00450994" w:rsidRDefault="00450994" w:rsidP="00450994">
      <w:pPr>
        <w:rPr>
          <w:lang w:val="en-US"/>
        </w:rPr>
      </w:pPr>
      <w:r>
        <w:rPr>
          <w:lang w:val="en-US"/>
        </w:rPr>
        <w:t xml:space="preserve">If any of these activities are of relevance, contact DTF via </w:t>
      </w:r>
      <w:r w:rsidR="003E7CF6">
        <w:rPr>
          <w:lang w:val="en-US"/>
        </w:rPr>
        <w:t>our</w:t>
      </w:r>
      <w:r>
        <w:rPr>
          <w:lang w:val="en-US"/>
        </w:rPr>
        <w:t xml:space="preserve"> LinkedIn </w:t>
      </w:r>
      <w:r w:rsidR="003E7CF6">
        <w:rPr>
          <w:lang w:val="en-US"/>
        </w:rPr>
        <w:t>group</w:t>
      </w:r>
      <w:r w:rsidR="00397BD2">
        <w:rPr>
          <w:rStyle w:val="Funotenzeichen"/>
          <w:lang w:val="en-US"/>
        </w:rPr>
        <w:footnoteReference w:id="3"/>
      </w:r>
      <w:r w:rsidR="003E7CF6">
        <w:rPr>
          <w:lang w:val="en-US"/>
        </w:rPr>
        <w:t xml:space="preserve"> </w:t>
      </w:r>
      <w:r>
        <w:rPr>
          <w:lang w:val="en-US"/>
        </w:rPr>
        <w:t>to get engaged!</w:t>
      </w:r>
    </w:p>
    <w:p w14:paraId="4CCE5CA9" w14:textId="48043832" w:rsidR="005C0234" w:rsidRDefault="001C3429" w:rsidP="005C0234">
      <w:pPr>
        <w:pStyle w:val="berschrift1"/>
        <w:rPr>
          <w:lang w:val="en-US"/>
        </w:rPr>
      </w:pPr>
      <w:bookmarkStart w:id="4" w:name="_Toc31556865"/>
      <w:r>
        <w:rPr>
          <w:lang w:val="en-US"/>
        </w:rPr>
        <w:t xml:space="preserve">DTF </w:t>
      </w:r>
      <w:r w:rsidR="005C0234">
        <w:rPr>
          <w:lang w:val="en-US"/>
        </w:rPr>
        <w:t>Vision</w:t>
      </w:r>
      <w:bookmarkEnd w:id="4"/>
    </w:p>
    <w:p w14:paraId="23C5AC0B" w14:textId="0A3FB1E7" w:rsidR="004E32FE" w:rsidRDefault="00C61C78" w:rsidP="00F74A38">
      <w:pPr>
        <w:rPr>
          <w:lang w:val="en-US"/>
        </w:rPr>
      </w:pPr>
      <w:r w:rsidRPr="00B52DE3">
        <w:rPr>
          <w:lang w:val="en-GB"/>
        </w:rPr>
        <w:t xml:space="preserve">DTF acknowledges the need for well-defined responsibilities and governance as a foundation for trust in AIoT. A key question addressed by DTF is how to enable trust in AIoT-enabled systems by defining quality parameters, fulfilling regulatory and </w:t>
      </w:r>
      <w:r>
        <w:rPr>
          <w:lang w:val="en-GB"/>
        </w:rPr>
        <w:t>other</w:t>
      </w:r>
      <w:r w:rsidRPr="00B52DE3">
        <w:rPr>
          <w:lang w:val="en-GB"/>
        </w:rPr>
        <w:t xml:space="preserve"> requirements, defining, maintaining and observing policies, and monitoring compliance. </w:t>
      </w:r>
      <w:r w:rsidR="004E32FE">
        <w:rPr>
          <w:lang w:val="en-US"/>
        </w:rPr>
        <w:fldChar w:fldCharType="begin"/>
      </w:r>
      <w:r w:rsidR="004E32FE">
        <w:rPr>
          <w:lang w:val="en-US"/>
        </w:rPr>
        <w:instrText xml:space="preserve"> REF _Ref24577448 \h </w:instrText>
      </w:r>
      <w:r w:rsidR="004E32FE">
        <w:rPr>
          <w:lang w:val="en-US"/>
        </w:rPr>
      </w:r>
      <w:r w:rsidR="004E32FE">
        <w:rPr>
          <w:lang w:val="en-US"/>
        </w:rPr>
        <w:fldChar w:fldCharType="separate"/>
      </w:r>
      <w:r w:rsidR="00C6606C" w:rsidRPr="004E32FE">
        <w:rPr>
          <w:lang w:val="en-US"/>
        </w:rPr>
        <w:t xml:space="preserve">Figure </w:t>
      </w:r>
      <w:r w:rsidR="00C6606C">
        <w:rPr>
          <w:noProof/>
          <w:lang w:val="en-US"/>
        </w:rPr>
        <w:t>2</w:t>
      </w:r>
      <w:r w:rsidR="004E32FE">
        <w:rPr>
          <w:lang w:val="en-US"/>
        </w:rPr>
        <w:fldChar w:fldCharType="end"/>
      </w:r>
      <w:r w:rsidR="004E32FE">
        <w:rPr>
          <w:lang w:val="en-US"/>
        </w:rPr>
        <w:t xml:space="preserve"> shows how the DTF scope fits accordingly into the digital trust supply chain.</w:t>
      </w:r>
    </w:p>
    <w:p w14:paraId="7165E401" w14:textId="11DC5369" w:rsidR="004E32FE" w:rsidRDefault="006A7D9A" w:rsidP="00F74A38">
      <w:pPr>
        <w:rPr>
          <w:lang w:val="en-US"/>
        </w:rPr>
      </w:pPr>
      <w:r>
        <w:rPr>
          <w:noProof/>
          <w:lang w:eastAsia="de-DE"/>
        </w:rPr>
        <w:drawing>
          <wp:inline distT="0" distB="0" distL="0" distR="0" wp14:anchorId="0D903947" wp14:editId="31579C16">
            <wp:extent cx="5731510" cy="1503045"/>
            <wp:effectExtent l="0" t="0" r="2540" b="190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T Supply Chain.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503045"/>
                    </a:xfrm>
                    <a:prstGeom prst="rect">
                      <a:avLst/>
                    </a:prstGeom>
                  </pic:spPr>
                </pic:pic>
              </a:graphicData>
            </a:graphic>
          </wp:inline>
        </w:drawing>
      </w:r>
    </w:p>
    <w:p w14:paraId="6CE8FB8A" w14:textId="023C0789" w:rsidR="004E32FE" w:rsidRDefault="004E32FE" w:rsidP="004E32FE">
      <w:pPr>
        <w:pStyle w:val="Beschriftung"/>
        <w:jc w:val="center"/>
        <w:rPr>
          <w:lang w:val="en-US"/>
        </w:rPr>
      </w:pPr>
      <w:bookmarkStart w:id="5" w:name="_Ref24577448"/>
      <w:r w:rsidRPr="004E32FE">
        <w:rPr>
          <w:lang w:val="en-US"/>
        </w:rPr>
        <w:t xml:space="preserve">Figure </w:t>
      </w:r>
      <w:r>
        <w:fldChar w:fldCharType="begin"/>
      </w:r>
      <w:r w:rsidRPr="004E32FE">
        <w:rPr>
          <w:lang w:val="en-US"/>
        </w:rPr>
        <w:instrText xml:space="preserve"> SEQ Figure \* ARABIC </w:instrText>
      </w:r>
      <w:r>
        <w:fldChar w:fldCharType="separate"/>
      </w:r>
      <w:r w:rsidR="00C6606C">
        <w:rPr>
          <w:noProof/>
          <w:lang w:val="en-US"/>
        </w:rPr>
        <w:t>2</w:t>
      </w:r>
      <w:r>
        <w:fldChar w:fldCharType="end"/>
      </w:r>
      <w:bookmarkEnd w:id="5"/>
      <w:r w:rsidRPr="004E32FE">
        <w:rPr>
          <w:lang w:val="en-US"/>
        </w:rPr>
        <w:t>: Digital Trust Supply Chain</w:t>
      </w:r>
    </w:p>
    <w:p w14:paraId="0D9AF938" w14:textId="46EBF8FB" w:rsidR="008513F7" w:rsidRDefault="00332B59" w:rsidP="00F74A38">
      <w:pPr>
        <w:rPr>
          <w:lang w:val="en-US"/>
        </w:rPr>
      </w:pPr>
      <w:r>
        <w:rPr>
          <w:lang w:val="en-US"/>
        </w:rPr>
        <w:t xml:space="preserve">DTF aims to support the establishment of a broad range of trust-related policies. </w:t>
      </w:r>
      <w:r>
        <w:rPr>
          <w:lang w:val="en-US"/>
        </w:rPr>
        <w:fldChar w:fldCharType="begin"/>
      </w:r>
      <w:r>
        <w:rPr>
          <w:lang w:val="en-US"/>
        </w:rPr>
        <w:instrText xml:space="preserve"> REF _Ref30950145 \h </w:instrText>
      </w:r>
      <w:r>
        <w:rPr>
          <w:lang w:val="en-US"/>
        </w:rPr>
      </w:r>
      <w:r>
        <w:rPr>
          <w:lang w:val="en-US"/>
        </w:rPr>
        <w:fldChar w:fldCharType="separate"/>
      </w:r>
      <w:r w:rsidR="00C6606C" w:rsidRPr="00A17245">
        <w:rPr>
          <w:lang w:val="en-US"/>
        </w:rPr>
        <w:t xml:space="preserve">Figure </w:t>
      </w:r>
      <w:r w:rsidR="00C6606C">
        <w:rPr>
          <w:noProof/>
          <w:lang w:val="en-US"/>
        </w:rPr>
        <w:t>3</w:t>
      </w:r>
      <w:r>
        <w:rPr>
          <w:lang w:val="en-US"/>
        </w:rPr>
        <w:fldChar w:fldCharType="end"/>
      </w:r>
      <w:r>
        <w:rPr>
          <w:lang w:val="en-US"/>
        </w:rPr>
        <w:t xml:space="preserve"> provides an overview of the initially planned trust policy categories. The first category will include policies related to security and self-trust. This is especially important in an AIoT system, </w:t>
      </w:r>
      <w:r w:rsidR="00037A8A">
        <w:rPr>
          <w:lang w:val="en-US"/>
        </w:rPr>
        <w:t xml:space="preserve">in which </w:t>
      </w:r>
      <w:r>
        <w:rPr>
          <w:lang w:val="en-US"/>
        </w:rPr>
        <w:t>assets in the field are not only subject to potential software attacks</w:t>
      </w:r>
      <w:r w:rsidR="00037A8A">
        <w:rPr>
          <w:lang w:val="en-US"/>
        </w:rPr>
        <w:t>; while a lesser concern due to the indirect relation between the AIoT and the beneficiary, hardware tampering emerges as an additionally important a concern</w:t>
      </w:r>
      <w:r>
        <w:rPr>
          <w:lang w:val="en-US"/>
        </w:rPr>
        <w:t xml:space="preserve">. Building on these, the next category will include policies related to </w:t>
      </w:r>
      <w:r w:rsidR="00037A8A">
        <w:rPr>
          <w:lang w:val="en-US"/>
        </w:rPr>
        <w:t xml:space="preserve">sharing personal as well as non-personal data, including aspects related to </w:t>
      </w:r>
      <w:r>
        <w:rPr>
          <w:lang w:val="en-US"/>
        </w:rPr>
        <w:t>data privacy and data sharing. This will include user data, as well as data coming from the assets in the AIoT</w:t>
      </w:r>
      <w:r w:rsidR="00037A8A">
        <w:rPr>
          <w:lang w:val="en-US"/>
        </w:rPr>
        <w:t>, which include operational data, metadata and the like</w:t>
      </w:r>
      <w:r>
        <w:rPr>
          <w:lang w:val="en-US"/>
        </w:rPr>
        <w:t>.</w:t>
      </w:r>
      <w:r w:rsidR="00A0341A">
        <w:rPr>
          <w:lang w:val="en-US"/>
        </w:rPr>
        <w:t xml:space="preserve"> </w:t>
      </w:r>
      <w:r>
        <w:rPr>
          <w:lang w:val="en-US"/>
        </w:rPr>
        <w:t xml:space="preserve">The third level </w:t>
      </w:r>
      <w:r w:rsidR="00A0341A">
        <w:rPr>
          <w:lang w:val="en-US"/>
        </w:rPr>
        <w:t xml:space="preserve">may </w:t>
      </w:r>
      <w:r>
        <w:rPr>
          <w:lang w:val="en-US"/>
        </w:rPr>
        <w:t xml:space="preserve">include policies related to how the data </w:t>
      </w:r>
      <w:r>
        <w:rPr>
          <w:lang w:val="en-US"/>
        </w:rPr>
        <w:lastRenderedPageBreak/>
        <w:t xml:space="preserve">in the AIoT is used </w:t>
      </w:r>
      <w:r w:rsidR="00A0341A">
        <w:rPr>
          <w:lang w:val="en-US"/>
        </w:rPr>
        <w:t xml:space="preserve">for instance </w:t>
      </w:r>
      <w:r>
        <w:rPr>
          <w:lang w:val="en-US"/>
        </w:rPr>
        <w:t>on the</w:t>
      </w:r>
      <w:r w:rsidR="00A0341A">
        <w:rPr>
          <w:lang w:val="en-US"/>
        </w:rPr>
        <w:t xml:space="preserve"> functional level,</w:t>
      </w:r>
      <w:r>
        <w:rPr>
          <w:lang w:val="en-US"/>
        </w:rPr>
        <w:t xml:space="preserve"> behavioral level</w:t>
      </w:r>
      <w:r w:rsidR="00A0341A">
        <w:rPr>
          <w:lang w:val="en-US"/>
        </w:rPr>
        <w:t>, etc.</w:t>
      </w:r>
      <w:r>
        <w:rPr>
          <w:lang w:val="en-US"/>
        </w:rPr>
        <w:t xml:space="preserve">, especially </w:t>
      </w:r>
      <w:r w:rsidR="00A0341A">
        <w:rPr>
          <w:lang w:val="en-US"/>
        </w:rPr>
        <w:t xml:space="preserve">as it relates to </w:t>
      </w:r>
      <w:r w:rsidR="00C61C78">
        <w:rPr>
          <w:lang w:val="en-US"/>
        </w:rPr>
        <w:t>AI</w:t>
      </w:r>
      <w:r>
        <w:rPr>
          <w:lang w:val="en-US"/>
        </w:rPr>
        <w:t>.</w:t>
      </w:r>
    </w:p>
    <w:p w14:paraId="48527F57" w14:textId="45BD8B1B" w:rsidR="008513F7" w:rsidRPr="00FA7875" w:rsidRDefault="00760D1C" w:rsidP="00F74A38">
      <w:pPr>
        <w:rPr>
          <w:lang w:val="en-US"/>
        </w:rPr>
      </w:pPr>
      <w:r w:rsidRPr="00760D1C">
        <w:rPr>
          <w:noProof/>
          <w:lang w:eastAsia="de-DE"/>
        </w:rPr>
        <w:drawing>
          <wp:inline distT="0" distB="0" distL="0" distR="0" wp14:anchorId="138E5451" wp14:editId="34DBDDC8">
            <wp:extent cx="5731510" cy="2056765"/>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56765"/>
                    </a:xfrm>
                    <a:prstGeom prst="rect">
                      <a:avLst/>
                    </a:prstGeom>
                  </pic:spPr>
                </pic:pic>
              </a:graphicData>
            </a:graphic>
          </wp:inline>
        </w:drawing>
      </w:r>
    </w:p>
    <w:p w14:paraId="4249AA99" w14:textId="175B1B01" w:rsidR="008513F7" w:rsidRDefault="008513F7" w:rsidP="008513F7">
      <w:pPr>
        <w:pStyle w:val="Beschriftung"/>
        <w:jc w:val="center"/>
        <w:rPr>
          <w:lang w:val="en-US"/>
        </w:rPr>
      </w:pPr>
      <w:bookmarkStart w:id="6" w:name="_Ref30950145"/>
      <w:r w:rsidRPr="00A17245">
        <w:rPr>
          <w:lang w:val="en-US"/>
        </w:rPr>
        <w:t xml:space="preserve">Figure </w:t>
      </w:r>
      <w:r>
        <w:fldChar w:fldCharType="begin"/>
      </w:r>
      <w:r w:rsidRPr="00A17245">
        <w:rPr>
          <w:lang w:val="en-US"/>
        </w:rPr>
        <w:instrText xml:space="preserve"> SEQ Figure \* ARABIC </w:instrText>
      </w:r>
      <w:r>
        <w:fldChar w:fldCharType="separate"/>
      </w:r>
      <w:r w:rsidR="00C6606C">
        <w:rPr>
          <w:noProof/>
          <w:lang w:val="en-US"/>
        </w:rPr>
        <w:t>3</w:t>
      </w:r>
      <w:r>
        <w:fldChar w:fldCharType="end"/>
      </w:r>
      <w:bookmarkEnd w:id="6"/>
      <w:r w:rsidRPr="00A17245">
        <w:rPr>
          <w:lang w:val="en-US"/>
        </w:rPr>
        <w:t>: DTF Trust Policy Categories</w:t>
      </w:r>
    </w:p>
    <w:p w14:paraId="4106BCAB" w14:textId="7393A7BA" w:rsidR="000D0502" w:rsidRPr="00F74A38" w:rsidRDefault="004E32FE" w:rsidP="00F74A38">
      <w:pPr>
        <w:rPr>
          <w:lang w:val="en-US"/>
        </w:rPr>
      </w:pPr>
      <w:r>
        <w:rPr>
          <w:lang w:val="en-US"/>
        </w:rPr>
        <w:t xml:space="preserve">Technically, DTF will help </w:t>
      </w:r>
      <w:r w:rsidR="00C61C78" w:rsidRPr="00B52DE3">
        <w:rPr>
          <w:lang w:val="en-GB"/>
        </w:rPr>
        <w:t xml:space="preserve">establish </w:t>
      </w:r>
      <w:r>
        <w:rPr>
          <w:lang w:val="en-US"/>
        </w:rPr>
        <w:t xml:space="preserve">trust </w:t>
      </w:r>
      <w:r w:rsidR="00BC4FAE" w:rsidRPr="00F74A38">
        <w:rPr>
          <w:lang w:val="en-US"/>
        </w:rPr>
        <w:t xml:space="preserve">by </w:t>
      </w:r>
      <w:r>
        <w:rPr>
          <w:lang w:val="en-US"/>
        </w:rPr>
        <w:t xml:space="preserve">supporting </w:t>
      </w:r>
      <w:r w:rsidR="00BC4FAE" w:rsidRPr="00F74A38">
        <w:rPr>
          <w:lang w:val="en-US"/>
        </w:rPr>
        <w:t>a proces</w:t>
      </w:r>
      <w:r w:rsidR="00F74A38">
        <w:rPr>
          <w:lang w:val="en-US"/>
        </w:rPr>
        <w:t xml:space="preserve">s that is based on two pillars, </w:t>
      </w:r>
      <w:r w:rsidR="00F74A38" w:rsidRPr="00F74A38">
        <w:rPr>
          <w:lang w:val="en-US"/>
        </w:rPr>
        <w:t xml:space="preserve">as shown in </w:t>
      </w:r>
      <w:r w:rsidR="00F74A38" w:rsidRPr="00F74A38">
        <w:rPr>
          <w:lang w:val="en-US"/>
        </w:rPr>
        <w:fldChar w:fldCharType="begin"/>
      </w:r>
      <w:r w:rsidR="00F74A38" w:rsidRPr="00F74A38">
        <w:rPr>
          <w:lang w:val="en-US"/>
        </w:rPr>
        <w:instrText xml:space="preserve"> REF _Ref23507239 \h </w:instrText>
      </w:r>
      <w:r w:rsidR="00F74A38" w:rsidRPr="00F74A38">
        <w:rPr>
          <w:lang w:val="en-US"/>
        </w:rPr>
      </w:r>
      <w:r w:rsidR="00F74A38" w:rsidRPr="00F74A38">
        <w:rPr>
          <w:lang w:val="en-US"/>
        </w:rPr>
        <w:fldChar w:fldCharType="separate"/>
      </w:r>
      <w:r w:rsidR="00C6606C" w:rsidRPr="005E1F91">
        <w:rPr>
          <w:lang w:val="en-US"/>
        </w:rPr>
        <w:t xml:space="preserve">Figure </w:t>
      </w:r>
      <w:r w:rsidR="00C6606C">
        <w:rPr>
          <w:noProof/>
          <w:lang w:val="en-US"/>
        </w:rPr>
        <w:t>4</w:t>
      </w:r>
      <w:r w:rsidR="00F74A38" w:rsidRPr="00F74A38">
        <w:rPr>
          <w:lang w:val="en-US"/>
        </w:rPr>
        <w:fldChar w:fldCharType="end"/>
      </w:r>
      <w:r w:rsidR="00F74A38">
        <w:rPr>
          <w:lang w:val="en-US"/>
        </w:rPr>
        <w:t xml:space="preserve">: Firstly, </w:t>
      </w:r>
      <w:r w:rsidR="00BC4FAE" w:rsidRPr="00F74A38">
        <w:rPr>
          <w:lang w:val="en-US"/>
        </w:rPr>
        <w:t>f</w:t>
      </w:r>
      <w:r w:rsidR="000D0502" w:rsidRPr="00F74A38">
        <w:rPr>
          <w:lang w:val="en-US"/>
        </w:rPr>
        <w:t>ormalized A</w:t>
      </w:r>
      <w:r w:rsidR="00BC4FAE" w:rsidRPr="00F74A38">
        <w:rPr>
          <w:lang w:val="en-US"/>
        </w:rPr>
        <w:t>IoT trust policies</w:t>
      </w:r>
      <w:r w:rsidR="00F64416">
        <w:rPr>
          <w:lang w:val="en-US"/>
        </w:rPr>
        <w:t xml:space="preserve"> that reflect regulatory </w:t>
      </w:r>
      <w:r w:rsidR="00F953A8">
        <w:rPr>
          <w:lang w:val="en-US"/>
        </w:rPr>
        <w:t>requirements</w:t>
      </w:r>
      <w:r w:rsidR="003954DC" w:rsidRPr="00F74A38">
        <w:rPr>
          <w:lang w:val="en-US"/>
        </w:rPr>
        <w:t>, managed by a</w:t>
      </w:r>
      <w:r w:rsidR="005E1F91" w:rsidRPr="00F74A38">
        <w:rPr>
          <w:lang w:val="en-US"/>
        </w:rPr>
        <w:t xml:space="preserve"> Trust Policy Management system</w:t>
      </w:r>
      <w:r w:rsidR="00F74A38">
        <w:rPr>
          <w:lang w:val="en-US"/>
        </w:rPr>
        <w:t xml:space="preserve">. Secondly, </w:t>
      </w:r>
      <w:r w:rsidR="00BC4FAE" w:rsidRPr="00F74A38">
        <w:rPr>
          <w:lang w:val="en-US"/>
        </w:rPr>
        <w:t xml:space="preserve">trust anchors and an execution environment that allows trusted execution and </w:t>
      </w:r>
      <w:r w:rsidR="008513F7" w:rsidRPr="00F74A38">
        <w:rPr>
          <w:lang w:val="en-US"/>
        </w:rPr>
        <w:t>self-monit</w:t>
      </w:r>
      <w:r w:rsidR="008513F7">
        <w:rPr>
          <w:lang w:val="en-US"/>
        </w:rPr>
        <w:t>oring</w:t>
      </w:r>
      <w:r w:rsidR="00F74A38">
        <w:rPr>
          <w:lang w:val="en-US"/>
        </w:rPr>
        <w:t xml:space="preserve"> </w:t>
      </w:r>
      <w:r w:rsidR="00C61C78">
        <w:rPr>
          <w:lang w:val="en-GB"/>
        </w:rPr>
        <w:t>with regard to</w:t>
      </w:r>
      <w:r w:rsidR="00C61C78" w:rsidRPr="00B52DE3">
        <w:rPr>
          <w:lang w:val="en-GB"/>
        </w:rPr>
        <w:t xml:space="preserve"> </w:t>
      </w:r>
      <w:r w:rsidR="00F74A38">
        <w:rPr>
          <w:lang w:val="en-US"/>
        </w:rPr>
        <w:t>the trust policies</w:t>
      </w:r>
      <w:r w:rsidR="005E1F91" w:rsidRPr="00F74A38">
        <w:rPr>
          <w:lang w:val="en-US"/>
        </w:rPr>
        <w:t>.</w:t>
      </w:r>
    </w:p>
    <w:p w14:paraId="3A80B660" w14:textId="079F483E" w:rsidR="005E1F91" w:rsidRPr="00801AF7" w:rsidRDefault="00FF1867" w:rsidP="000D0502">
      <w:pPr>
        <w:rPr>
          <w:lang w:val="en-US"/>
        </w:rPr>
      </w:pPr>
      <w:r w:rsidRPr="00FF1867">
        <w:rPr>
          <w:noProof/>
          <w:lang w:eastAsia="de-DE"/>
        </w:rPr>
        <w:drawing>
          <wp:inline distT="0" distB="0" distL="0" distR="0" wp14:anchorId="04A31DC3" wp14:editId="2D2C0D70">
            <wp:extent cx="5600700" cy="2029404"/>
            <wp:effectExtent l="0" t="0" r="0" b="9525"/>
            <wp:docPr id="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pic:cNvPicPr>
                      <a:picLocks noChangeAspect="1"/>
                    </pic:cNvPicPr>
                  </pic:nvPicPr>
                  <pic:blipFill>
                    <a:blip r:embed="rId11"/>
                    <a:stretch>
                      <a:fillRect/>
                    </a:stretch>
                  </pic:blipFill>
                  <pic:spPr>
                    <a:xfrm>
                      <a:off x="0" y="0"/>
                      <a:ext cx="5610221" cy="2032854"/>
                    </a:xfrm>
                    <a:prstGeom prst="rect">
                      <a:avLst/>
                    </a:prstGeom>
                  </pic:spPr>
                </pic:pic>
              </a:graphicData>
            </a:graphic>
          </wp:inline>
        </w:drawing>
      </w:r>
    </w:p>
    <w:p w14:paraId="76E15AF0" w14:textId="3348A625" w:rsidR="005E1F91" w:rsidRDefault="005E1F91" w:rsidP="005E1F91">
      <w:pPr>
        <w:pStyle w:val="Beschriftung"/>
        <w:jc w:val="center"/>
        <w:rPr>
          <w:lang w:val="en-US"/>
        </w:rPr>
      </w:pPr>
      <w:bookmarkStart w:id="7" w:name="_Ref23507239"/>
      <w:r w:rsidRPr="005E1F91">
        <w:rPr>
          <w:lang w:val="en-US"/>
        </w:rPr>
        <w:t xml:space="preserve">Figure </w:t>
      </w:r>
      <w:r>
        <w:fldChar w:fldCharType="begin"/>
      </w:r>
      <w:r w:rsidRPr="005E1F91">
        <w:rPr>
          <w:lang w:val="en-US"/>
        </w:rPr>
        <w:instrText xml:space="preserve"> SEQ Figure \* ARABIC </w:instrText>
      </w:r>
      <w:r>
        <w:fldChar w:fldCharType="separate"/>
      </w:r>
      <w:r w:rsidR="00C6606C">
        <w:rPr>
          <w:noProof/>
          <w:lang w:val="en-US"/>
        </w:rPr>
        <w:t>4</w:t>
      </w:r>
      <w:r>
        <w:fldChar w:fldCharType="end"/>
      </w:r>
      <w:bookmarkEnd w:id="7"/>
      <w:r w:rsidRPr="005E1F91">
        <w:rPr>
          <w:lang w:val="en-US"/>
        </w:rPr>
        <w:t xml:space="preserve">: Vision </w:t>
      </w:r>
      <w:r>
        <w:rPr>
          <w:lang w:val="en-US"/>
        </w:rPr>
        <w:t xml:space="preserve">– Establish Trustworthiness </w:t>
      </w:r>
      <w:r w:rsidRPr="005E1F91">
        <w:rPr>
          <w:lang w:val="en-US"/>
        </w:rPr>
        <w:t xml:space="preserve">for </w:t>
      </w:r>
      <w:r>
        <w:rPr>
          <w:lang w:val="en-US"/>
        </w:rPr>
        <w:t xml:space="preserve">AIoT with </w:t>
      </w:r>
      <w:r w:rsidRPr="005E1F91">
        <w:rPr>
          <w:lang w:val="en-US"/>
        </w:rPr>
        <w:t>Trust Policy Management System</w:t>
      </w:r>
      <w:r w:rsidR="007706E0">
        <w:rPr>
          <w:lang w:val="en-US"/>
        </w:rPr>
        <w:t xml:space="preserve"> (Icons: Flaticon.com)</w:t>
      </w:r>
    </w:p>
    <w:p w14:paraId="3E6A8FC4" w14:textId="257B9232" w:rsidR="005E1F91" w:rsidRPr="00F74A38" w:rsidRDefault="00BC4FAE" w:rsidP="00242CCA">
      <w:pPr>
        <w:rPr>
          <w:lang w:val="en-US"/>
        </w:rPr>
      </w:pPr>
      <w:r w:rsidRPr="00F74A38">
        <w:rPr>
          <w:lang w:val="en-US"/>
        </w:rPr>
        <w:t>The underlying idea is that trust is a relationship between two entit</w:t>
      </w:r>
      <w:r w:rsidR="00242CCA" w:rsidRPr="00F74A38">
        <w:rPr>
          <w:lang w:val="en-US"/>
        </w:rPr>
        <w:t>i</w:t>
      </w:r>
      <w:r w:rsidRPr="00F74A38">
        <w:rPr>
          <w:lang w:val="en-US"/>
        </w:rPr>
        <w:t>es</w:t>
      </w:r>
      <w:r w:rsidR="00242CCA" w:rsidRPr="00F74A38">
        <w:rPr>
          <w:lang w:val="en-US"/>
        </w:rPr>
        <w:t xml:space="preserve"> with respect to a specific task that requires entitlement, competence and compliance to certain pre-defined </w:t>
      </w:r>
      <w:r w:rsidR="00CB0714">
        <w:rPr>
          <w:lang w:val="en-US"/>
        </w:rPr>
        <w:t xml:space="preserve">de-jure and de-facto </w:t>
      </w:r>
      <w:r w:rsidR="00242CCA" w:rsidRPr="00F74A38">
        <w:rPr>
          <w:lang w:val="en-US"/>
        </w:rPr>
        <w:t>standards</w:t>
      </w:r>
      <w:r w:rsidR="00DC1511">
        <w:rPr>
          <w:lang w:val="en-US"/>
        </w:rPr>
        <w:t xml:space="preserve"> and principles</w:t>
      </w:r>
      <w:r w:rsidR="00242CCA" w:rsidRPr="00F74A38">
        <w:rPr>
          <w:lang w:val="en-US"/>
        </w:rPr>
        <w:t xml:space="preserve">. The identity, and thus the authority, of the entities can be established by certificates. </w:t>
      </w:r>
      <w:r w:rsidR="00133FCE">
        <w:rPr>
          <w:lang w:val="en-US"/>
        </w:rPr>
        <w:t xml:space="preserve">If required, additional safeguard </w:t>
      </w:r>
      <w:r w:rsidR="00242CCA" w:rsidRPr="00F74A38">
        <w:rPr>
          <w:lang w:val="en-US"/>
        </w:rPr>
        <w:t>mechanism</w:t>
      </w:r>
      <w:r w:rsidR="00133FCE">
        <w:rPr>
          <w:lang w:val="en-US"/>
        </w:rPr>
        <w:t xml:space="preserve">s (e.g. </w:t>
      </w:r>
      <w:r w:rsidR="00242CCA" w:rsidRPr="00F74A38">
        <w:rPr>
          <w:lang w:val="en-US"/>
        </w:rPr>
        <w:t>HW trust anchors</w:t>
      </w:r>
      <w:r w:rsidR="00133FCE">
        <w:rPr>
          <w:lang w:val="en-US"/>
        </w:rPr>
        <w:t>)</w:t>
      </w:r>
      <w:r w:rsidR="00242CCA" w:rsidRPr="00F74A38">
        <w:rPr>
          <w:lang w:val="en-US"/>
        </w:rPr>
        <w:t xml:space="preserve"> </w:t>
      </w:r>
      <w:r w:rsidR="00133FCE">
        <w:rPr>
          <w:lang w:val="en-US"/>
        </w:rPr>
        <w:t xml:space="preserve">can </w:t>
      </w:r>
      <w:r w:rsidR="00242CCA" w:rsidRPr="00F74A38">
        <w:rPr>
          <w:lang w:val="en-US"/>
        </w:rPr>
        <w:t xml:space="preserve">be </w:t>
      </w:r>
      <w:r w:rsidR="00133FCE">
        <w:rPr>
          <w:lang w:val="en-US"/>
        </w:rPr>
        <w:t xml:space="preserve">put </w:t>
      </w:r>
      <w:r w:rsidR="00242CCA" w:rsidRPr="00F74A38">
        <w:rPr>
          <w:lang w:val="en-US"/>
        </w:rPr>
        <w:t xml:space="preserve">in place. </w:t>
      </w:r>
      <w:r w:rsidR="00DC1511" w:rsidRPr="00F74A38">
        <w:rPr>
          <w:lang w:val="en-US"/>
        </w:rPr>
        <w:t>Entitlement and competence can be managed by formalizing Trust Policies for AIoT Systems</w:t>
      </w:r>
      <w:r w:rsidR="00DC1511">
        <w:rPr>
          <w:lang w:val="en-US"/>
        </w:rPr>
        <w:t xml:space="preserve"> </w:t>
      </w:r>
      <w:r w:rsidR="00DC1511" w:rsidRPr="00C85EE5">
        <w:rPr>
          <w:lang w:val="en-US"/>
        </w:rPr>
        <w:t xml:space="preserve">in a manner than can be consumed directly by </w:t>
      </w:r>
      <w:r w:rsidR="00DD037A">
        <w:rPr>
          <w:lang w:val="en-US"/>
        </w:rPr>
        <w:t xml:space="preserve">these </w:t>
      </w:r>
      <w:r w:rsidR="00DC1511" w:rsidRPr="00C85EE5">
        <w:rPr>
          <w:lang w:val="en-US"/>
        </w:rPr>
        <w:t>systems in the field and enforced within them</w:t>
      </w:r>
      <w:r w:rsidR="00DC1511">
        <w:rPr>
          <w:lang w:val="en-US"/>
        </w:rPr>
        <w:t xml:space="preserve">. By making </w:t>
      </w:r>
      <w:r w:rsidR="00DC1511" w:rsidRPr="00F74A38">
        <w:rPr>
          <w:lang w:val="en-US"/>
        </w:rPr>
        <w:t>all policies transparent</w:t>
      </w:r>
      <w:r w:rsidR="00DC1511">
        <w:rPr>
          <w:lang w:val="en-US"/>
        </w:rPr>
        <w:t>, jurisdiction-aware and defensible</w:t>
      </w:r>
      <w:r w:rsidR="00DC1511" w:rsidRPr="00F74A38">
        <w:rPr>
          <w:lang w:val="en-US"/>
        </w:rPr>
        <w:t xml:space="preserve">, the system can access the currently </w:t>
      </w:r>
      <w:r w:rsidR="00DC1511">
        <w:rPr>
          <w:lang w:val="en-US"/>
        </w:rPr>
        <w:t xml:space="preserve">applicable and </w:t>
      </w:r>
      <w:r w:rsidR="00DC1511" w:rsidRPr="00F74A38">
        <w:rPr>
          <w:lang w:val="en-US"/>
        </w:rPr>
        <w:t>valid</w:t>
      </w:r>
      <w:r w:rsidR="00DC1511">
        <w:rPr>
          <w:lang w:val="en-US"/>
        </w:rPr>
        <w:t>ated</w:t>
      </w:r>
      <w:r w:rsidR="00DC1511" w:rsidRPr="00F74A38">
        <w:rPr>
          <w:lang w:val="en-US"/>
        </w:rPr>
        <w:t xml:space="preserve"> policy definitions remotely in real-time. Compliance</w:t>
      </w:r>
      <w:r w:rsidR="00C61C78">
        <w:rPr>
          <w:lang w:val="en-US"/>
        </w:rPr>
        <w:t xml:space="preserve"> of an entity with the policies, </w:t>
      </w:r>
      <w:r w:rsidR="00DC1511" w:rsidRPr="00F74A38">
        <w:rPr>
          <w:lang w:val="en-US"/>
        </w:rPr>
        <w:t>thereby taking information about all internal processing and execution layers into account</w:t>
      </w:r>
      <w:r w:rsidR="00C61C78">
        <w:rPr>
          <w:lang w:val="en-US"/>
        </w:rPr>
        <w:t>,</w:t>
      </w:r>
      <w:r w:rsidR="00DC1511" w:rsidRPr="00F74A38">
        <w:rPr>
          <w:lang w:val="en-US"/>
        </w:rPr>
        <w:t xml:space="preserve"> will be performed by a self-monitoring engine on the AIoT system. This process can be utilized for external control of system compliance and performance. The overall system behavio</w:t>
      </w:r>
      <w:r w:rsidR="00C61C78">
        <w:rPr>
          <w:lang w:val="en-US"/>
        </w:rPr>
        <w:t>u</w:t>
      </w:r>
      <w:r w:rsidR="00DC1511" w:rsidRPr="00F74A38">
        <w:rPr>
          <w:lang w:val="en-US"/>
        </w:rPr>
        <w:t>r from a trustworthiness perspective can be logged and published, and trust can be efficiently enforced by managing system exceptions and escalations.</w:t>
      </w:r>
    </w:p>
    <w:p w14:paraId="191A1F4F" w14:textId="77777777" w:rsidR="005C0234" w:rsidRDefault="005C0234" w:rsidP="005C0234">
      <w:pPr>
        <w:pStyle w:val="berschrift1"/>
        <w:rPr>
          <w:lang w:val="en-US"/>
        </w:rPr>
      </w:pPr>
      <w:bookmarkStart w:id="8" w:name="_Toc31556866"/>
      <w:r>
        <w:rPr>
          <w:lang w:val="en-US"/>
        </w:rPr>
        <w:lastRenderedPageBreak/>
        <w:t>DTF Framework Overview</w:t>
      </w:r>
      <w:r w:rsidR="004A7862">
        <w:rPr>
          <w:lang w:val="en-US"/>
        </w:rPr>
        <w:t>: Towards a “Trust Escrow”</w:t>
      </w:r>
      <w:bookmarkEnd w:id="8"/>
    </w:p>
    <w:p w14:paraId="5FD4232C" w14:textId="5A961658" w:rsidR="00766DEC" w:rsidRDefault="000E33E2" w:rsidP="000E33E2">
      <w:pPr>
        <w:rPr>
          <w:lang w:val="en-US"/>
        </w:rPr>
      </w:pPr>
      <w:r>
        <w:rPr>
          <w:lang w:val="en-US"/>
        </w:rPr>
        <w:t xml:space="preserve">DTF will be defining </w:t>
      </w:r>
      <w:r w:rsidRPr="000E33E2">
        <w:rPr>
          <w:lang w:val="en-US"/>
        </w:rPr>
        <w:t xml:space="preserve">a framework </w:t>
      </w:r>
      <w:r>
        <w:rPr>
          <w:lang w:val="en-US"/>
        </w:rPr>
        <w:t xml:space="preserve">for </w:t>
      </w:r>
      <w:r w:rsidR="004C5FD8">
        <w:rPr>
          <w:lang w:val="en-US"/>
        </w:rPr>
        <w:t xml:space="preserve">managing </w:t>
      </w:r>
      <w:r w:rsidRPr="000E33E2">
        <w:rPr>
          <w:lang w:val="en-US"/>
        </w:rPr>
        <w:t>how expectations can be met and responsibility and governance</w:t>
      </w:r>
      <w:r w:rsidR="008670D9">
        <w:rPr>
          <w:lang w:val="en-US"/>
        </w:rPr>
        <w:t xml:space="preserve"> is</w:t>
      </w:r>
      <w:r w:rsidRPr="000E33E2">
        <w:rPr>
          <w:lang w:val="en-US"/>
        </w:rPr>
        <w:t xml:space="preserve"> organized</w:t>
      </w:r>
      <w:r w:rsidR="00ED36EF">
        <w:rPr>
          <w:lang w:val="en-US"/>
        </w:rPr>
        <w:t xml:space="preserve"> in an AIoT environment</w:t>
      </w:r>
      <w:r w:rsidR="006A25A2" w:rsidRPr="00F74A38">
        <w:rPr>
          <w:lang w:val="en-US"/>
        </w:rPr>
        <w:t>, by utilizing formalized trust policies</w:t>
      </w:r>
      <w:r w:rsidR="007F5211" w:rsidRPr="00F74A38">
        <w:rPr>
          <w:lang w:val="en-US"/>
        </w:rPr>
        <w:t xml:space="preserve"> and a framework to implement them </w:t>
      </w:r>
      <w:r w:rsidR="00596117">
        <w:rPr>
          <w:lang w:val="en-US"/>
        </w:rPr>
        <w:t xml:space="preserve">and apply them </w:t>
      </w:r>
      <w:r w:rsidR="007F5211" w:rsidRPr="00F74A38">
        <w:rPr>
          <w:lang w:val="en-US"/>
        </w:rPr>
        <w:t>on an AIoT device</w:t>
      </w:r>
      <w:r w:rsidR="00737E25">
        <w:rPr>
          <w:lang w:val="en-US"/>
        </w:rPr>
        <w:t xml:space="preserve">. </w:t>
      </w:r>
      <w:r w:rsidR="00D165FB">
        <w:rPr>
          <w:lang w:val="en-US"/>
        </w:rPr>
        <w:t xml:space="preserve">This </w:t>
      </w:r>
      <w:r w:rsidR="00926104">
        <w:rPr>
          <w:lang w:val="en-US"/>
        </w:rPr>
        <w:t xml:space="preserve">needs to reflect </w:t>
      </w:r>
      <w:r w:rsidR="00EA40EF">
        <w:rPr>
          <w:lang w:val="en-US"/>
        </w:rPr>
        <w:t xml:space="preserve">three (defensible) </w:t>
      </w:r>
      <w:r w:rsidR="003D44CB">
        <w:rPr>
          <w:lang w:val="en-US"/>
        </w:rPr>
        <w:t xml:space="preserve">governance </w:t>
      </w:r>
      <w:r w:rsidR="00333E35">
        <w:rPr>
          <w:lang w:val="en-US"/>
        </w:rPr>
        <w:t>maturity milestones:</w:t>
      </w:r>
    </w:p>
    <w:p w14:paraId="3A9D9198" w14:textId="10A453FF" w:rsidR="0047341A" w:rsidRDefault="00B47B91" w:rsidP="0047341A">
      <w:pPr>
        <w:pStyle w:val="Listenabsatz"/>
        <w:numPr>
          <w:ilvl w:val="0"/>
          <w:numId w:val="14"/>
        </w:numPr>
        <w:rPr>
          <w:lang w:val="en-US"/>
        </w:rPr>
      </w:pPr>
      <w:r>
        <w:rPr>
          <w:lang w:val="en-US"/>
        </w:rPr>
        <w:t>Formalized</w:t>
      </w:r>
      <w:r w:rsidR="005A18D2">
        <w:rPr>
          <w:lang w:val="en-US"/>
        </w:rPr>
        <w:t xml:space="preserve">, </w:t>
      </w:r>
      <w:r w:rsidR="006301FB">
        <w:rPr>
          <w:lang w:val="en-US"/>
        </w:rPr>
        <w:t xml:space="preserve">organization-approved </w:t>
      </w:r>
      <w:r w:rsidR="005C3D10">
        <w:rPr>
          <w:lang w:val="en-US"/>
        </w:rPr>
        <w:t xml:space="preserve">and published </w:t>
      </w:r>
      <w:r>
        <w:rPr>
          <w:lang w:val="en-US"/>
        </w:rPr>
        <w:t>DT policies</w:t>
      </w:r>
      <w:r w:rsidR="00C61C78">
        <w:rPr>
          <w:lang w:val="en-US"/>
        </w:rPr>
        <w:t>;</w:t>
      </w:r>
    </w:p>
    <w:p w14:paraId="33FE2782" w14:textId="787E8C6D" w:rsidR="00B47B91" w:rsidRDefault="00D45830" w:rsidP="0047341A">
      <w:pPr>
        <w:pStyle w:val="Listenabsatz"/>
        <w:numPr>
          <w:ilvl w:val="0"/>
          <w:numId w:val="14"/>
        </w:numPr>
        <w:rPr>
          <w:lang w:val="en-US"/>
        </w:rPr>
      </w:pPr>
      <w:r>
        <w:rPr>
          <w:lang w:val="en-US"/>
        </w:rPr>
        <w:t xml:space="preserve">Systematized </w:t>
      </w:r>
      <w:r w:rsidR="00B41813">
        <w:rPr>
          <w:lang w:val="en-US"/>
        </w:rPr>
        <w:t xml:space="preserve">processes and </w:t>
      </w:r>
      <w:r w:rsidR="00AD0DBC">
        <w:rPr>
          <w:lang w:val="en-US"/>
        </w:rPr>
        <w:t>methods</w:t>
      </w:r>
      <w:r w:rsidR="00B41813">
        <w:rPr>
          <w:lang w:val="en-US"/>
        </w:rPr>
        <w:t xml:space="preserve"> </w:t>
      </w:r>
      <w:r w:rsidR="0063369C">
        <w:rPr>
          <w:lang w:val="en-US"/>
        </w:rPr>
        <w:t>for compliance with these policies</w:t>
      </w:r>
      <w:r w:rsidR="00C61C78">
        <w:rPr>
          <w:lang w:val="en-US"/>
        </w:rPr>
        <w:t>; and</w:t>
      </w:r>
    </w:p>
    <w:p w14:paraId="61506F74" w14:textId="29DE1B19" w:rsidR="0063369C" w:rsidRPr="0047341A" w:rsidRDefault="00D45830" w:rsidP="0010740F">
      <w:pPr>
        <w:pStyle w:val="Listenabsatz"/>
        <w:numPr>
          <w:ilvl w:val="0"/>
          <w:numId w:val="14"/>
        </w:numPr>
        <w:rPr>
          <w:lang w:val="en-US"/>
        </w:rPr>
      </w:pPr>
      <w:r>
        <w:rPr>
          <w:lang w:val="en-US"/>
        </w:rPr>
        <w:t xml:space="preserve">Established track record of adherence </w:t>
      </w:r>
      <w:r w:rsidR="009752FC">
        <w:rPr>
          <w:lang w:val="en-US"/>
        </w:rPr>
        <w:t xml:space="preserve">with </w:t>
      </w:r>
      <w:r>
        <w:rPr>
          <w:lang w:val="en-US"/>
        </w:rPr>
        <w:t xml:space="preserve">the </w:t>
      </w:r>
      <w:r w:rsidR="005446E1">
        <w:rPr>
          <w:lang w:val="en-US"/>
        </w:rPr>
        <w:t xml:space="preserve">DT </w:t>
      </w:r>
      <w:r>
        <w:rPr>
          <w:lang w:val="en-US"/>
        </w:rPr>
        <w:t>policies</w:t>
      </w:r>
      <w:r w:rsidR="00C61C78">
        <w:rPr>
          <w:lang w:val="en-US"/>
        </w:rPr>
        <w:t>.</w:t>
      </w:r>
    </w:p>
    <w:p w14:paraId="1A2FC9A8" w14:textId="79668ABD" w:rsidR="00BD3F9C" w:rsidRDefault="00737E25" w:rsidP="000E33E2">
      <w:pPr>
        <w:rPr>
          <w:lang w:val="en-US"/>
        </w:rPr>
      </w:pPr>
      <w:r>
        <w:rPr>
          <w:lang w:val="en-US"/>
        </w:rPr>
        <w:t xml:space="preserve">An overview </w:t>
      </w:r>
      <w:r w:rsidR="00ED36EF">
        <w:rPr>
          <w:lang w:val="en-US"/>
        </w:rPr>
        <w:t xml:space="preserve">of </w:t>
      </w:r>
      <w:r w:rsidR="006A25A2">
        <w:rPr>
          <w:lang w:val="en-US"/>
        </w:rPr>
        <w:t xml:space="preserve">the </w:t>
      </w:r>
      <w:r w:rsidR="00ED36EF">
        <w:rPr>
          <w:lang w:val="en-US"/>
        </w:rPr>
        <w:t>DTF</w:t>
      </w:r>
      <w:r w:rsidR="006A25A2">
        <w:rPr>
          <w:lang w:val="en-US"/>
        </w:rPr>
        <w:t xml:space="preserve"> </w:t>
      </w:r>
      <w:r w:rsidR="00ED36EF">
        <w:rPr>
          <w:lang w:val="en-US"/>
        </w:rPr>
        <w:t xml:space="preserve">framework </w:t>
      </w:r>
      <w:r>
        <w:rPr>
          <w:lang w:val="en-US"/>
        </w:rPr>
        <w:t>is provided in</w:t>
      </w:r>
      <w:r w:rsidR="00F74A38">
        <w:rPr>
          <w:lang w:val="en-US"/>
        </w:rPr>
        <w:t xml:space="preserve"> </w:t>
      </w:r>
      <w:r w:rsidR="00F74A38">
        <w:rPr>
          <w:lang w:val="en-US"/>
        </w:rPr>
        <w:fldChar w:fldCharType="begin"/>
      </w:r>
      <w:r w:rsidR="00F74A38">
        <w:rPr>
          <w:lang w:val="en-US"/>
        </w:rPr>
        <w:instrText xml:space="preserve"> REF _Ref23310803 \h </w:instrText>
      </w:r>
      <w:r w:rsidR="00F74A38">
        <w:rPr>
          <w:lang w:val="en-US"/>
        </w:rPr>
      </w:r>
      <w:r w:rsidR="00F74A38">
        <w:rPr>
          <w:lang w:val="en-US"/>
        </w:rPr>
        <w:fldChar w:fldCharType="separate"/>
      </w:r>
      <w:r w:rsidR="00C6606C" w:rsidRPr="00737E25">
        <w:rPr>
          <w:lang w:val="en-US"/>
        </w:rPr>
        <w:t xml:space="preserve">Figure </w:t>
      </w:r>
      <w:r w:rsidR="00C6606C">
        <w:rPr>
          <w:noProof/>
          <w:lang w:val="en-US"/>
        </w:rPr>
        <w:t>5</w:t>
      </w:r>
      <w:r w:rsidR="00F74A38">
        <w:rPr>
          <w:lang w:val="en-US"/>
        </w:rPr>
        <w:fldChar w:fldCharType="end"/>
      </w:r>
      <w:r>
        <w:rPr>
          <w:lang w:val="en-US"/>
        </w:rPr>
        <w:t>.</w:t>
      </w:r>
    </w:p>
    <w:p w14:paraId="3657EF19" w14:textId="554A4E0C" w:rsidR="00BD3F9C" w:rsidRPr="00F74A38" w:rsidRDefault="009451F0" w:rsidP="000E33E2">
      <w:pPr>
        <w:rPr>
          <w:lang w:val="en-US"/>
        </w:rPr>
      </w:pPr>
      <w:r w:rsidRPr="009451F0">
        <w:rPr>
          <w:noProof/>
          <w:lang w:eastAsia="de-DE"/>
        </w:rPr>
        <w:drawing>
          <wp:inline distT="0" distB="0" distL="0" distR="0" wp14:anchorId="1EA11261" wp14:editId="7913BE8E">
            <wp:extent cx="5731510" cy="2908935"/>
            <wp:effectExtent l="0" t="0" r="254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08935"/>
                    </a:xfrm>
                    <a:prstGeom prst="rect">
                      <a:avLst/>
                    </a:prstGeom>
                  </pic:spPr>
                </pic:pic>
              </a:graphicData>
            </a:graphic>
          </wp:inline>
        </w:drawing>
      </w:r>
    </w:p>
    <w:p w14:paraId="667C6D58" w14:textId="4524A318" w:rsidR="00BD3F9C" w:rsidRDefault="00BD3F9C" w:rsidP="00BD3F9C">
      <w:pPr>
        <w:pStyle w:val="Beschriftung"/>
        <w:jc w:val="center"/>
        <w:rPr>
          <w:lang w:val="en-US"/>
        </w:rPr>
      </w:pPr>
      <w:bookmarkStart w:id="9" w:name="_Ref23310803"/>
      <w:r w:rsidRPr="00737E25">
        <w:rPr>
          <w:lang w:val="en-US"/>
        </w:rPr>
        <w:t xml:space="preserve">Figure </w:t>
      </w:r>
      <w:r>
        <w:fldChar w:fldCharType="begin"/>
      </w:r>
      <w:r w:rsidRPr="00737E25">
        <w:rPr>
          <w:lang w:val="en-US"/>
        </w:rPr>
        <w:instrText xml:space="preserve"> SEQ Figure \* ARABIC </w:instrText>
      </w:r>
      <w:r>
        <w:fldChar w:fldCharType="separate"/>
      </w:r>
      <w:r w:rsidR="00C6606C">
        <w:rPr>
          <w:noProof/>
          <w:lang w:val="en-US"/>
        </w:rPr>
        <w:t>5</w:t>
      </w:r>
      <w:r>
        <w:fldChar w:fldCharType="end"/>
      </w:r>
      <w:bookmarkEnd w:id="9"/>
      <w:r w:rsidRPr="00737E25">
        <w:rPr>
          <w:lang w:val="en-US"/>
        </w:rPr>
        <w:t>: DTF</w:t>
      </w:r>
      <w:r w:rsidR="006A25A2">
        <w:rPr>
          <w:lang w:val="en-US"/>
        </w:rPr>
        <w:t xml:space="preserve"> </w:t>
      </w:r>
      <w:r w:rsidR="00ED36EF">
        <w:rPr>
          <w:lang w:val="en-US"/>
        </w:rPr>
        <w:t>Framework</w:t>
      </w:r>
    </w:p>
    <w:p w14:paraId="4E7BABF3" w14:textId="63A9AAF5" w:rsidR="00DC1511" w:rsidRDefault="00DC1511" w:rsidP="00DC1511">
      <w:pPr>
        <w:rPr>
          <w:lang w:val="en-US"/>
        </w:rPr>
      </w:pPr>
      <w:r>
        <w:rPr>
          <w:lang w:val="en-US"/>
        </w:rPr>
        <w:t xml:space="preserve">The DTF framework </w:t>
      </w:r>
      <w:r w:rsidR="00FB24EC">
        <w:rPr>
          <w:lang w:val="en-US"/>
        </w:rPr>
        <w:t xml:space="preserve">seeks to </w:t>
      </w:r>
      <w:r w:rsidRPr="00F74A38">
        <w:rPr>
          <w:lang w:val="en-US"/>
        </w:rPr>
        <w:t xml:space="preserve">represent and </w:t>
      </w:r>
      <w:r w:rsidR="00FB24EC">
        <w:rPr>
          <w:lang w:val="en-US"/>
        </w:rPr>
        <w:t>address</w:t>
      </w:r>
      <w:r>
        <w:rPr>
          <w:lang w:val="en-US"/>
        </w:rPr>
        <w:t xml:space="preserve"> key elements of trustworthiness, which need to address topics like e</w:t>
      </w:r>
      <w:r w:rsidRPr="00647F9F">
        <w:rPr>
          <w:lang w:val="en-US"/>
        </w:rPr>
        <w:t xml:space="preserve">thics, </w:t>
      </w:r>
      <w:r>
        <w:rPr>
          <w:lang w:val="en-US"/>
        </w:rPr>
        <w:t>p</w:t>
      </w:r>
      <w:r w:rsidRPr="00647F9F">
        <w:rPr>
          <w:lang w:val="en-US"/>
        </w:rPr>
        <w:t xml:space="preserve">rivacy, </w:t>
      </w:r>
      <w:r>
        <w:rPr>
          <w:lang w:val="en-US"/>
        </w:rPr>
        <w:t>s</w:t>
      </w:r>
      <w:r w:rsidRPr="00647F9F">
        <w:rPr>
          <w:lang w:val="en-US"/>
        </w:rPr>
        <w:t>ecurity,</w:t>
      </w:r>
      <w:r>
        <w:rPr>
          <w:lang w:val="en-US"/>
        </w:rPr>
        <w:t xml:space="preserve"> s</w:t>
      </w:r>
      <w:r w:rsidRPr="00647F9F">
        <w:rPr>
          <w:lang w:val="en-US"/>
        </w:rPr>
        <w:t xml:space="preserve">afety, </w:t>
      </w:r>
      <w:r>
        <w:rPr>
          <w:lang w:val="en-US"/>
        </w:rPr>
        <w:t>l</w:t>
      </w:r>
      <w:r w:rsidRPr="00647F9F">
        <w:rPr>
          <w:lang w:val="en-US"/>
        </w:rPr>
        <w:t xml:space="preserve">iability, </w:t>
      </w:r>
      <w:r>
        <w:rPr>
          <w:lang w:val="en-US"/>
        </w:rPr>
        <w:t>r</w:t>
      </w:r>
      <w:r w:rsidRPr="00647F9F">
        <w:rPr>
          <w:lang w:val="en-US"/>
        </w:rPr>
        <w:t xml:space="preserve">esilience, </w:t>
      </w:r>
      <w:r>
        <w:rPr>
          <w:lang w:val="en-US"/>
        </w:rPr>
        <w:t>r</w:t>
      </w:r>
      <w:r w:rsidRPr="00647F9F">
        <w:rPr>
          <w:lang w:val="en-US"/>
        </w:rPr>
        <w:t>eliability</w:t>
      </w:r>
      <w:r>
        <w:rPr>
          <w:lang w:val="en-US"/>
        </w:rPr>
        <w:t xml:space="preserve"> and q</w:t>
      </w:r>
      <w:r w:rsidRPr="00647F9F">
        <w:rPr>
          <w:lang w:val="en-US"/>
        </w:rPr>
        <w:t>uality</w:t>
      </w:r>
      <w:r>
        <w:rPr>
          <w:lang w:val="en-US"/>
        </w:rPr>
        <w:t xml:space="preserve"> of AIoT-based solutions. </w:t>
      </w:r>
      <w:r w:rsidRPr="006E292D">
        <w:rPr>
          <w:lang w:val="en-US"/>
        </w:rPr>
        <w:t>DTF is following a holistic approach by defining stakeholder expectations for system behavior, robustness, safety</w:t>
      </w:r>
      <w:r>
        <w:rPr>
          <w:lang w:val="en-US"/>
        </w:rPr>
        <w:t>,</w:t>
      </w:r>
      <w:r w:rsidRPr="006E292D">
        <w:rPr>
          <w:lang w:val="en-US"/>
        </w:rPr>
        <w:t xml:space="preserve"> security</w:t>
      </w:r>
      <w:r>
        <w:rPr>
          <w:lang w:val="en-US"/>
        </w:rPr>
        <w:t>, defensibility</w:t>
      </w:r>
      <w:r w:rsidRPr="006E292D">
        <w:rPr>
          <w:lang w:val="en-US"/>
        </w:rPr>
        <w:t xml:space="preserve"> and explainability </w:t>
      </w:r>
      <w:r w:rsidRPr="00F74A38">
        <w:rPr>
          <w:lang w:val="en-US"/>
        </w:rPr>
        <w:t>and by providing mechanisms to verify compliance.</w:t>
      </w:r>
    </w:p>
    <w:p w14:paraId="79806117" w14:textId="3414C502" w:rsidR="00E22FAB" w:rsidRPr="00ED36EF" w:rsidRDefault="00E22FAB" w:rsidP="00E22FAB">
      <w:pPr>
        <w:pStyle w:val="berschrift2"/>
        <w:rPr>
          <w:lang w:val="en-US"/>
        </w:rPr>
      </w:pPr>
      <w:bookmarkStart w:id="10" w:name="_Toc31556867"/>
      <w:r>
        <w:rPr>
          <w:lang w:val="en-US"/>
        </w:rPr>
        <w:t>AIoT Platforms</w:t>
      </w:r>
      <w:bookmarkEnd w:id="10"/>
    </w:p>
    <w:p w14:paraId="4D19AB10" w14:textId="7E0A3930" w:rsidR="004C5FD8" w:rsidRDefault="00647F9F" w:rsidP="00647F9F">
      <w:pPr>
        <w:rPr>
          <w:lang w:val="en-US"/>
        </w:rPr>
      </w:pPr>
      <w:r>
        <w:rPr>
          <w:lang w:val="en-US"/>
        </w:rPr>
        <w:t>All of these topics have to be seen in the context of AIoT platforms</w:t>
      </w:r>
      <w:r w:rsidR="006E292D">
        <w:rPr>
          <w:lang w:val="en-US"/>
        </w:rPr>
        <w:t xml:space="preserve">, which are the foundation for utilizing the disruptive potential of AI and </w:t>
      </w:r>
      <w:r w:rsidR="0074710F">
        <w:rPr>
          <w:lang w:val="en-US"/>
        </w:rPr>
        <w:t>IoT, and their convergence</w:t>
      </w:r>
      <w:r>
        <w:rPr>
          <w:lang w:val="en-US"/>
        </w:rPr>
        <w:t xml:space="preserve">. </w:t>
      </w:r>
      <w:r w:rsidR="0039472D">
        <w:rPr>
          <w:lang w:val="en-US"/>
        </w:rPr>
        <w:t xml:space="preserve">The </w:t>
      </w:r>
      <w:r w:rsidR="006A25A2">
        <w:rPr>
          <w:lang w:val="en-US"/>
        </w:rPr>
        <w:t xml:space="preserve">DTF </w:t>
      </w:r>
      <w:r w:rsidR="0039472D">
        <w:rPr>
          <w:lang w:val="en-US"/>
        </w:rPr>
        <w:t xml:space="preserve">framework includes different levels of abstraction through which AIoT platforms can be looked at, including vision and guidance, reference architectures, interoperability and standards, and finally commercial platforms. </w:t>
      </w:r>
    </w:p>
    <w:p w14:paraId="6CC45A74" w14:textId="184978CD" w:rsidR="0039472D" w:rsidRDefault="00FB24EC" w:rsidP="00647F9F">
      <w:pPr>
        <w:rPr>
          <w:lang w:val="en-US"/>
        </w:rPr>
      </w:pPr>
      <w:r>
        <w:rPr>
          <w:lang w:val="en-US"/>
        </w:rPr>
        <w:t xml:space="preserve">Various </w:t>
      </w:r>
      <w:r w:rsidR="0039472D">
        <w:rPr>
          <w:lang w:val="en-US"/>
        </w:rPr>
        <w:t>NGOs and alliances are providing guidance and vision for AIoT platforms, including Platform Industrie 4.0, the Industrial Internet Consortium (IIC), TM Forum and the Eclipse Foundation, to name but a few. Most of these organizations have also defined reference architectures, which are addressing key elements of an AIoT platform. Some organizations have gone down one level and started specifying standards and concrete APIs in this context, such as TM Forum’s OAsIS project.</w:t>
      </w:r>
      <w:r w:rsidR="00647F9F">
        <w:rPr>
          <w:lang w:val="en-US"/>
        </w:rPr>
        <w:t xml:space="preserve"> And finally, there are commercial and open source solutions available, which support the different aspects of an AIoT platform, </w:t>
      </w:r>
      <w:r w:rsidR="00336CAB">
        <w:rPr>
          <w:lang w:val="en-US"/>
        </w:rPr>
        <w:t xml:space="preserve">including </w:t>
      </w:r>
      <w:r w:rsidR="00336CAB" w:rsidRPr="00336CAB">
        <w:rPr>
          <w:lang w:val="en-US"/>
        </w:rPr>
        <w:t>Cloud Hyperscalers,</w:t>
      </w:r>
      <w:r w:rsidR="00336CAB">
        <w:rPr>
          <w:lang w:val="en-US"/>
        </w:rPr>
        <w:t xml:space="preserve"> </w:t>
      </w:r>
      <w:r w:rsidR="00336CAB" w:rsidRPr="00336CAB">
        <w:rPr>
          <w:lang w:val="en-US"/>
        </w:rPr>
        <w:t>EDGE Infrastructure,</w:t>
      </w:r>
      <w:r w:rsidR="00336CAB">
        <w:rPr>
          <w:lang w:val="en-US"/>
        </w:rPr>
        <w:t xml:space="preserve"> </w:t>
      </w:r>
      <w:r w:rsidR="00336CAB" w:rsidRPr="00336CAB">
        <w:rPr>
          <w:lang w:val="en-US"/>
        </w:rPr>
        <w:t xml:space="preserve">IoT Appliances &amp; </w:t>
      </w:r>
      <w:r w:rsidR="00336CAB" w:rsidRPr="00336CAB">
        <w:rPr>
          <w:lang w:val="en-US"/>
        </w:rPr>
        <w:lastRenderedPageBreak/>
        <w:t xml:space="preserve">Middleware, </w:t>
      </w:r>
      <w:r w:rsidR="00336CAB">
        <w:rPr>
          <w:lang w:val="en-US"/>
        </w:rPr>
        <w:t xml:space="preserve">IoT Networks and IoT </w:t>
      </w:r>
      <w:r w:rsidR="00336CAB" w:rsidRPr="00336CAB">
        <w:rPr>
          <w:lang w:val="en-US"/>
        </w:rPr>
        <w:t>H</w:t>
      </w:r>
      <w:r w:rsidR="00336CAB">
        <w:rPr>
          <w:lang w:val="en-US"/>
        </w:rPr>
        <w:t>ardware (c</w:t>
      </w:r>
      <w:r w:rsidR="00336CAB" w:rsidRPr="00336CAB">
        <w:rPr>
          <w:lang w:val="en-US"/>
        </w:rPr>
        <w:t xml:space="preserve">hips, </w:t>
      </w:r>
      <w:r w:rsidR="00336CAB">
        <w:rPr>
          <w:lang w:val="en-US"/>
        </w:rPr>
        <w:t>c</w:t>
      </w:r>
      <w:r w:rsidR="00336CAB" w:rsidRPr="00336CAB">
        <w:rPr>
          <w:lang w:val="en-US"/>
        </w:rPr>
        <w:t>omm</w:t>
      </w:r>
      <w:r w:rsidR="00336CAB">
        <w:rPr>
          <w:lang w:val="en-US"/>
        </w:rPr>
        <w:t>unication</w:t>
      </w:r>
      <w:r w:rsidR="00336CAB" w:rsidRPr="00336CAB">
        <w:rPr>
          <w:lang w:val="en-US"/>
        </w:rPr>
        <w:t xml:space="preserve"> </w:t>
      </w:r>
      <w:r w:rsidR="00336CAB">
        <w:rPr>
          <w:lang w:val="en-US"/>
        </w:rPr>
        <w:t>m</w:t>
      </w:r>
      <w:r w:rsidR="00336CAB" w:rsidRPr="00336CAB">
        <w:rPr>
          <w:lang w:val="en-US"/>
        </w:rPr>
        <w:t xml:space="preserve">odules, IoT </w:t>
      </w:r>
      <w:r w:rsidR="00336CAB">
        <w:rPr>
          <w:lang w:val="en-US"/>
        </w:rPr>
        <w:t>b</w:t>
      </w:r>
      <w:r w:rsidR="00336CAB" w:rsidRPr="00336CAB">
        <w:rPr>
          <w:lang w:val="en-US"/>
        </w:rPr>
        <w:t>oards, ECUs/TCUs, Trusted Platform Modules</w:t>
      </w:r>
      <w:r w:rsidR="00336CAB">
        <w:rPr>
          <w:lang w:val="en-US"/>
        </w:rPr>
        <w:t>).</w:t>
      </w:r>
    </w:p>
    <w:p w14:paraId="43CF0595" w14:textId="63A76860" w:rsidR="00E22FAB" w:rsidRDefault="00E22FAB" w:rsidP="00E22FAB">
      <w:pPr>
        <w:pStyle w:val="berschrift2"/>
        <w:rPr>
          <w:lang w:val="en-US"/>
        </w:rPr>
      </w:pPr>
      <w:bookmarkStart w:id="11" w:name="_Toc31556868"/>
      <w:r w:rsidRPr="006A25A2">
        <w:rPr>
          <w:lang w:val="en-US"/>
        </w:rPr>
        <w:t>Trustworthiness</w:t>
      </w:r>
      <w:bookmarkEnd w:id="11"/>
    </w:p>
    <w:p w14:paraId="6F6F7828" w14:textId="77777777" w:rsidR="00C61C78" w:rsidRPr="00B52DE3" w:rsidRDefault="00C61C78" w:rsidP="00C61C78">
      <w:pPr>
        <w:rPr>
          <w:lang w:val="en-GB"/>
        </w:rPr>
      </w:pPr>
      <w:r w:rsidRPr="00B52DE3">
        <w:rPr>
          <w:lang w:val="en-GB"/>
        </w:rPr>
        <w:t>Closely related to these generic AIoT platform elements are the trustworthiness aspects. A number of organizations have stepped up to provide vision and guidance in this area, including the EU Ethics Guidelines for Trustworthy AI, or the Charter of Trust for Cyber-Physical Systems.</w:t>
      </w:r>
    </w:p>
    <w:p w14:paraId="22617F95" w14:textId="77777777" w:rsidR="00C61C78" w:rsidRPr="00B52DE3" w:rsidRDefault="00C61C78" w:rsidP="00C61C78">
      <w:pPr>
        <w:rPr>
          <w:lang w:val="en-GB"/>
        </w:rPr>
      </w:pPr>
      <w:r w:rsidRPr="00B52DE3">
        <w:rPr>
          <w:lang w:val="en-GB"/>
        </w:rPr>
        <w:t>On the level of reference architectures related to trustworthiness, IIC</w:t>
      </w:r>
      <w:r>
        <w:rPr>
          <w:lang w:val="en-GB"/>
        </w:rPr>
        <w:t>’</w:t>
      </w:r>
      <w:r w:rsidRPr="00B52DE3">
        <w:rPr>
          <w:lang w:val="en-GB"/>
        </w:rPr>
        <w:t>s IIoT Trustworthiness framework is building onto existing AIoT reference architectures, while the International Data Spaces Association (IDSA) is proposing a new reference architecture with a focus on secure data sharing, which is one important element of trustworthy AIoT.</w:t>
      </w:r>
    </w:p>
    <w:p w14:paraId="11684415" w14:textId="77777777" w:rsidR="00C61C78" w:rsidRPr="00B52DE3" w:rsidRDefault="00C61C78" w:rsidP="00C61C78">
      <w:pPr>
        <w:rPr>
          <w:lang w:val="en-GB"/>
        </w:rPr>
      </w:pPr>
      <w:r w:rsidRPr="00B52DE3">
        <w:rPr>
          <w:lang w:val="en-GB"/>
        </w:rPr>
        <w:t>ISO and IEC are developing international standards on AI through a joint committee. ISO/</w:t>
      </w:r>
      <w:r>
        <w:rPr>
          <w:lang w:val="en-GB"/>
        </w:rPr>
        <w:t>IEC</w:t>
      </w:r>
      <w:r w:rsidRPr="00B52DE3">
        <w:rPr>
          <w:lang w:val="en-GB"/>
        </w:rPr>
        <w:t xml:space="preserve"> JTC 1/SC 42 is developing international standards for the entire AI ecosystem. One aspect of the committee’s work program is AI Trustworthiness, where the committee is developing standards </w:t>
      </w:r>
      <w:r>
        <w:rPr>
          <w:lang w:val="en-GB"/>
        </w:rPr>
        <w:t>for</w:t>
      </w:r>
      <w:r w:rsidRPr="00B52DE3">
        <w:rPr>
          <w:lang w:val="en-GB"/>
        </w:rPr>
        <w:t>:</w:t>
      </w:r>
    </w:p>
    <w:p w14:paraId="6808A202" w14:textId="77777777" w:rsidR="00C61C78" w:rsidRPr="00B52DE3" w:rsidRDefault="00C61C78" w:rsidP="00C61C78">
      <w:pPr>
        <w:pStyle w:val="Listenabsatz"/>
        <w:numPr>
          <w:ilvl w:val="0"/>
          <w:numId w:val="17"/>
        </w:numPr>
        <w:rPr>
          <w:lang w:val="en-GB"/>
        </w:rPr>
      </w:pPr>
      <w:r>
        <w:rPr>
          <w:lang w:val="en-GB"/>
        </w:rPr>
        <w:t>An o</w:t>
      </w:r>
      <w:r w:rsidRPr="00B52DE3">
        <w:rPr>
          <w:lang w:val="en-GB"/>
        </w:rPr>
        <w:t>verview</w:t>
      </w:r>
      <w:r>
        <w:rPr>
          <w:lang w:val="en-GB"/>
        </w:rPr>
        <w:t xml:space="preserve"> of</w:t>
      </w:r>
      <w:r w:rsidRPr="00B52DE3">
        <w:rPr>
          <w:lang w:val="en-GB"/>
        </w:rPr>
        <w:t xml:space="preserve"> the topic</w:t>
      </w:r>
      <w:r>
        <w:rPr>
          <w:lang w:val="en-GB"/>
        </w:rPr>
        <w:t>;</w:t>
      </w:r>
    </w:p>
    <w:p w14:paraId="2E3C1266" w14:textId="77777777" w:rsidR="00C61C78" w:rsidRPr="00B52DE3" w:rsidRDefault="00C61C78" w:rsidP="00C61C78">
      <w:pPr>
        <w:pStyle w:val="Listenabsatz"/>
        <w:numPr>
          <w:ilvl w:val="0"/>
          <w:numId w:val="17"/>
        </w:numPr>
        <w:rPr>
          <w:lang w:val="en-GB"/>
        </w:rPr>
      </w:pPr>
      <w:r w:rsidRPr="00B52DE3">
        <w:rPr>
          <w:lang w:val="en-GB"/>
        </w:rPr>
        <w:t>AI Trustworthiness specific aspects such as unintended bias and robustness of neural networks</w:t>
      </w:r>
      <w:r>
        <w:rPr>
          <w:lang w:val="en-GB"/>
        </w:rPr>
        <w:t>; and</w:t>
      </w:r>
    </w:p>
    <w:p w14:paraId="519AAD91" w14:textId="77777777" w:rsidR="00C61C78" w:rsidRPr="00B52DE3" w:rsidRDefault="00C61C78" w:rsidP="00C61C78">
      <w:pPr>
        <w:pStyle w:val="Listenabsatz"/>
        <w:numPr>
          <w:ilvl w:val="0"/>
          <w:numId w:val="17"/>
        </w:numPr>
        <w:rPr>
          <w:lang w:val="en-GB"/>
        </w:rPr>
      </w:pPr>
      <w:r>
        <w:rPr>
          <w:lang w:val="en-GB"/>
        </w:rPr>
        <w:t xml:space="preserve">An </w:t>
      </w:r>
      <w:r w:rsidRPr="00B52DE3">
        <w:rPr>
          <w:lang w:val="en-GB"/>
        </w:rPr>
        <w:t>AI risk management framework that builds on the generic ISO 31000 risk management standard for AI to address trustworthiness issues</w:t>
      </w:r>
      <w:r>
        <w:rPr>
          <w:lang w:val="en-GB"/>
        </w:rPr>
        <w:t>.</w:t>
      </w:r>
    </w:p>
    <w:p w14:paraId="36017DB3" w14:textId="77777777" w:rsidR="00C61C78" w:rsidRPr="00B52DE3" w:rsidRDefault="00C61C78" w:rsidP="00C61C78">
      <w:pPr>
        <w:rPr>
          <w:lang w:val="en-GB"/>
        </w:rPr>
      </w:pPr>
      <w:r w:rsidRPr="00B52DE3">
        <w:rPr>
          <w:lang w:val="en-GB"/>
        </w:rPr>
        <w:t>In addition, SC 42 is considering ethical and societal concerns: (a) across its entire work program</w:t>
      </w:r>
      <w:r>
        <w:rPr>
          <w:lang w:val="en-GB"/>
        </w:rPr>
        <w:t>me</w:t>
      </w:r>
      <w:r w:rsidRPr="00B52DE3">
        <w:rPr>
          <w:lang w:val="en-GB"/>
        </w:rPr>
        <w:t xml:space="preserve"> (e</w:t>
      </w:r>
      <w:r>
        <w:rPr>
          <w:lang w:val="en-GB"/>
        </w:rPr>
        <w:t>.</w:t>
      </w:r>
      <w:r w:rsidRPr="00B52DE3">
        <w:rPr>
          <w:lang w:val="en-GB"/>
        </w:rPr>
        <w:t xml:space="preserve">g. </w:t>
      </w:r>
      <w:r>
        <w:rPr>
          <w:lang w:val="en-GB"/>
        </w:rPr>
        <w:t>u</w:t>
      </w:r>
      <w:r w:rsidRPr="00B52DE3">
        <w:rPr>
          <w:lang w:val="en-GB"/>
        </w:rPr>
        <w:t xml:space="preserve">se cases collected incorporate ethical and societal concerns) and (b) specifically within its trustworthiness </w:t>
      </w:r>
      <w:r>
        <w:rPr>
          <w:lang w:val="en-GB"/>
        </w:rPr>
        <w:t xml:space="preserve">work </w:t>
      </w:r>
      <w:r w:rsidRPr="00B52DE3">
        <w:rPr>
          <w:lang w:val="en-GB"/>
        </w:rPr>
        <w:t>program</w:t>
      </w:r>
      <w:r>
        <w:rPr>
          <w:lang w:val="en-GB"/>
        </w:rPr>
        <w:t>me</w:t>
      </w:r>
      <w:r w:rsidRPr="00B52DE3">
        <w:rPr>
          <w:lang w:val="en-GB"/>
        </w:rPr>
        <w:t xml:space="preserve"> via a project that lists ethical and societal requirements, such as emerging regulatory aspects, and mapping them to the technical SC 42 trustworthiness deliverables the committee is developing.</w:t>
      </w:r>
    </w:p>
    <w:p w14:paraId="724016B0" w14:textId="77777777" w:rsidR="00C61C78" w:rsidRPr="00B52DE3" w:rsidRDefault="00C61C78" w:rsidP="00C61C78">
      <w:pPr>
        <w:rPr>
          <w:lang w:val="en-GB"/>
        </w:rPr>
      </w:pPr>
      <w:r w:rsidRPr="00B52DE3">
        <w:rPr>
          <w:lang w:val="en-GB"/>
        </w:rPr>
        <w:t>SC 42’s work program</w:t>
      </w:r>
      <w:r>
        <w:rPr>
          <w:lang w:val="en-GB"/>
        </w:rPr>
        <w:t>me</w:t>
      </w:r>
      <w:r w:rsidRPr="00B52DE3">
        <w:rPr>
          <w:lang w:val="en-GB"/>
        </w:rPr>
        <w:t xml:space="preserve"> is also considering foundational aspects such as terminology, framework for AI using ML, lifecycle, computational methods, governance implications of AI, use cases and applications of AI. SC 42 is also studying AI Systems Engineering issues and is in the process of developing a justification study for a Management Systems Standard that, if approved, would tie the work program</w:t>
      </w:r>
      <w:r>
        <w:rPr>
          <w:lang w:val="en-GB"/>
        </w:rPr>
        <w:t>me</w:t>
      </w:r>
      <w:r w:rsidRPr="00B52DE3">
        <w:rPr>
          <w:lang w:val="en-GB"/>
        </w:rPr>
        <w:t xml:space="preserve"> together and contain AI-specific process requirements that would allow for assessment of conformance.</w:t>
      </w:r>
    </w:p>
    <w:p w14:paraId="1FB355E6" w14:textId="77777777" w:rsidR="00C61C78" w:rsidRPr="00B52DE3" w:rsidRDefault="00C61C78" w:rsidP="00C61C78">
      <w:pPr>
        <w:rPr>
          <w:lang w:val="en-GB"/>
        </w:rPr>
      </w:pPr>
      <w:r w:rsidRPr="00B52DE3">
        <w:rPr>
          <w:lang w:val="en-GB"/>
        </w:rPr>
        <w:t>Another important aspect is represented by the Engineering Methodologies for Ethical Life-Cycle Concerns Working Group, developed as part of the IEEE P7000 series. The standard establishes a process model by which engineers and technologists can address ethical consideration</w:t>
      </w:r>
      <w:r>
        <w:rPr>
          <w:lang w:val="en-GB"/>
        </w:rPr>
        <w:t>s</w:t>
      </w:r>
      <w:r w:rsidRPr="00B52DE3">
        <w:rPr>
          <w:lang w:val="en-GB"/>
        </w:rPr>
        <w:t xml:space="preserve"> throughout the various stages of system initiation, analysis and design. Expected process requirements include management and engineering view of new IT product development, computer ethics and IT system design, value-sensitive design, and stakeholder involvement in ethical IT system design.</w:t>
      </w:r>
    </w:p>
    <w:p w14:paraId="3DF32B0D" w14:textId="77777777" w:rsidR="00C61C78" w:rsidRPr="00B52DE3" w:rsidRDefault="00C61C78" w:rsidP="00C61C78">
      <w:pPr>
        <w:rPr>
          <w:lang w:val="en-GB"/>
        </w:rPr>
      </w:pPr>
      <w:r w:rsidRPr="00B52DE3">
        <w:rPr>
          <w:lang w:val="en-GB"/>
        </w:rPr>
        <w:t>IEEE SA is completing the first phase of its program</w:t>
      </w:r>
      <w:r>
        <w:rPr>
          <w:lang w:val="en-GB"/>
        </w:rPr>
        <w:t>me</w:t>
      </w:r>
      <w:r w:rsidRPr="00B52DE3">
        <w:rPr>
          <w:lang w:val="en-GB"/>
        </w:rPr>
        <w:t xml:space="preserve"> focused on defining critical certification criteria relating to accountability, transparency and reduction of algorithmic bias for autonomous and intelligent systems.</w:t>
      </w:r>
    </w:p>
    <w:p w14:paraId="285C13C7" w14:textId="0D546BB5" w:rsidR="00C61C78" w:rsidRPr="00C61C78" w:rsidRDefault="00C61C78" w:rsidP="00C61C78">
      <w:pPr>
        <w:rPr>
          <w:lang w:val="en-GB"/>
        </w:rPr>
      </w:pPr>
      <w:r w:rsidRPr="00B52DE3">
        <w:rPr>
          <w:lang w:val="en-GB"/>
        </w:rPr>
        <w:t>Finally, initiatives like IDSA and GAIA-X are looking at launching concrete initiatives, which would address key elements of trustworthy AIoT on the platform level.</w:t>
      </w:r>
    </w:p>
    <w:p w14:paraId="7EEEC13F" w14:textId="36CFD3FE" w:rsidR="00E22FAB" w:rsidRDefault="00E22FAB" w:rsidP="00790EF2">
      <w:pPr>
        <w:pStyle w:val="berschrift2"/>
        <w:rPr>
          <w:lang w:val="en-US"/>
        </w:rPr>
      </w:pPr>
      <w:bookmarkStart w:id="12" w:name="_Toc31556869"/>
      <w:r>
        <w:rPr>
          <w:lang w:val="en-US"/>
        </w:rPr>
        <w:lastRenderedPageBreak/>
        <w:t>Trust Policy Management</w:t>
      </w:r>
      <w:r w:rsidR="006A25A2">
        <w:rPr>
          <w:lang w:val="en-US"/>
        </w:rPr>
        <w:t xml:space="preserve"> </w:t>
      </w:r>
      <w:r w:rsidR="00F74A38">
        <w:rPr>
          <w:lang w:val="en-US"/>
        </w:rPr>
        <w:t>System</w:t>
      </w:r>
      <w:bookmarkEnd w:id="12"/>
    </w:p>
    <w:p w14:paraId="60BA823E" w14:textId="77777777" w:rsidR="00C61C78" w:rsidRPr="00B52DE3" w:rsidRDefault="00C61C78" w:rsidP="00C61C78">
      <w:pPr>
        <w:rPr>
          <w:lang w:val="en-GB"/>
        </w:rPr>
      </w:pPr>
      <w:r w:rsidRPr="00B52DE3">
        <w:rPr>
          <w:lang w:val="en-GB"/>
        </w:rPr>
        <w:t>In this context, DTF proposes to establish a framework for Trust Policy Management Systems (TPMS). DTF will be working on different elements of a TPMS as follows:</w:t>
      </w:r>
    </w:p>
    <w:p w14:paraId="6E23700B" w14:textId="77777777" w:rsidR="00C61C78" w:rsidRPr="00B52DE3" w:rsidRDefault="00C61C78" w:rsidP="00C61C78">
      <w:pPr>
        <w:pStyle w:val="Listenabsatz"/>
        <w:numPr>
          <w:ilvl w:val="0"/>
          <w:numId w:val="5"/>
        </w:numPr>
        <w:rPr>
          <w:lang w:val="en-GB"/>
        </w:rPr>
      </w:pPr>
      <w:r w:rsidRPr="00B52DE3">
        <w:rPr>
          <w:lang w:val="en-GB"/>
        </w:rPr>
        <w:t>DTF Whitepaper: Requirements and Vision</w:t>
      </w:r>
      <w:r>
        <w:rPr>
          <w:lang w:val="en-GB"/>
        </w:rPr>
        <w:t>.</w:t>
      </w:r>
    </w:p>
    <w:p w14:paraId="608E48EF" w14:textId="77777777" w:rsidR="00C61C78" w:rsidRPr="00B52DE3" w:rsidRDefault="00C61C78" w:rsidP="00C61C78">
      <w:pPr>
        <w:pStyle w:val="Listenabsatz"/>
        <w:numPr>
          <w:ilvl w:val="0"/>
          <w:numId w:val="5"/>
        </w:numPr>
        <w:rPr>
          <w:lang w:val="en-GB"/>
        </w:rPr>
      </w:pPr>
      <w:r w:rsidRPr="00B52DE3">
        <w:rPr>
          <w:lang w:val="en-GB"/>
        </w:rPr>
        <w:t>DTF Use Cases: A set of concrete use cases to further validate the original requirements</w:t>
      </w:r>
      <w:r>
        <w:rPr>
          <w:lang w:val="en-GB"/>
        </w:rPr>
        <w:t>.</w:t>
      </w:r>
    </w:p>
    <w:p w14:paraId="4D90EB3D" w14:textId="77777777" w:rsidR="00C61C78" w:rsidRPr="00B52DE3" w:rsidRDefault="00C61C78" w:rsidP="00C61C78">
      <w:pPr>
        <w:pStyle w:val="Listenabsatz"/>
        <w:numPr>
          <w:ilvl w:val="0"/>
          <w:numId w:val="5"/>
        </w:numPr>
        <w:rPr>
          <w:lang w:val="en-GB"/>
        </w:rPr>
      </w:pPr>
      <w:r w:rsidRPr="00B52DE3">
        <w:rPr>
          <w:lang w:val="en-GB"/>
        </w:rPr>
        <w:t>DTF Reference Architecture: Describes the key layers and components of a TPMS for AIoT, Including interaction with trust anchor and self-monitoring system.</w:t>
      </w:r>
    </w:p>
    <w:p w14:paraId="4B9D6B03" w14:textId="77777777" w:rsidR="00C61C78" w:rsidRPr="00B52DE3" w:rsidRDefault="00C61C78" w:rsidP="00C61C78">
      <w:pPr>
        <w:pStyle w:val="Listenabsatz"/>
        <w:numPr>
          <w:ilvl w:val="0"/>
          <w:numId w:val="5"/>
        </w:numPr>
        <w:rPr>
          <w:lang w:val="en-GB"/>
        </w:rPr>
      </w:pPr>
      <w:r w:rsidRPr="00B52DE3">
        <w:rPr>
          <w:lang w:val="en-GB"/>
        </w:rPr>
        <w:t>Mapping to existing AIoT Reference Architectures: Described the mapping of TPMS to existing reference architectures</w:t>
      </w:r>
      <w:r>
        <w:rPr>
          <w:lang w:val="en-GB"/>
        </w:rPr>
        <w:t>.</w:t>
      </w:r>
    </w:p>
    <w:p w14:paraId="711F227C" w14:textId="77777777" w:rsidR="00C61C78" w:rsidRPr="00B52DE3" w:rsidRDefault="00C61C78" w:rsidP="00C61C78">
      <w:pPr>
        <w:pStyle w:val="Listenabsatz"/>
        <w:numPr>
          <w:ilvl w:val="0"/>
          <w:numId w:val="5"/>
        </w:numPr>
        <w:rPr>
          <w:lang w:val="en-GB"/>
        </w:rPr>
      </w:pPr>
      <w:r w:rsidRPr="00B52DE3">
        <w:rPr>
          <w:lang w:val="en-GB"/>
        </w:rPr>
        <w:t>DTF Trust Policy Framework: Describes the different trust policy categories and proposes a way to formalize and standardize trust policy definitions that can be consumed directly by AIoT systems and enforced within them</w:t>
      </w:r>
      <w:r>
        <w:rPr>
          <w:lang w:val="en-GB"/>
        </w:rPr>
        <w:t>.</w:t>
      </w:r>
    </w:p>
    <w:p w14:paraId="527AEB6D" w14:textId="77777777" w:rsidR="00C61C78" w:rsidRPr="00B52DE3" w:rsidRDefault="00C61C78" w:rsidP="00C61C78">
      <w:pPr>
        <w:rPr>
          <w:lang w:val="en-GB"/>
        </w:rPr>
      </w:pPr>
      <w:r w:rsidRPr="00B52DE3">
        <w:rPr>
          <w:lang w:val="en-GB"/>
        </w:rPr>
        <w:t>Based on this work, DTF will work together with standardization organizations and commercial vendors to establish:</w:t>
      </w:r>
    </w:p>
    <w:p w14:paraId="50A6A284" w14:textId="77777777" w:rsidR="00C61C78" w:rsidRPr="00B52DE3" w:rsidRDefault="00C61C78" w:rsidP="00C61C78">
      <w:pPr>
        <w:pStyle w:val="Listenabsatz"/>
        <w:numPr>
          <w:ilvl w:val="0"/>
          <w:numId w:val="5"/>
        </w:numPr>
        <w:rPr>
          <w:lang w:val="en-GB"/>
        </w:rPr>
      </w:pPr>
      <w:r w:rsidRPr="00B52DE3">
        <w:rPr>
          <w:lang w:val="en-GB"/>
        </w:rPr>
        <w:t>TPMS APIs: Application Programming Interfaces required to integrate a TPMS with an AIoT platform</w:t>
      </w:r>
      <w:r>
        <w:rPr>
          <w:lang w:val="en-GB"/>
        </w:rPr>
        <w:t>; and</w:t>
      </w:r>
    </w:p>
    <w:p w14:paraId="428AE2D7" w14:textId="175A2718" w:rsidR="00E118D0" w:rsidRPr="00C61C78" w:rsidRDefault="00C61C78" w:rsidP="00C61C78">
      <w:pPr>
        <w:pStyle w:val="Listenabsatz"/>
        <w:numPr>
          <w:ilvl w:val="0"/>
          <w:numId w:val="5"/>
        </w:numPr>
        <w:rPr>
          <w:lang w:val="en-GB"/>
        </w:rPr>
      </w:pPr>
      <w:r w:rsidRPr="00B52DE3">
        <w:rPr>
          <w:lang w:val="en-GB"/>
        </w:rPr>
        <w:t>Commercial TPMS Implementations: Concrete implementations and commercial products which comply with the DTF framework</w:t>
      </w:r>
      <w:r>
        <w:rPr>
          <w:lang w:val="en-GB"/>
        </w:rPr>
        <w:t>.</w:t>
      </w:r>
    </w:p>
    <w:p w14:paraId="652D2CFE" w14:textId="77777777" w:rsidR="00ED36EF" w:rsidRDefault="00ED36EF" w:rsidP="00ED36EF">
      <w:pPr>
        <w:pStyle w:val="berschrift1"/>
        <w:rPr>
          <w:lang w:val="en-US"/>
        </w:rPr>
      </w:pPr>
      <w:bookmarkStart w:id="13" w:name="_Toc31556870"/>
      <w:r>
        <w:rPr>
          <w:lang w:val="en-US"/>
        </w:rPr>
        <w:t xml:space="preserve">(1) </w:t>
      </w:r>
      <w:r w:rsidR="00F74A38">
        <w:rPr>
          <w:lang w:val="en-US"/>
        </w:rPr>
        <w:t>DTF</w:t>
      </w:r>
      <w:r>
        <w:rPr>
          <w:lang w:val="en-US"/>
        </w:rPr>
        <w:t xml:space="preserve"> Whitepaper</w:t>
      </w:r>
      <w:bookmarkEnd w:id="13"/>
    </w:p>
    <w:p w14:paraId="5FCE7B95" w14:textId="210FD12B" w:rsidR="002D4B22" w:rsidRPr="002D4B22" w:rsidRDefault="000A7D07" w:rsidP="002D4B22">
      <w:pPr>
        <w:rPr>
          <w:lang w:val="en-US"/>
        </w:rPr>
      </w:pPr>
      <w:r>
        <w:rPr>
          <w:lang w:val="en-US"/>
        </w:rPr>
        <w:t xml:space="preserve">The </w:t>
      </w:r>
      <w:r w:rsidR="00F74A38">
        <w:rPr>
          <w:lang w:val="en-US"/>
        </w:rPr>
        <w:t>DTF</w:t>
      </w:r>
      <w:r>
        <w:rPr>
          <w:lang w:val="en-US"/>
        </w:rPr>
        <w:t xml:space="preserve"> Whitepaper will outline the overall</w:t>
      </w:r>
      <w:r w:rsidR="006A25A2">
        <w:rPr>
          <w:lang w:val="en-US"/>
        </w:rPr>
        <w:t xml:space="preserve"> </w:t>
      </w:r>
      <w:r w:rsidR="00F74A38">
        <w:rPr>
          <w:lang w:val="en-US"/>
        </w:rPr>
        <w:t>TPMS</w:t>
      </w:r>
      <w:r w:rsidR="002D4B22">
        <w:rPr>
          <w:lang w:val="en-US"/>
        </w:rPr>
        <w:t xml:space="preserve"> vision in detail. DTF will work </w:t>
      </w:r>
      <w:r w:rsidR="002D4B22" w:rsidRPr="002D4B22">
        <w:rPr>
          <w:lang w:val="en-US"/>
        </w:rPr>
        <w:t>with key stakeholders to develop a vision of how a TPMS market should ultimately work. We will start with identifying where responsibility for Trust lies (generally at the Board of Directors of a large corporation, or some other stakeholder group), and then consider how this group should most appropriately discharge their fiduciary duties, given that many of those accountable will not themselves be technical experts.</w:t>
      </w:r>
    </w:p>
    <w:p w14:paraId="03AD6415" w14:textId="781208A9" w:rsidR="002D4B22" w:rsidRDefault="002D4B22" w:rsidP="002D4B22">
      <w:pPr>
        <w:rPr>
          <w:lang w:val="en-US"/>
        </w:rPr>
      </w:pPr>
      <w:r w:rsidRPr="002D4B22">
        <w:rPr>
          <w:lang w:val="en-US"/>
        </w:rPr>
        <w:t>It is likely that to be effectively implemented in the ‘real world’ any TPMS system will need to incorporate entities such as TPMS solution vendors, trusted third parties, providers of certification of compliance, TPMS auditors, lawyers, and insurers, all underpinned by a regulatory and standards-based regime.</w:t>
      </w:r>
    </w:p>
    <w:p w14:paraId="1123F2C7" w14:textId="11E1DFF3" w:rsidR="000A7D07" w:rsidRDefault="002D4B22" w:rsidP="000A7D07">
      <w:pPr>
        <w:rPr>
          <w:lang w:val="en-US"/>
        </w:rPr>
      </w:pPr>
      <w:r>
        <w:rPr>
          <w:lang w:val="en-US"/>
        </w:rPr>
        <w:t xml:space="preserve">Next, </w:t>
      </w:r>
      <w:r w:rsidR="00712EEF">
        <w:rPr>
          <w:lang w:val="en-US"/>
        </w:rPr>
        <w:t xml:space="preserve">the </w:t>
      </w:r>
      <w:r>
        <w:rPr>
          <w:lang w:val="en-US"/>
        </w:rPr>
        <w:t xml:space="preserve">DTF </w:t>
      </w:r>
      <w:r w:rsidR="00712EEF">
        <w:rPr>
          <w:lang w:val="en-US"/>
        </w:rPr>
        <w:t xml:space="preserve">whitepaper </w:t>
      </w:r>
      <w:r>
        <w:rPr>
          <w:lang w:val="en-US"/>
        </w:rPr>
        <w:t xml:space="preserve">will define a set of concrete requirements. </w:t>
      </w:r>
      <w:r w:rsidR="000A7D07">
        <w:rPr>
          <w:lang w:val="en-US"/>
        </w:rPr>
        <w:t>The goal is to derive requirements from</w:t>
      </w:r>
      <w:r w:rsidR="00C61C78">
        <w:rPr>
          <w:lang w:val="en-US"/>
        </w:rPr>
        <w:t xml:space="preserve"> both</w:t>
      </w:r>
      <w:r w:rsidR="000A7D07">
        <w:rPr>
          <w:lang w:val="en-US"/>
        </w:rPr>
        <w:t xml:space="preserve"> industry and government, as well as directly from the citizens. </w:t>
      </w:r>
    </w:p>
    <w:p w14:paraId="2B25825A" w14:textId="6F3C6D62" w:rsidR="00E118D0" w:rsidRDefault="000A7D07" w:rsidP="00E118D0">
      <w:pPr>
        <w:rPr>
          <w:lang w:val="en-US"/>
        </w:rPr>
      </w:pPr>
      <w:r>
        <w:rPr>
          <w:lang w:val="en-US"/>
        </w:rPr>
        <w:t xml:space="preserve">Based on these detailed requirements, the </w:t>
      </w:r>
      <w:r w:rsidR="00F74A38">
        <w:rPr>
          <w:lang w:val="en-US"/>
        </w:rPr>
        <w:t>DTF</w:t>
      </w:r>
      <w:r>
        <w:rPr>
          <w:lang w:val="en-US"/>
        </w:rPr>
        <w:t xml:space="preserve"> vision will be </w:t>
      </w:r>
      <w:r w:rsidR="00712EEF">
        <w:rPr>
          <w:lang w:val="en-US"/>
        </w:rPr>
        <w:t>refined</w:t>
      </w:r>
      <w:r>
        <w:rPr>
          <w:lang w:val="en-US"/>
        </w:rPr>
        <w:t>. For example, requirements can be directly mapped to use cases and digital trust policy categories, which will be included in the whitepaper.</w:t>
      </w:r>
    </w:p>
    <w:p w14:paraId="59068A2A" w14:textId="73C8D818" w:rsidR="0025505B" w:rsidRDefault="0021403C" w:rsidP="00E118D0">
      <w:pPr>
        <w:rPr>
          <w:lang w:val="en-US"/>
        </w:rPr>
      </w:pPr>
      <w:r>
        <w:rPr>
          <w:lang w:val="en-US"/>
        </w:rPr>
        <w:t xml:space="preserve">Another important aspect addressed by the whitepaper will be the </w:t>
      </w:r>
      <w:r w:rsidR="0025505B">
        <w:rPr>
          <w:lang w:val="en-US"/>
        </w:rPr>
        <w:t>lifecycle perspective: How can trust be built into digital solutions already during the conception and design phase</w:t>
      </w:r>
      <w:r w:rsidR="00C61C78">
        <w:rPr>
          <w:lang w:val="en-US"/>
        </w:rPr>
        <w:t>?</w:t>
      </w:r>
    </w:p>
    <w:p w14:paraId="416312E5" w14:textId="77777777" w:rsidR="00C61C78" w:rsidRPr="00B52DE3" w:rsidRDefault="00C61C78" w:rsidP="00C61C78">
      <w:pPr>
        <w:rPr>
          <w:lang w:val="en-GB"/>
        </w:rPr>
      </w:pPr>
      <w:bookmarkStart w:id="14" w:name="_Toc31556871"/>
      <w:r w:rsidRPr="00B52DE3">
        <w:rPr>
          <w:lang w:val="en-GB"/>
        </w:rPr>
        <w:t>Finally, the identification of the key DTF stakeholders, and the roles they can/should play in the context of TPMS instances in different domains and industries</w:t>
      </w:r>
      <w:r>
        <w:rPr>
          <w:lang w:val="en-GB"/>
        </w:rPr>
        <w:t>,</w:t>
      </w:r>
      <w:r w:rsidRPr="00B52DE3">
        <w:rPr>
          <w:lang w:val="en-GB"/>
        </w:rPr>
        <w:t xml:space="preserve"> will be important.</w:t>
      </w:r>
    </w:p>
    <w:p w14:paraId="10D8A659" w14:textId="77777777" w:rsidR="00C61C78" w:rsidRPr="00B52DE3" w:rsidRDefault="00C61C78" w:rsidP="00C61C78">
      <w:pPr>
        <w:rPr>
          <w:lang w:val="en-GB"/>
        </w:rPr>
      </w:pPr>
      <w:r w:rsidRPr="00B52DE3">
        <w:rPr>
          <w:lang w:val="en-GB"/>
        </w:rPr>
        <w:t xml:space="preserve">The DTF whitepaper will be a key instrument to clearly communicate the DTF vision and how </w:t>
      </w:r>
      <w:r>
        <w:rPr>
          <w:lang w:val="en-GB"/>
        </w:rPr>
        <w:t>it</w:t>
      </w:r>
      <w:r w:rsidRPr="00B52DE3">
        <w:rPr>
          <w:lang w:val="en-GB"/>
        </w:rPr>
        <w:t xml:space="preserve"> will be operationalized.</w:t>
      </w:r>
    </w:p>
    <w:p w14:paraId="28CD750B" w14:textId="58B08595" w:rsidR="00ED36EF" w:rsidRDefault="00ED36EF" w:rsidP="00C61C78">
      <w:pPr>
        <w:pStyle w:val="berschrift1"/>
        <w:rPr>
          <w:lang w:val="en-US"/>
        </w:rPr>
      </w:pPr>
      <w:r>
        <w:rPr>
          <w:lang w:val="en-US"/>
        </w:rPr>
        <w:lastRenderedPageBreak/>
        <w:t xml:space="preserve">(2) </w:t>
      </w:r>
      <w:r w:rsidR="00F74A38">
        <w:rPr>
          <w:lang w:val="en-US"/>
        </w:rPr>
        <w:t>DTF</w:t>
      </w:r>
      <w:r>
        <w:rPr>
          <w:lang w:val="en-US"/>
        </w:rPr>
        <w:t xml:space="preserve"> Use Cases</w:t>
      </w:r>
      <w:bookmarkEnd w:id="14"/>
    </w:p>
    <w:p w14:paraId="6D0FEB41" w14:textId="401233C0" w:rsidR="000A7D07" w:rsidRDefault="0060040C" w:rsidP="000A7D07">
      <w:pPr>
        <w:rPr>
          <w:lang w:val="en-US"/>
        </w:rPr>
      </w:pPr>
      <w:r>
        <w:rPr>
          <w:lang w:val="en-US"/>
        </w:rPr>
        <w:t xml:space="preserve">The </w:t>
      </w:r>
      <w:r w:rsidR="00F74A38">
        <w:rPr>
          <w:lang w:val="en-US"/>
        </w:rPr>
        <w:t>DTF</w:t>
      </w:r>
      <w:r>
        <w:rPr>
          <w:lang w:val="en-US"/>
        </w:rPr>
        <w:t xml:space="preserve"> Use Cases will help to make the requirements as clear as possible, and also to </w:t>
      </w:r>
      <w:r w:rsidR="00C61C78">
        <w:rPr>
          <w:lang w:val="en-GB"/>
        </w:rPr>
        <w:t>distinguish</w:t>
      </w:r>
      <w:r w:rsidR="00C61C78" w:rsidRPr="00B52DE3">
        <w:rPr>
          <w:lang w:val="en-GB"/>
        </w:rPr>
        <w:t xml:space="preserve"> </w:t>
      </w:r>
      <w:r>
        <w:rPr>
          <w:lang w:val="en-US"/>
        </w:rPr>
        <w:t xml:space="preserve">requirements from non-requirements. </w:t>
      </w:r>
      <w:r w:rsidR="000C5189">
        <w:rPr>
          <w:lang w:val="en-US"/>
        </w:rPr>
        <w:t xml:space="preserve">Each use case should provide concrete examples for trust policies that would support it. </w:t>
      </w:r>
      <w:r>
        <w:rPr>
          <w:lang w:val="en-US"/>
        </w:rPr>
        <w:t>The initial list of proposed use cases is shown in the table below.</w:t>
      </w:r>
    </w:p>
    <w:tbl>
      <w:tblPr>
        <w:tblStyle w:val="Tabellenraster"/>
        <w:tblW w:w="0" w:type="auto"/>
        <w:tblLook w:val="04A0" w:firstRow="1" w:lastRow="0" w:firstColumn="1" w:lastColumn="0" w:noHBand="0" w:noVBand="1"/>
      </w:tblPr>
      <w:tblGrid>
        <w:gridCol w:w="1838"/>
        <w:gridCol w:w="2268"/>
        <w:gridCol w:w="4910"/>
      </w:tblGrid>
      <w:tr w:rsidR="0060040C" w14:paraId="1815A0EC" w14:textId="77777777" w:rsidTr="00975F0A">
        <w:tc>
          <w:tcPr>
            <w:tcW w:w="1838" w:type="dxa"/>
            <w:shd w:val="clear" w:color="auto" w:fill="DEEAF6" w:themeFill="accent1" w:themeFillTint="33"/>
          </w:tcPr>
          <w:p w14:paraId="16C108AA" w14:textId="77777777" w:rsidR="0060040C" w:rsidRPr="0060040C" w:rsidRDefault="0060040C" w:rsidP="000A7D07">
            <w:pPr>
              <w:rPr>
                <w:b/>
                <w:lang w:val="en-US"/>
              </w:rPr>
            </w:pPr>
            <w:r w:rsidRPr="0060040C">
              <w:rPr>
                <w:b/>
                <w:lang w:val="en-US"/>
              </w:rPr>
              <w:t>Industry</w:t>
            </w:r>
            <w:r>
              <w:rPr>
                <w:b/>
                <w:lang w:val="en-US"/>
              </w:rPr>
              <w:t>/Domain</w:t>
            </w:r>
          </w:p>
        </w:tc>
        <w:tc>
          <w:tcPr>
            <w:tcW w:w="2268" w:type="dxa"/>
            <w:shd w:val="clear" w:color="auto" w:fill="DEEAF6" w:themeFill="accent1" w:themeFillTint="33"/>
          </w:tcPr>
          <w:p w14:paraId="0676128A" w14:textId="77777777" w:rsidR="0060040C" w:rsidRPr="0060040C" w:rsidRDefault="00B41936" w:rsidP="000A7D07">
            <w:pPr>
              <w:rPr>
                <w:b/>
                <w:lang w:val="en-US"/>
              </w:rPr>
            </w:pPr>
            <w:r>
              <w:rPr>
                <w:b/>
                <w:lang w:val="en-US"/>
              </w:rPr>
              <w:t>DTF</w:t>
            </w:r>
            <w:r w:rsidR="0060040C" w:rsidRPr="0060040C">
              <w:rPr>
                <w:b/>
                <w:lang w:val="en-US"/>
              </w:rPr>
              <w:t xml:space="preserve"> Use Case</w:t>
            </w:r>
          </w:p>
        </w:tc>
        <w:tc>
          <w:tcPr>
            <w:tcW w:w="4910" w:type="dxa"/>
            <w:shd w:val="clear" w:color="auto" w:fill="DEEAF6" w:themeFill="accent1" w:themeFillTint="33"/>
          </w:tcPr>
          <w:p w14:paraId="7AB1F51F" w14:textId="77777777" w:rsidR="0060040C" w:rsidRPr="0060040C" w:rsidRDefault="0060040C" w:rsidP="000A7D07">
            <w:pPr>
              <w:rPr>
                <w:b/>
                <w:lang w:val="en-US"/>
              </w:rPr>
            </w:pPr>
            <w:r w:rsidRPr="0060040C">
              <w:rPr>
                <w:b/>
                <w:lang w:val="en-US"/>
              </w:rPr>
              <w:t>Description</w:t>
            </w:r>
          </w:p>
        </w:tc>
      </w:tr>
      <w:tr w:rsidR="0060040C" w:rsidRPr="00C6606C" w14:paraId="4B2925BF" w14:textId="77777777" w:rsidTr="00975F0A">
        <w:tc>
          <w:tcPr>
            <w:tcW w:w="1838" w:type="dxa"/>
          </w:tcPr>
          <w:p w14:paraId="10CB3E8D" w14:textId="0036B842" w:rsidR="0060040C" w:rsidRDefault="0060040C" w:rsidP="000A7D07">
            <w:pPr>
              <w:rPr>
                <w:lang w:val="en-US"/>
              </w:rPr>
            </w:pPr>
            <w:r>
              <w:rPr>
                <w:lang w:val="en-US"/>
              </w:rPr>
              <w:t>Mobility</w:t>
            </w:r>
          </w:p>
        </w:tc>
        <w:tc>
          <w:tcPr>
            <w:tcW w:w="2268" w:type="dxa"/>
          </w:tcPr>
          <w:p w14:paraId="602B5F44" w14:textId="77777777" w:rsidR="0060040C" w:rsidRDefault="0060040C" w:rsidP="000A7D07">
            <w:pPr>
              <w:rPr>
                <w:lang w:val="en-US"/>
              </w:rPr>
            </w:pPr>
            <w:r>
              <w:rPr>
                <w:lang w:val="en-US"/>
              </w:rPr>
              <w:t>OTA (Over-the-Air Updates)</w:t>
            </w:r>
          </w:p>
        </w:tc>
        <w:tc>
          <w:tcPr>
            <w:tcW w:w="4910" w:type="dxa"/>
          </w:tcPr>
          <w:p w14:paraId="7AF2AECF" w14:textId="1E44F112" w:rsidR="0060040C" w:rsidRPr="00FF1867" w:rsidRDefault="00975F0A" w:rsidP="00712EEF">
            <w:pPr>
              <w:rPr>
                <w:lang w:val="en-GB"/>
              </w:rPr>
            </w:pPr>
            <w:r>
              <w:rPr>
                <w:lang w:val="en-US"/>
              </w:rPr>
              <w:t>Describes a set of desirable trust policy definitions related to OTA updates with direct or potential impact on vehicle performance, e.g. for Electric Vehicles or Autonomous Driving functions.</w:t>
            </w:r>
          </w:p>
        </w:tc>
      </w:tr>
      <w:tr w:rsidR="0060040C" w:rsidRPr="00C6606C" w14:paraId="6749BD8D" w14:textId="77777777" w:rsidTr="00975F0A">
        <w:tc>
          <w:tcPr>
            <w:tcW w:w="1838" w:type="dxa"/>
          </w:tcPr>
          <w:p w14:paraId="0499F59E" w14:textId="77777777" w:rsidR="0060040C" w:rsidRDefault="0060040C" w:rsidP="000A7D07">
            <w:pPr>
              <w:rPr>
                <w:lang w:val="en-US"/>
              </w:rPr>
            </w:pPr>
            <w:r>
              <w:rPr>
                <w:lang w:val="en-US"/>
              </w:rPr>
              <w:t>Smart Building / Smart City</w:t>
            </w:r>
          </w:p>
        </w:tc>
        <w:tc>
          <w:tcPr>
            <w:tcW w:w="2268" w:type="dxa"/>
          </w:tcPr>
          <w:p w14:paraId="21707116" w14:textId="77777777" w:rsidR="0060040C" w:rsidRDefault="0060040C" w:rsidP="000A7D07">
            <w:pPr>
              <w:rPr>
                <w:lang w:val="en-US"/>
              </w:rPr>
            </w:pPr>
            <w:r>
              <w:rPr>
                <w:lang w:val="en-US"/>
              </w:rPr>
              <w:t>Video Surveillance</w:t>
            </w:r>
          </w:p>
        </w:tc>
        <w:tc>
          <w:tcPr>
            <w:tcW w:w="4910" w:type="dxa"/>
          </w:tcPr>
          <w:p w14:paraId="71AF25CA" w14:textId="747AEC79" w:rsidR="0060040C" w:rsidRDefault="004E6DD9" w:rsidP="00C61C78">
            <w:pPr>
              <w:rPr>
                <w:lang w:val="en-US"/>
              </w:rPr>
            </w:pPr>
            <w:r>
              <w:rPr>
                <w:lang w:val="en-US"/>
              </w:rPr>
              <w:t>Covers examples for t</w:t>
            </w:r>
            <w:r w:rsidR="00975F0A">
              <w:rPr>
                <w:lang w:val="en-US"/>
              </w:rPr>
              <w:t xml:space="preserve">rust policy definitions </w:t>
            </w:r>
            <w:r w:rsidR="004C00A4" w:rsidRPr="00F74A38">
              <w:rPr>
                <w:lang w:val="en-US"/>
              </w:rPr>
              <w:t>and observing the adherence of the camera device</w:t>
            </w:r>
            <w:r w:rsidR="004C00A4">
              <w:rPr>
                <w:lang w:val="en-US"/>
              </w:rPr>
              <w:t xml:space="preserve"> </w:t>
            </w:r>
            <w:r w:rsidR="00975F0A">
              <w:rPr>
                <w:lang w:val="en-US"/>
              </w:rPr>
              <w:t xml:space="preserve">related to the use of </w:t>
            </w:r>
            <w:r w:rsidR="00C61C78">
              <w:rPr>
                <w:lang w:val="en-US"/>
              </w:rPr>
              <w:t>v</w:t>
            </w:r>
            <w:r w:rsidR="00975F0A">
              <w:rPr>
                <w:lang w:val="en-US"/>
              </w:rPr>
              <w:t xml:space="preserve">ideo </w:t>
            </w:r>
            <w:r w:rsidR="00C61C78">
              <w:rPr>
                <w:lang w:val="en-US"/>
              </w:rPr>
              <w:t>s</w:t>
            </w:r>
            <w:r w:rsidR="00975F0A">
              <w:rPr>
                <w:lang w:val="en-US"/>
              </w:rPr>
              <w:t xml:space="preserve">urveillance technology in public areas, such as commercial buildings and on </w:t>
            </w:r>
            <w:r w:rsidR="007936FC">
              <w:rPr>
                <w:lang w:val="en-US"/>
              </w:rPr>
              <w:t xml:space="preserve">the </w:t>
            </w:r>
            <w:r w:rsidR="00975F0A">
              <w:rPr>
                <w:lang w:val="en-US"/>
              </w:rPr>
              <w:t>street</w:t>
            </w:r>
            <w:r w:rsidR="007936FC">
              <w:rPr>
                <w:lang w:val="en-US"/>
              </w:rPr>
              <w:t xml:space="preserve"> level</w:t>
            </w:r>
          </w:p>
        </w:tc>
      </w:tr>
      <w:tr w:rsidR="0060040C" w:rsidRPr="00C6606C" w14:paraId="3226F67A" w14:textId="77777777" w:rsidTr="00975F0A">
        <w:tc>
          <w:tcPr>
            <w:tcW w:w="1838" w:type="dxa"/>
          </w:tcPr>
          <w:p w14:paraId="12F9BE24" w14:textId="77777777" w:rsidR="0060040C" w:rsidRDefault="0060040C" w:rsidP="000A7D07">
            <w:pPr>
              <w:rPr>
                <w:lang w:val="en-US"/>
              </w:rPr>
            </w:pPr>
            <w:r>
              <w:rPr>
                <w:lang w:val="en-US"/>
              </w:rPr>
              <w:t>Manufacturing</w:t>
            </w:r>
          </w:p>
        </w:tc>
        <w:tc>
          <w:tcPr>
            <w:tcW w:w="2268" w:type="dxa"/>
          </w:tcPr>
          <w:p w14:paraId="12001E7B" w14:textId="77777777" w:rsidR="0060040C" w:rsidRDefault="0060040C" w:rsidP="000A7D07">
            <w:pPr>
              <w:rPr>
                <w:lang w:val="en-US"/>
              </w:rPr>
            </w:pPr>
            <w:r>
              <w:rPr>
                <w:lang w:val="en-US"/>
              </w:rPr>
              <w:t>Digital Twin</w:t>
            </w:r>
          </w:p>
        </w:tc>
        <w:tc>
          <w:tcPr>
            <w:tcW w:w="4910" w:type="dxa"/>
          </w:tcPr>
          <w:p w14:paraId="299E1F64" w14:textId="5D1F3D5D" w:rsidR="0060040C" w:rsidRDefault="004E6DD9" w:rsidP="00C61C78">
            <w:pPr>
              <w:rPr>
                <w:lang w:val="en-US"/>
              </w:rPr>
            </w:pPr>
            <w:r>
              <w:rPr>
                <w:lang w:val="en-US"/>
              </w:rPr>
              <w:t>Covers examples for trust policy definitions</w:t>
            </w:r>
            <w:r w:rsidRPr="00F74A38">
              <w:rPr>
                <w:lang w:val="en-US"/>
              </w:rPr>
              <w:t xml:space="preserve"> </w:t>
            </w:r>
            <w:r w:rsidR="00342246" w:rsidRPr="00F74A38">
              <w:rPr>
                <w:lang w:val="en-US"/>
              </w:rPr>
              <w:t xml:space="preserve">and processing instructions </w:t>
            </w:r>
            <w:r>
              <w:rPr>
                <w:lang w:val="en-US"/>
              </w:rPr>
              <w:t>related</w:t>
            </w:r>
            <w:r w:rsidR="007936FC">
              <w:rPr>
                <w:lang w:val="en-US"/>
              </w:rPr>
              <w:t xml:space="preserve"> to use cases where data from multiple machine components from p</w:t>
            </w:r>
            <w:r w:rsidR="00342246">
              <w:rPr>
                <w:lang w:val="en-US"/>
              </w:rPr>
              <w:t xml:space="preserve">otentially multiple suppliers </w:t>
            </w:r>
            <w:r w:rsidR="00342246" w:rsidRPr="00F74A38">
              <w:rPr>
                <w:lang w:val="en-US"/>
              </w:rPr>
              <w:t>are</w:t>
            </w:r>
            <w:r w:rsidR="007936FC">
              <w:rPr>
                <w:lang w:val="en-US"/>
              </w:rPr>
              <w:t xml:space="preserve"> collected and analy</w:t>
            </w:r>
            <w:r w:rsidR="00C61C78">
              <w:rPr>
                <w:lang w:val="en-US"/>
              </w:rPr>
              <w:t>s</w:t>
            </w:r>
            <w:r w:rsidR="007936FC">
              <w:rPr>
                <w:lang w:val="en-US"/>
              </w:rPr>
              <w:t>ed, and results are distributed back to multiple stakeholders, utilizing digital twin technology</w:t>
            </w:r>
            <w:r>
              <w:rPr>
                <w:lang w:val="en-US"/>
              </w:rPr>
              <w:t>.</w:t>
            </w:r>
          </w:p>
        </w:tc>
      </w:tr>
    </w:tbl>
    <w:p w14:paraId="1BCA742C" w14:textId="636962C2" w:rsidR="0060040C" w:rsidRDefault="004E6DD9" w:rsidP="004E6DD9">
      <w:pPr>
        <w:pStyle w:val="Beschriftung"/>
        <w:jc w:val="center"/>
        <w:rPr>
          <w:lang w:val="en-US"/>
        </w:rPr>
      </w:pPr>
      <w:r w:rsidRPr="004E6DD9">
        <w:rPr>
          <w:lang w:val="en-US"/>
        </w:rPr>
        <w:t xml:space="preserve">Figure </w:t>
      </w:r>
      <w:r>
        <w:fldChar w:fldCharType="begin"/>
      </w:r>
      <w:r w:rsidRPr="004E6DD9">
        <w:rPr>
          <w:lang w:val="en-US"/>
        </w:rPr>
        <w:instrText xml:space="preserve"> SEQ Figure \* ARABIC </w:instrText>
      </w:r>
      <w:r>
        <w:fldChar w:fldCharType="separate"/>
      </w:r>
      <w:r w:rsidR="00C6606C">
        <w:rPr>
          <w:noProof/>
          <w:lang w:val="en-US"/>
        </w:rPr>
        <w:t>6</w:t>
      </w:r>
      <w:r>
        <w:fldChar w:fldCharType="end"/>
      </w:r>
      <w:r w:rsidRPr="004E6DD9">
        <w:rPr>
          <w:lang w:val="en-US"/>
        </w:rPr>
        <w:t xml:space="preserve">: Candidates for Digital </w:t>
      </w:r>
      <w:r>
        <w:rPr>
          <w:lang w:val="en-US"/>
        </w:rPr>
        <w:t>Trust Use Cases</w:t>
      </w:r>
    </w:p>
    <w:p w14:paraId="40D78B42" w14:textId="1DA1DD2C" w:rsidR="004E6DD9" w:rsidRPr="000A7D07" w:rsidRDefault="004E6DD9" w:rsidP="000A7D07">
      <w:pPr>
        <w:rPr>
          <w:lang w:val="en-US"/>
        </w:rPr>
      </w:pPr>
      <w:r>
        <w:rPr>
          <w:lang w:val="en-US"/>
        </w:rPr>
        <w:t xml:space="preserve">Initially, the use cases will be </w:t>
      </w:r>
      <w:r w:rsidR="007936FC">
        <w:rPr>
          <w:lang w:val="en-US"/>
        </w:rPr>
        <w:t xml:space="preserve">defined </w:t>
      </w:r>
      <w:r>
        <w:rPr>
          <w:lang w:val="en-US"/>
        </w:rPr>
        <w:t>in a single document. Medium</w:t>
      </w:r>
      <w:r w:rsidR="00C61C78">
        <w:rPr>
          <w:lang w:val="en-US"/>
        </w:rPr>
        <w:t>-</w:t>
      </w:r>
      <w:r>
        <w:rPr>
          <w:lang w:val="en-US"/>
        </w:rPr>
        <w:t>term, they will be maintained using an online repository.</w:t>
      </w:r>
    </w:p>
    <w:p w14:paraId="28064390" w14:textId="77777777" w:rsidR="00ED36EF" w:rsidRDefault="00ED36EF" w:rsidP="0039472D">
      <w:pPr>
        <w:pStyle w:val="berschrift1"/>
        <w:rPr>
          <w:lang w:val="en-US"/>
        </w:rPr>
      </w:pPr>
      <w:bookmarkStart w:id="15" w:name="_Toc31556872"/>
      <w:r>
        <w:rPr>
          <w:lang w:val="en-US"/>
        </w:rPr>
        <w:t xml:space="preserve">(3) </w:t>
      </w:r>
      <w:r w:rsidR="00F74A38">
        <w:rPr>
          <w:lang w:val="en-US"/>
        </w:rPr>
        <w:t>DTF</w:t>
      </w:r>
      <w:r>
        <w:rPr>
          <w:lang w:val="en-US"/>
        </w:rPr>
        <w:t xml:space="preserve"> Reference Architecture</w:t>
      </w:r>
      <w:bookmarkEnd w:id="15"/>
    </w:p>
    <w:p w14:paraId="2D8B3C30" w14:textId="77777777" w:rsidR="00C61C78" w:rsidRPr="00B52DE3" w:rsidRDefault="00C61C78" w:rsidP="00C61C78">
      <w:pPr>
        <w:rPr>
          <w:lang w:val="en-GB"/>
        </w:rPr>
      </w:pPr>
      <w:r w:rsidRPr="00B52DE3">
        <w:rPr>
          <w:lang w:val="en-GB"/>
        </w:rPr>
        <w:t>The DTF reference architecture will define the general structure and key components of a Trust Policy Management System (TPMS) for AIoT. These can include, for example:</w:t>
      </w:r>
    </w:p>
    <w:p w14:paraId="5190D062" w14:textId="77777777" w:rsidR="00C61C78" w:rsidRPr="00B52DE3" w:rsidRDefault="00C61C78" w:rsidP="00C61C78">
      <w:pPr>
        <w:pStyle w:val="Listenabsatz"/>
        <w:numPr>
          <w:ilvl w:val="0"/>
          <w:numId w:val="6"/>
        </w:numPr>
        <w:rPr>
          <w:lang w:val="en-GB"/>
        </w:rPr>
      </w:pPr>
      <w:r w:rsidRPr="00B52DE3">
        <w:rPr>
          <w:lang w:val="en-GB"/>
        </w:rPr>
        <w:t>TPMS repository for creating and maintaining Trust Policy Definitions</w:t>
      </w:r>
      <w:r>
        <w:rPr>
          <w:lang w:val="en-GB"/>
        </w:rPr>
        <w:t>;</w:t>
      </w:r>
    </w:p>
    <w:p w14:paraId="3B971C5D" w14:textId="77777777" w:rsidR="00C61C78" w:rsidRPr="00B52DE3" w:rsidRDefault="00C61C78" w:rsidP="00C61C78">
      <w:pPr>
        <w:pStyle w:val="Listenabsatz"/>
        <w:numPr>
          <w:ilvl w:val="0"/>
          <w:numId w:val="6"/>
        </w:numPr>
        <w:rPr>
          <w:lang w:val="en-GB"/>
        </w:rPr>
      </w:pPr>
      <w:r w:rsidRPr="00B52DE3">
        <w:rPr>
          <w:lang w:val="en-GB"/>
        </w:rPr>
        <w:t>Description of trust anchor and self-monitoring mechanism and their interactions with the TPMS backend</w:t>
      </w:r>
      <w:r>
        <w:rPr>
          <w:lang w:val="en-GB"/>
        </w:rPr>
        <w:t>;</w:t>
      </w:r>
    </w:p>
    <w:p w14:paraId="2F27F0AE" w14:textId="77777777" w:rsidR="00C61C78" w:rsidRPr="00B52DE3" w:rsidRDefault="00C61C78" w:rsidP="00C61C78">
      <w:pPr>
        <w:pStyle w:val="Listenabsatz"/>
        <w:numPr>
          <w:ilvl w:val="0"/>
          <w:numId w:val="6"/>
        </w:numPr>
        <w:rPr>
          <w:lang w:val="en-GB"/>
        </w:rPr>
      </w:pPr>
      <w:r w:rsidRPr="00B52DE3">
        <w:rPr>
          <w:lang w:val="en-GB"/>
        </w:rPr>
        <w:t>Real-time APIs for accessing trust policy definitions from the AIoT solution</w:t>
      </w:r>
      <w:r>
        <w:rPr>
          <w:lang w:val="en-GB"/>
        </w:rPr>
        <w:t>;</w:t>
      </w:r>
    </w:p>
    <w:p w14:paraId="2A491556" w14:textId="77777777" w:rsidR="00C61C78" w:rsidRPr="00B52DE3" w:rsidRDefault="00C61C78" w:rsidP="00C61C78">
      <w:pPr>
        <w:pStyle w:val="Listenabsatz"/>
        <w:numPr>
          <w:ilvl w:val="0"/>
          <w:numId w:val="6"/>
        </w:numPr>
        <w:rPr>
          <w:lang w:val="en-GB"/>
        </w:rPr>
      </w:pPr>
      <w:r w:rsidRPr="00B52DE3">
        <w:rPr>
          <w:lang w:val="en-GB"/>
        </w:rPr>
        <w:t>TPMS component for trust policy enforcement</w:t>
      </w:r>
      <w:r>
        <w:rPr>
          <w:lang w:val="en-GB"/>
        </w:rPr>
        <w:t>; and</w:t>
      </w:r>
    </w:p>
    <w:p w14:paraId="50C43AB7" w14:textId="77777777" w:rsidR="00C61C78" w:rsidRPr="00B52DE3" w:rsidRDefault="00C61C78" w:rsidP="00C61C78">
      <w:pPr>
        <w:pStyle w:val="Listenabsatz"/>
        <w:numPr>
          <w:ilvl w:val="0"/>
          <w:numId w:val="6"/>
        </w:numPr>
        <w:rPr>
          <w:lang w:val="en-GB"/>
        </w:rPr>
      </w:pPr>
      <w:r w:rsidRPr="00B52DE3">
        <w:rPr>
          <w:lang w:val="en-GB"/>
        </w:rPr>
        <w:t>TPMS component for reporting and compliance checks</w:t>
      </w:r>
      <w:r>
        <w:rPr>
          <w:lang w:val="en-GB"/>
        </w:rPr>
        <w:t>.</w:t>
      </w:r>
    </w:p>
    <w:p w14:paraId="130D5A58" w14:textId="77777777" w:rsidR="00C61C78" w:rsidRPr="00B52DE3" w:rsidRDefault="00C61C78" w:rsidP="00C61C78">
      <w:pPr>
        <w:rPr>
          <w:lang w:val="en-GB"/>
        </w:rPr>
      </w:pPr>
      <w:r w:rsidRPr="00B52DE3">
        <w:rPr>
          <w:lang w:val="en-GB"/>
        </w:rPr>
        <w:t>Note that the TPMS reference architecture will not replicate the elements typically found in a generic AIoT reference architecture. Instead, a clear mapping will be provided (see below).</w:t>
      </w:r>
    </w:p>
    <w:p w14:paraId="024FAFF9" w14:textId="77777777" w:rsidR="00C61C78" w:rsidRPr="00B52DE3" w:rsidRDefault="00C61C78" w:rsidP="00C61C78">
      <w:pPr>
        <w:rPr>
          <w:lang w:val="en-GB"/>
        </w:rPr>
      </w:pPr>
      <w:r w:rsidRPr="00B52DE3">
        <w:rPr>
          <w:lang w:val="en-GB"/>
        </w:rPr>
        <w:t>In the case of newly emerging initiatives such as G</w:t>
      </w:r>
      <w:r>
        <w:rPr>
          <w:lang w:val="en-GB"/>
        </w:rPr>
        <w:t>AIA</w:t>
      </w:r>
      <w:r w:rsidRPr="00B52DE3">
        <w:rPr>
          <w:lang w:val="en-GB"/>
        </w:rPr>
        <w:t xml:space="preserve">-X, it should be examined in the early development stages </w:t>
      </w:r>
      <w:r>
        <w:rPr>
          <w:lang w:val="en-GB"/>
        </w:rPr>
        <w:t>what a possible</w:t>
      </w:r>
      <w:r w:rsidRPr="00B52DE3">
        <w:rPr>
          <w:lang w:val="en-GB"/>
        </w:rPr>
        <w:t xml:space="preserve"> alignment would look like. From the perspective of the DTF, this is particularly important since the strengthening of open and competitive markets for AIoT infrastructure (including cloud and edge data management platforms) will help ensure freedom of choice and transparency. These are two important prerequisites for achieving trustworthiness in AIoT.</w:t>
      </w:r>
    </w:p>
    <w:p w14:paraId="4B470183" w14:textId="461E9A4E" w:rsidR="00ED36EF" w:rsidRDefault="00ED36EF" w:rsidP="0039472D">
      <w:pPr>
        <w:pStyle w:val="berschrift1"/>
        <w:rPr>
          <w:lang w:val="en-US"/>
        </w:rPr>
      </w:pPr>
      <w:bookmarkStart w:id="16" w:name="_Toc31556873"/>
      <w:r>
        <w:rPr>
          <w:lang w:val="en-US"/>
        </w:rPr>
        <w:lastRenderedPageBreak/>
        <w:t xml:space="preserve">(4) Mapping </w:t>
      </w:r>
      <w:r w:rsidR="00801AF7">
        <w:rPr>
          <w:lang w:val="en-US"/>
        </w:rPr>
        <w:t>DTF</w:t>
      </w:r>
      <w:r w:rsidR="006A25A2">
        <w:rPr>
          <w:lang w:val="en-US"/>
        </w:rPr>
        <w:t xml:space="preserve"> </w:t>
      </w:r>
      <w:r>
        <w:rPr>
          <w:lang w:val="en-US"/>
        </w:rPr>
        <w:t>to existing AIoT Architectures</w:t>
      </w:r>
      <w:r w:rsidR="007F6C30">
        <w:rPr>
          <w:lang w:val="en-US"/>
        </w:rPr>
        <w:t xml:space="preserve"> and Infrastructures</w:t>
      </w:r>
      <w:bookmarkEnd w:id="16"/>
    </w:p>
    <w:p w14:paraId="7E11EA1C" w14:textId="77777777" w:rsidR="000201AC" w:rsidRDefault="000201AC" w:rsidP="00832A33">
      <w:pPr>
        <w:rPr>
          <w:lang w:val="en-US"/>
        </w:rPr>
      </w:pPr>
      <w:r>
        <w:rPr>
          <w:lang w:val="en-US"/>
        </w:rPr>
        <w:t xml:space="preserve">DTF will work with interested industry organizations which are active in the field of AIoT reference architectures, in order to provide clean mappings between the key elements of the </w:t>
      </w:r>
      <w:r w:rsidR="00F74A38">
        <w:rPr>
          <w:lang w:val="en-US"/>
        </w:rPr>
        <w:t>TPMS</w:t>
      </w:r>
      <w:r>
        <w:rPr>
          <w:lang w:val="en-US"/>
        </w:rPr>
        <w:t xml:space="preserve"> architecture on the one hand, and the AIoT architectures on the other.</w:t>
      </w:r>
    </w:p>
    <w:p w14:paraId="104F271D" w14:textId="77777777" w:rsidR="00832A33" w:rsidRDefault="000201AC" w:rsidP="00832A33">
      <w:pPr>
        <w:rPr>
          <w:lang w:val="en-US"/>
        </w:rPr>
      </w:pPr>
      <w:r>
        <w:rPr>
          <w:lang w:val="en-US"/>
        </w:rPr>
        <w:t xml:space="preserve">Interoperability between the implementation of a </w:t>
      </w:r>
      <w:r w:rsidR="00F74A38">
        <w:rPr>
          <w:lang w:val="en-US"/>
        </w:rPr>
        <w:t>TPMS</w:t>
      </w:r>
      <w:r>
        <w:rPr>
          <w:lang w:val="en-US"/>
        </w:rPr>
        <w:t xml:space="preserve"> system on the one hand, and a solution based on an AIoT platform on the other will be a key success factor for DTF. The mapping points identified here will </w:t>
      </w:r>
      <w:r w:rsidR="007936FC">
        <w:rPr>
          <w:lang w:val="en-US"/>
        </w:rPr>
        <w:t xml:space="preserve">be </w:t>
      </w:r>
      <w:r>
        <w:rPr>
          <w:lang w:val="en-US"/>
        </w:rPr>
        <w:t xml:space="preserve">a key input for the </w:t>
      </w:r>
      <w:r w:rsidR="00F74A38">
        <w:rPr>
          <w:lang w:val="en-US"/>
        </w:rPr>
        <w:t>TPMS</w:t>
      </w:r>
      <w:r>
        <w:rPr>
          <w:lang w:val="en-US"/>
        </w:rPr>
        <w:t xml:space="preserve"> APIs described in section (6).</w:t>
      </w:r>
    </w:p>
    <w:p w14:paraId="479C4F96" w14:textId="77777777" w:rsidR="00B41936" w:rsidRDefault="00B41936" w:rsidP="00B41936">
      <w:pPr>
        <w:pStyle w:val="berschrift2"/>
        <w:rPr>
          <w:lang w:val="en-US"/>
        </w:rPr>
      </w:pPr>
      <w:bookmarkStart w:id="17" w:name="_Toc31556874"/>
      <w:r>
        <w:rPr>
          <w:lang w:val="en-US"/>
        </w:rPr>
        <w:t>(4.1) RAMI4.0 and IIRA</w:t>
      </w:r>
      <w:bookmarkEnd w:id="17"/>
    </w:p>
    <w:p w14:paraId="52A61558" w14:textId="77777777" w:rsidR="00B41936" w:rsidRPr="00B41936" w:rsidRDefault="00C054DD" w:rsidP="00B41936">
      <w:pPr>
        <w:rPr>
          <w:lang w:val="en-US"/>
        </w:rPr>
      </w:pPr>
      <w:r>
        <w:rPr>
          <w:lang w:val="en-US"/>
        </w:rPr>
        <w:t>Two of the most widely recognized reference architectures for the IIoT are RAMI4.0 and IIRA. RAMI4.0 is the reference architecture defined by Platform Industrie 4.0, which focuses on manufacturing systems and their value chains. IIRA is the reference architecture of the Industrial Internet Consortium (IIC), which is designed to support IIoT application in different industrial domains, including manufacturing but also energy, transportation, mining, healthcare, and so on. DTF aims for work with Platform Industrie 4.0 and IIC to ensure that the DTF Reference Architecture supports both, RAMI4.0 and IIRA.</w:t>
      </w:r>
    </w:p>
    <w:p w14:paraId="488DA15E" w14:textId="54F3B655" w:rsidR="00B41936" w:rsidRDefault="00B41936" w:rsidP="00B41936">
      <w:pPr>
        <w:pStyle w:val="berschrift2"/>
        <w:rPr>
          <w:lang w:val="en-US"/>
        </w:rPr>
      </w:pPr>
      <w:bookmarkStart w:id="18" w:name="_Toc31556875"/>
      <w:r>
        <w:rPr>
          <w:lang w:val="en-US"/>
        </w:rPr>
        <w:t>(4.2) G</w:t>
      </w:r>
      <w:r w:rsidR="00A53789">
        <w:rPr>
          <w:lang w:val="en-US"/>
        </w:rPr>
        <w:t>AIA</w:t>
      </w:r>
      <w:r>
        <w:rPr>
          <w:lang w:val="en-US"/>
        </w:rPr>
        <w:t>-X</w:t>
      </w:r>
      <w:bookmarkEnd w:id="18"/>
    </w:p>
    <w:p w14:paraId="7C74692A" w14:textId="4DB95626" w:rsidR="00B41936" w:rsidRDefault="00C054DD" w:rsidP="00B41936">
      <w:pPr>
        <w:rPr>
          <w:lang w:val="en-US"/>
        </w:rPr>
      </w:pPr>
      <w:r>
        <w:rPr>
          <w:lang w:val="en-US"/>
        </w:rPr>
        <w:t>G</w:t>
      </w:r>
      <w:r w:rsidR="00A53789">
        <w:rPr>
          <w:lang w:val="en-US"/>
        </w:rPr>
        <w:t>AIA</w:t>
      </w:r>
      <w:r>
        <w:rPr>
          <w:lang w:val="en-US"/>
        </w:rPr>
        <w:t>-X</w:t>
      </w:r>
      <w:r w:rsidR="003D14BC">
        <w:rPr>
          <w:rStyle w:val="Funotenzeichen"/>
          <w:lang w:val="en-US"/>
        </w:rPr>
        <w:footnoteReference w:id="4"/>
      </w:r>
      <w:r w:rsidR="003D14BC">
        <w:rPr>
          <w:lang w:val="en-US"/>
        </w:rPr>
        <w:t xml:space="preserve"> is a </w:t>
      </w:r>
      <w:r w:rsidR="002B29F5">
        <w:rPr>
          <w:lang w:val="en-US"/>
        </w:rPr>
        <w:t xml:space="preserve">major project initiated by the German </w:t>
      </w:r>
      <w:r w:rsidR="002B29F5" w:rsidRPr="00B437AD">
        <w:rPr>
          <w:lang w:val="en-US"/>
        </w:rPr>
        <w:t>Federal Ministry for Economic Affairs and Energy</w:t>
      </w:r>
      <w:r w:rsidR="002B29F5">
        <w:rPr>
          <w:lang w:val="en-US"/>
        </w:rPr>
        <w:t xml:space="preserve"> to enable a trusted data infrastructure via a federation mechanism</w:t>
      </w:r>
      <w:r w:rsidR="003D14BC">
        <w:rPr>
          <w:lang w:val="en-US"/>
        </w:rPr>
        <w:t>, effectively creating a virtual cloud hyper</w:t>
      </w:r>
      <w:r w:rsidR="007F6C30">
        <w:rPr>
          <w:lang w:val="en-US"/>
        </w:rPr>
        <w:t>-</w:t>
      </w:r>
      <w:r w:rsidR="003D14BC">
        <w:rPr>
          <w:lang w:val="en-US"/>
        </w:rPr>
        <w:t xml:space="preserve">scaler. </w:t>
      </w:r>
      <w:r w:rsidR="00FF1867">
        <w:rPr>
          <w:lang w:val="en-US"/>
        </w:rPr>
        <w:t>GAIA</w:t>
      </w:r>
      <w:r w:rsidR="003D14BC">
        <w:rPr>
          <w:lang w:val="en-US"/>
        </w:rPr>
        <w:t>-X is currently designed around two main components: G</w:t>
      </w:r>
      <w:r w:rsidR="00FF1867">
        <w:rPr>
          <w:lang w:val="en-US"/>
        </w:rPr>
        <w:t>AIA</w:t>
      </w:r>
      <w:r w:rsidR="003D14BC">
        <w:rPr>
          <w:lang w:val="en-US"/>
        </w:rPr>
        <w:t>-X Registry and G</w:t>
      </w:r>
      <w:r w:rsidR="00FF1867">
        <w:rPr>
          <w:lang w:val="en-US"/>
        </w:rPr>
        <w:t>AIA</w:t>
      </w:r>
      <w:r w:rsidR="003D14BC">
        <w:rPr>
          <w:lang w:val="en-US"/>
        </w:rPr>
        <w:t xml:space="preserve">-X Identity Management. The Trust Policy Management created by DTF could effectively </w:t>
      </w:r>
      <w:r w:rsidR="0023284F">
        <w:rPr>
          <w:lang w:val="en-US"/>
        </w:rPr>
        <w:t>be used by G</w:t>
      </w:r>
      <w:r w:rsidR="00FF1867">
        <w:rPr>
          <w:lang w:val="en-US"/>
        </w:rPr>
        <w:t>AIA</w:t>
      </w:r>
      <w:r w:rsidR="0023284F">
        <w:rPr>
          <w:lang w:val="en-US"/>
        </w:rPr>
        <w:t>-X as its third pillar</w:t>
      </w:r>
      <w:r w:rsidR="003D14BC">
        <w:rPr>
          <w:lang w:val="en-US"/>
        </w:rPr>
        <w:t>. While DTF aims to be an independent initiative, such a possible collaboration with G</w:t>
      </w:r>
      <w:r w:rsidR="00FF1867">
        <w:rPr>
          <w:lang w:val="en-US"/>
        </w:rPr>
        <w:t>AIA</w:t>
      </w:r>
      <w:r w:rsidR="003D14BC">
        <w:rPr>
          <w:lang w:val="en-US"/>
        </w:rPr>
        <w:t>-X should be further evaluated.</w:t>
      </w:r>
    </w:p>
    <w:p w14:paraId="41EEEA12" w14:textId="65377652" w:rsidR="003D14BC" w:rsidRDefault="007F6C30" w:rsidP="003D14BC">
      <w:pPr>
        <w:jc w:val="center"/>
        <w:rPr>
          <w:lang w:val="en-US"/>
        </w:rPr>
      </w:pPr>
      <w:r w:rsidRPr="007F6C30">
        <w:rPr>
          <w:noProof/>
          <w:lang w:eastAsia="de-DE"/>
        </w:rPr>
        <w:drawing>
          <wp:inline distT="0" distB="0" distL="0" distR="0" wp14:anchorId="1BC31B68" wp14:editId="322076AC">
            <wp:extent cx="4766310" cy="168188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0984" cy="1683534"/>
                    </a:xfrm>
                    <a:prstGeom prst="rect">
                      <a:avLst/>
                    </a:prstGeom>
                  </pic:spPr>
                </pic:pic>
              </a:graphicData>
            </a:graphic>
          </wp:inline>
        </w:drawing>
      </w:r>
    </w:p>
    <w:p w14:paraId="05969653" w14:textId="105F0AF7" w:rsidR="003D14BC" w:rsidRPr="00B41936" w:rsidRDefault="003D14BC" w:rsidP="003D14BC">
      <w:pPr>
        <w:pStyle w:val="Beschriftung"/>
        <w:jc w:val="center"/>
        <w:rPr>
          <w:lang w:val="en-US"/>
        </w:rPr>
      </w:pPr>
      <w:r w:rsidRPr="003D14BC">
        <w:rPr>
          <w:lang w:val="en-US"/>
        </w:rPr>
        <w:t xml:space="preserve">Figure </w:t>
      </w:r>
      <w:r>
        <w:fldChar w:fldCharType="begin"/>
      </w:r>
      <w:r w:rsidRPr="003D14BC">
        <w:rPr>
          <w:lang w:val="en-US"/>
        </w:rPr>
        <w:instrText xml:space="preserve"> SEQ Figure \* ARABIC </w:instrText>
      </w:r>
      <w:r>
        <w:fldChar w:fldCharType="separate"/>
      </w:r>
      <w:r w:rsidR="00C6606C">
        <w:rPr>
          <w:noProof/>
          <w:lang w:val="en-US"/>
        </w:rPr>
        <w:t>7</w:t>
      </w:r>
      <w:r>
        <w:fldChar w:fldCharType="end"/>
      </w:r>
      <w:r w:rsidRPr="003D14BC">
        <w:rPr>
          <w:lang w:val="en-US"/>
        </w:rPr>
        <w:t>: DTF and Gaia-X</w:t>
      </w:r>
    </w:p>
    <w:p w14:paraId="5BF3C710" w14:textId="4ED62F91" w:rsidR="002A1B79" w:rsidRDefault="007F6C30" w:rsidP="002A1B79">
      <w:pPr>
        <w:pStyle w:val="berschrift2"/>
        <w:rPr>
          <w:lang w:val="en-US"/>
        </w:rPr>
      </w:pPr>
      <w:bookmarkStart w:id="19" w:name="_Toc31556876"/>
      <w:r>
        <w:rPr>
          <w:lang w:val="en-US"/>
        </w:rPr>
        <w:t xml:space="preserve">(4.3) </w:t>
      </w:r>
      <w:r w:rsidR="002A1B79" w:rsidRPr="002A1B79">
        <w:rPr>
          <w:lang w:val="en-US"/>
        </w:rPr>
        <w:t>Electronic Identification, Authentication and Trust Services</w:t>
      </w:r>
      <w:bookmarkEnd w:id="19"/>
    </w:p>
    <w:p w14:paraId="09EB9D41" w14:textId="1E5BBCE2" w:rsidR="002A1B79" w:rsidRDefault="00D64947" w:rsidP="002A1B79">
      <w:pPr>
        <w:rPr>
          <w:lang w:val="en-US"/>
        </w:rPr>
      </w:pPr>
      <w:r w:rsidRPr="00D64947">
        <w:rPr>
          <w:lang w:val="en-US"/>
        </w:rPr>
        <w:t>Electronic Identification, Authentication and Trust Services</w:t>
      </w:r>
      <w:r>
        <w:rPr>
          <w:lang w:val="en-US"/>
        </w:rPr>
        <w:t xml:space="preserve"> such as eIDAS regulate </w:t>
      </w:r>
      <w:r w:rsidRPr="00D64947">
        <w:rPr>
          <w:lang w:val="en-US"/>
        </w:rPr>
        <w:t>electronic signatures</w:t>
      </w:r>
      <w:r>
        <w:rPr>
          <w:lang w:val="en-US"/>
        </w:rPr>
        <w:t xml:space="preserve"> and</w:t>
      </w:r>
      <w:r w:rsidRPr="00D64947">
        <w:rPr>
          <w:lang w:val="en-US"/>
        </w:rPr>
        <w:t xml:space="preserve"> electronic transactions, </w:t>
      </w:r>
      <w:r>
        <w:rPr>
          <w:lang w:val="en-US"/>
        </w:rPr>
        <w:t xml:space="preserve">as well as the </w:t>
      </w:r>
      <w:r w:rsidRPr="00D64947">
        <w:rPr>
          <w:lang w:val="en-US"/>
        </w:rPr>
        <w:t>involved bodies</w:t>
      </w:r>
      <w:r>
        <w:rPr>
          <w:lang w:val="en-US"/>
        </w:rPr>
        <w:t xml:space="preserve"> </w:t>
      </w:r>
      <w:r w:rsidRPr="00D64947">
        <w:rPr>
          <w:lang w:val="en-US"/>
        </w:rPr>
        <w:t>and their embedding processes</w:t>
      </w:r>
      <w:r w:rsidR="00C61C78">
        <w:rPr>
          <w:lang w:val="en-US"/>
        </w:rPr>
        <w:t>,</w:t>
      </w:r>
      <w:r w:rsidRPr="00D64947">
        <w:rPr>
          <w:lang w:val="en-US"/>
        </w:rPr>
        <w:t xml:space="preserve"> to provide a safe way for users to conduct business online</w:t>
      </w:r>
      <w:r>
        <w:rPr>
          <w:lang w:val="en-US"/>
        </w:rPr>
        <w:t xml:space="preserve">. </w:t>
      </w:r>
      <w:r w:rsidR="00C36767">
        <w:rPr>
          <w:lang w:val="en-US"/>
        </w:rPr>
        <w:fldChar w:fldCharType="begin"/>
      </w:r>
      <w:r w:rsidR="00C36767">
        <w:rPr>
          <w:lang w:val="en-US"/>
        </w:rPr>
        <w:instrText xml:space="preserve"> REF _Ref30953771 \h </w:instrText>
      </w:r>
      <w:r w:rsidR="00C36767">
        <w:rPr>
          <w:lang w:val="en-US"/>
        </w:rPr>
      </w:r>
      <w:r w:rsidR="00C36767">
        <w:rPr>
          <w:lang w:val="en-US"/>
        </w:rPr>
        <w:fldChar w:fldCharType="separate"/>
      </w:r>
      <w:r w:rsidR="00C6606C" w:rsidRPr="00A17245">
        <w:rPr>
          <w:lang w:val="en-US"/>
        </w:rPr>
        <w:t xml:space="preserve">Figure </w:t>
      </w:r>
      <w:r w:rsidR="00C6606C">
        <w:rPr>
          <w:noProof/>
          <w:lang w:val="en-US"/>
        </w:rPr>
        <w:t>8</w:t>
      </w:r>
      <w:r w:rsidR="00C36767">
        <w:rPr>
          <w:lang w:val="en-US"/>
        </w:rPr>
        <w:fldChar w:fldCharType="end"/>
      </w:r>
      <w:r w:rsidR="00C36767">
        <w:rPr>
          <w:lang w:val="en-US"/>
        </w:rPr>
        <w:t xml:space="preserve"> provides an overview of a potential mapping.</w:t>
      </w:r>
    </w:p>
    <w:p w14:paraId="4323B061" w14:textId="6A222A58" w:rsidR="00DA0092" w:rsidRDefault="00FF1867" w:rsidP="00DA0092">
      <w:pPr>
        <w:jc w:val="center"/>
        <w:rPr>
          <w:lang w:val="en-US"/>
        </w:rPr>
      </w:pPr>
      <w:r w:rsidRPr="00FF1867">
        <w:rPr>
          <w:noProof/>
          <w:lang w:eastAsia="de-DE"/>
        </w:rPr>
        <w:lastRenderedPageBreak/>
        <w:drawing>
          <wp:inline distT="0" distB="0" distL="0" distR="0" wp14:anchorId="3BBF7445" wp14:editId="23A7C6F4">
            <wp:extent cx="5731510" cy="3181985"/>
            <wp:effectExtent l="0" t="0" r="254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81985"/>
                    </a:xfrm>
                    <a:prstGeom prst="rect">
                      <a:avLst/>
                    </a:prstGeom>
                  </pic:spPr>
                </pic:pic>
              </a:graphicData>
            </a:graphic>
          </wp:inline>
        </w:drawing>
      </w:r>
    </w:p>
    <w:p w14:paraId="5844289A" w14:textId="73714FD3" w:rsidR="00DA0092" w:rsidRPr="002A1B79" w:rsidRDefault="00A17245" w:rsidP="00A17245">
      <w:pPr>
        <w:pStyle w:val="Beschriftung"/>
        <w:jc w:val="center"/>
        <w:rPr>
          <w:lang w:val="en-US"/>
        </w:rPr>
      </w:pPr>
      <w:bookmarkStart w:id="20" w:name="_Ref30953771"/>
      <w:r w:rsidRPr="00A17245">
        <w:rPr>
          <w:lang w:val="en-US"/>
        </w:rPr>
        <w:t xml:space="preserve">Figure </w:t>
      </w:r>
      <w:r>
        <w:fldChar w:fldCharType="begin"/>
      </w:r>
      <w:r w:rsidRPr="00A17245">
        <w:rPr>
          <w:lang w:val="en-US"/>
        </w:rPr>
        <w:instrText xml:space="preserve"> SEQ Figure \* ARABIC </w:instrText>
      </w:r>
      <w:r>
        <w:fldChar w:fldCharType="separate"/>
      </w:r>
      <w:r w:rsidR="00C6606C">
        <w:rPr>
          <w:noProof/>
          <w:lang w:val="en-US"/>
        </w:rPr>
        <w:t>8</w:t>
      </w:r>
      <w:r>
        <w:fldChar w:fldCharType="end"/>
      </w:r>
      <w:bookmarkEnd w:id="20"/>
      <w:r w:rsidRPr="00A17245">
        <w:rPr>
          <w:lang w:val="en-US"/>
        </w:rPr>
        <w:t xml:space="preserve">: Mapping </w:t>
      </w:r>
      <w:r>
        <w:rPr>
          <w:lang w:val="en-US"/>
        </w:rPr>
        <w:t>between</w:t>
      </w:r>
      <w:r w:rsidRPr="00A17245">
        <w:rPr>
          <w:lang w:val="en-US"/>
        </w:rPr>
        <w:t xml:space="preserve"> D</w:t>
      </w:r>
      <w:r>
        <w:rPr>
          <w:lang w:val="en-US"/>
        </w:rPr>
        <w:t>TF</w:t>
      </w:r>
      <w:r w:rsidRPr="00A17245">
        <w:rPr>
          <w:lang w:val="en-US"/>
        </w:rPr>
        <w:t xml:space="preserve"> Architecture and eIDAS</w:t>
      </w:r>
    </w:p>
    <w:p w14:paraId="0A38BCF2" w14:textId="2CAB1A86" w:rsidR="007F6C30" w:rsidRDefault="002A1B79" w:rsidP="007F6C30">
      <w:pPr>
        <w:pStyle w:val="berschrift2"/>
        <w:rPr>
          <w:lang w:val="en-US"/>
        </w:rPr>
      </w:pPr>
      <w:r>
        <w:rPr>
          <w:lang w:val="en-US"/>
        </w:rPr>
        <w:t xml:space="preserve"> </w:t>
      </w:r>
      <w:bookmarkStart w:id="21" w:name="_Toc31556877"/>
      <w:r w:rsidR="007F6C30">
        <w:rPr>
          <w:lang w:val="en-US"/>
        </w:rPr>
        <w:t>(4.4) Open Source</w:t>
      </w:r>
      <w:bookmarkEnd w:id="21"/>
    </w:p>
    <w:p w14:paraId="3B2551FC" w14:textId="764F04D1" w:rsidR="00FD120D" w:rsidRPr="00FD120D" w:rsidRDefault="00FD120D" w:rsidP="00FD120D">
      <w:pPr>
        <w:rPr>
          <w:lang w:val="en-US"/>
        </w:rPr>
      </w:pPr>
      <w:r>
        <w:rPr>
          <w:lang w:val="en-US"/>
        </w:rPr>
        <w:t xml:space="preserve">Open source provides a very </w:t>
      </w:r>
      <w:r w:rsidR="00C61C78" w:rsidRPr="00B52DE3">
        <w:rPr>
          <w:lang w:val="en-GB"/>
        </w:rPr>
        <w:t>compl</w:t>
      </w:r>
      <w:r w:rsidR="00C61C78">
        <w:rPr>
          <w:lang w:val="en-GB"/>
        </w:rPr>
        <w:t>e</w:t>
      </w:r>
      <w:r w:rsidR="00C61C78" w:rsidRPr="00B52DE3">
        <w:rPr>
          <w:lang w:val="en-GB"/>
        </w:rPr>
        <w:t xml:space="preserve">mentary </w:t>
      </w:r>
      <w:r>
        <w:rPr>
          <w:lang w:val="en-US"/>
        </w:rPr>
        <w:t xml:space="preserve">philosophy to DTF, and potentially also existing implementations which could be leveraged for DTF. For example, the recently launched project Alvarium defines a set of trust insertion technologies which could be utilized for DTF. </w:t>
      </w:r>
      <w:r>
        <w:rPr>
          <w:lang w:val="en-US"/>
        </w:rPr>
        <w:fldChar w:fldCharType="begin"/>
      </w:r>
      <w:r>
        <w:rPr>
          <w:lang w:val="en-US"/>
        </w:rPr>
        <w:instrText xml:space="preserve"> REF _Ref30953716 \h </w:instrText>
      </w:r>
      <w:r>
        <w:rPr>
          <w:lang w:val="en-US"/>
        </w:rPr>
      </w:r>
      <w:r>
        <w:rPr>
          <w:lang w:val="en-US"/>
        </w:rPr>
        <w:fldChar w:fldCharType="separate"/>
      </w:r>
      <w:r w:rsidR="00C6606C" w:rsidRPr="00FD120D">
        <w:rPr>
          <w:lang w:val="en-US"/>
        </w:rPr>
        <w:t xml:space="preserve">Figure </w:t>
      </w:r>
      <w:r w:rsidR="00C6606C">
        <w:rPr>
          <w:noProof/>
          <w:lang w:val="en-US"/>
        </w:rPr>
        <w:t>9</w:t>
      </w:r>
      <w:r>
        <w:rPr>
          <w:lang w:val="en-US"/>
        </w:rPr>
        <w:fldChar w:fldCharType="end"/>
      </w:r>
      <w:r>
        <w:rPr>
          <w:lang w:val="en-US"/>
        </w:rPr>
        <w:t xml:space="preserve"> provides an overview of a potential mapping.</w:t>
      </w:r>
    </w:p>
    <w:p w14:paraId="55DC4D8A" w14:textId="20CAB265" w:rsidR="00A17245" w:rsidRDefault="005158DE" w:rsidP="00FD120D">
      <w:pPr>
        <w:jc w:val="center"/>
        <w:rPr>
          <w:lang w:val="en-US"/>
        </w:rPr>
      </w:pPr>
      <w:r w:rsidRPr="005158DE">
        <w:rPr>
          <w:noProof/>
          <w:lang w:eastAsia="de-DE"/>
        </w:rPr>
        <w:drawing>
          <wp:inline distT="0" distB="0" distL="0" distR="0" wp14:anchorId="1B2A9E5E" wp14:editId="79AB4881">
            <wp:extent cx="5731510" cy="3265805"/>
            <wp:effectExtent l="0" t="0" r="254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65805"/>
                    </a:xfrm>
                    <a:prstGeom prst="rect">
                      <a:avLst/>
                    </a:prstGeom>
                  </pic:spPr>
                </pic:pic>
              </a:graphicData>
            </a:graphic>
          </wp:inline>
        </w:drawing>
      </w:r>
    </w:p>
    <w:p w14:paraId="013A7D18" w14:textId="76C36056" w:rsidR="00FD120D" w:rsidRPr="00A17245" w:rsidRDefault="00FD120D" w:rsidP="00FD120D">
      <w:pPr>
        <w:pStyle w:val="Beschriftung"/>
        <w:jc w:val="center"/>
        <w:rPr>
          <w:lang w:val="en-US"/>
        </w:rPr>
      </w:pPr>
      <w:bookmarkStart w:id="22" w:name="_Ref30953716"/>
      <w:r w:rsidRPr="00FD120D">
        <w:rPr>
          <w:lang w:val="en-US"/>
        </w:rPr>
        <w:t xml:space="preserve">Figure </w:t>
      </w:r>
      <w:r>
        <w:fldChar w:fldCharType="begin"/>
      </w:r>
      <w:r w:rsidRPr="00FD120D">
        <w:rPr>
          <w:lang w:val="en-US"/>
        </w:rPr>
        <w:instrText xml:space="preserve"> SEQ Figure \* ARABIC </w:instrText>
      </w:r>
      <w:r>
        <w:fldChar w:fldCharType="separate"/>
      </w:r>
      <w:r w:rsidR="00C6606C">
        <w:rPr>
          <w:noProof/>
          <w:lang w:val="en-US"/>
        </w:rPr>
        <w:t>9</w:t>
      </w:r>
      <w:r>
        <w:fldChar w:fldCharType="end"/>
      </w:r>
      <w:bookmarkEnd w:id="22"/>
      <w:r w:rsidRPr="00FD120D">
        <w:rPr>
          <w:lang w:val="en-US"/>
        </w:rPr>
        <w:t>: Mapping between DTF Architecture and Project Alvarium</w:t>
      </w:r>
    </w:p>
    <w:p w14:paraId="7D11A333" w14:textId="32413270" w:rsidR="00ED36EF" w:rsidRDefault="00ED36EF" w:rsidP="0039472D">
      <w:pPr>
        <w:pStyle w:val="berschrift1"/>
        <w:rPr>
          <w:lang w:val="en-US"/>
        </w:rPr>
      </w:pPr>
      <w:bookmarkStart w:id="23" w:name="_Toc31556878"/>
      <w:r>
        <w:rPr>
          <w:lang w:val="en-US"/>
        </w:rPr>
        <w:lastRenderedPageBreak/>
        <w:t xml:space="preserve">(5) </w:t>
      </w:r>
      <w:r w:rsidR="00801AF7">
        <w:rPr>
          <w:lang w:val="en-US"/>
        </w:rPr>
        <w:t>DTF</w:t>
      </w:r>
      <w:r w:rsidR="0039472D">
        <w:rPr>
          <w:lang w:val="en-US"/>
        </w:rPr>
        <w:t xml:space="preserve"> Policy Framework</w:t>
      </w:r>
      <w:bookmarkEnd w:id="23"/>
    </w:p>
    <w:p w14:paraId="66E622F9" w14:textId="77777777" w:rsidR="00C61C78" w:rsidRPr="00B52DE3" w:rsidRDefault="00C61C78" w:rsidP="00C61C78">
      <w:pPr>
        <w:rPr>
          <w:lang w:val="en-GB"/>
        </w:rPr>
      </w:pPr>
      <w:bookmarkStart w:id="24" w:name="_Toc31556879"/>
      <w:r w:rsidRPr="00B52DE3">
        <w:rPr>
          <w:lang w:val="en-GB"/>
        </w:rPr>
        <w:t>DTF will aim to define a holistic policy framework to address all key aspects of digital trust in AIoT-based solutions. This framework will include:</w:t>
      </w:r>
    </w:p>
    <w:p w14:paraId="25D89408" w14:textId="77777777" w:rsidR="00C61C78" w:rsidRPr="00B52DE3" w:rsidRDefault="00C61C78" w:rsidP="00C61C78">
      <w:pPr>
        <w:pStyle w:val="Listenabsatz"/>
        <w:numPr>
          <w:ilvl w:val="0"/>
          <w:numId w:val="7"/>
        </w:numPr>
        <w:rPr>
          <w:lang w:val="en-GB"/>
        </w:rPr>
      </w:pPr>
      <w:r w:rsidRPr="00B52DE3">
        <w:rPr>
          <w:lang w:val="en-GB"/>
        </w:rPr>
        <w:t>A set of AIoT Trust Policy Categories</w:t>
      </w:r>
      <w:r>
        <w:rPr>
          <w:lang w:val="en-GB"/>
        </w:rPr>
        <w:t>;</w:t>
      </w:r>
    </w:p>
    <w:p w14:paraId="00B3CE21" w14:textId="77777777" w:rsidR="00C61C78" w:rsidRPr="00B52DE3" w:rsidRDefault="00C61C78" w:rsidP="00C61C78">
      <w:pPr>
        <w:pStyle w:val="Listenabsatz"/>
        <w:numPr>
          <w:ilvl w:val="0"/>
          <w:numId w:val="7"/>
        </w:numPr>
        <w:rPr>
          <w:lang w:val="en-GB"/>
        </w:rPr>
      </w:pPr>
      <w:r w:rsidRPr="00B52DE3">
        <w:rPr>
          <w:lang w:val="en-GB"/>
        </w:rPr>
        <w:t>A data schema to manage instances of AIoT Trust Policy Definitions, with jurisdiction-specific variations and version control</w:t>
      </w:r>
      <w:r>
        <w:rPr>
          <w:lang w:val="en-GB"/>
        </w:rPr>
        <w:t>;</w:t>
      </w:r>
    </w:p>
    <w:p w14:paraId="0CF76597" w14:textId="77777777" w:rsidR="00C61C78" w:rsidRPr="00B52DE3" w:rsidRDefault="00C61C78" w:rsidP="00C61C78">
      <w:pPr>
        <w:pStyle w:val="Listenabsatz"/>
        <w:numPr>
          <w:ilvl w:val="0"/>
          <w:numId w:val="7"/>
        </w:numPr>
        <w:rPr>
          <w:lang w:val="en-GB"/>
        </w:rPr>
      </w:pPr>
      <w:r w:rsidRPr="00B52DE3">
        <w:rPr>
          <w:lang w:val="en-GB"/>
        </w:rPr>
        <w:t>A catalogue of events (and their data schema) that can trigger policy enforcement actions within the AIoT System</w:t>
      </w:r>
      <w:r>
        <w:rPr>
          <w:lang w:val="en-GB"/>
        </w:rPr>
        <w:t>;</w:t>
      </w:r>
    </w:p>
    <w:p w14:paraId="0A00FBAC" w14:textId="77777777" w:rsidR="00C61C78" w:rsidRPr="00B52DE3" w:rsidRDefault="00C61C78" w:rsidP="00C61C78">
      <w:pPr>
        <w:pStyle w:val="Listenabsatz"/>
        <w:numPr>
          <w:ilvl w:val="0"/>
          <w:numId w:val="7"/>
        </w:numPr>
        <w:rPr>
          <w:lang w:val="en-GB"/>
        </w:rPr>
      </w:pPr>
      <w:r w:rsidRPr="00B52DE3">
        <w:rPr>
          <w:lang w:val="en-GB"/>
        </w:rPr>
        <w:t>A catalogue of jurisdictions where the AIoT System (or components of) may be deployed</w:t>
      </w:r>
      <w:r>
        <w:rPr>
          <w:lang w:val="en-GB"/>
        </w:rPr>
        <w:t>; and</w:t>
      </w:r>
    </w:p>
    <w:p w14:paraId="62C39BBC" w14:textId="77777777" w:rsidR="00C61C78" w:rsidRPr="00B52DE3" w:rsidRDefault="00C61C78" w:rsidP="00C61C78">
      <w:pPr>
        <w:pStyle w:val="Listenabsatz"/>
        <w:numPr>
          <w:ilvl w:val="0"/>
          <w:numId w:val="7"/>
        </w:numPr>
        <w:rPr>
          <w:lang w:val="en-GB"/>
        </w:rPr>
      </w:pPr>
      <w:r w:rsidRPr="00B52DE3">
        <w:rPr>
          <w:lang w:val="en-GB"/>
        </w:rPr>
        <w:t>A catalogue of reference definitions for AIoT Trust Policies, based on said schema</w:t>
      </w:r>
      <w:r>
        <w:rPr>
          <w:lang w:val="en-GB"/>
        </w:rPr>
        <w:t>.</w:t>
      </w:r>
    </w:p>
    <w:p w14:paraId="053A5DDE" w14:textId="77777777" w:rsidR="00C61C78" w:rsidRPr="00B52DE3" w:rsidRDefault="00C61C78" w:rsidP="00C61C78">
      <w:pPr>
        <w:rPr>
          <w:lang w:val="en-GB"/>
        </w:rPr>
      </w:pPr>
      <w:r w:rsidRPr="00B52DE3">
        <w:rPr>
          <w:lang w:val="en-GB"/>
        </w:rPr>
        <w:t>The last point can be further broken down into industry-, domain-, and use case-specific policy definitions. The use cases described in section (2) will help guide this work.</w:t>
      </w:r>
    </w:p>
    <w:p w14:paraId="19D83B95" w14:textId="64A2FCAE" w:rsidR="0039472D" w:rsidRDefault="0039472D" w:rsidP="00C61C78">
      <w:pPr>
        <w:pStyle w:val="berschrift1"/>
        <w:rPr>
          <w:lang w:val="en-US"/>
        </w:rPr>
      </w:pPr>
      <w:r>
        <w:rPr>
          <w:lang w:val="en-US"/>
        </w:rPr>
        <w:t xml:space="preserve">(6) </w:t>
      </w:r>
      <w:r w:rsidR="00801AF7">
        <w:rPr>
          <w:lang w:val="en-US"/>
        </w:rPr>
        <w:t>DTF</w:t>
      </w:r>
      <w:r>
        <w:rPr>
          <w:lang w:val="en-US"/>
        </w:rPr>
        <w:t xml:space="preserve"> APIs</w:t>
      </w:r>
      <w:r w:rsidR="00D30A91">
        <w:rPr>
          <w:lang w:val="en-US"/>
        </w:rPr>
        <w:t xml:space="preserve"> and Trust Anchors</w:t>
      </w:r>
      <w:bookmarkEnd w:id="24"/>
    </w:p>
    <w:p w14:paraId="03797F5F" w14:textId="77777777" w:rsidR="00C61C78" w:rsidRPr="00B52DE3" w:rsidRDefault="00C61C78" w:rsidP="00C61C78">
      <w:pPr>
        <w:rPr>
          <w:lang w:val="en-GB"/>
        </w:rPr>
      </w:pPr>
      <w:r w:rsidRPr="00B52DE3">
        <w:rPr>
          <w:lang w:val="en-GB"/>
        </w:rPr>
        <w:t>In order to ensure interoperability between the AIoT solutions on the one hand, and the TPMS platform on the other, it will be critical to define a set of Application Programming Interfaces (APIs) which can be used to facilitate the required data exchange and service interactions.</w:t>
      </w:r>
    </w:p>
    <w:p w14:paraId="67181AC7" w14:textId="77777777" w:rsidR="00C61C78" w:rsidRPr="00B52DE3" w:rsidRDefault="00C61C78" w:rsidP="00C61C78">
      <w:pPr>
        <w:rPr>
          <w:lang w:val="en-GB"/>
        </w:rPr>
      </w:pPr>
      <w:r w:rsidRPr="00B52DE3">
        <w:rPr>
          <w:lang w:val="en-GB"/>
        </w:rPr>
        <w:t xml:space="preserve">The AIoT system will embed </w:t>
      </w:r>
      <w:r>
        <w:rPr>
          <w:lang w:val="en-GB"/>
        </w:rPr>
        <w:t>“</w:t>
      </w:r>
      <w:r w:rsidRPr="00B52DE3">
        <w:rPr>
          <w:lang w:val="en-GB"/>
        </w:rPr>
        <w:t>Trust Anchors</w:t>
      </w:r>
      <w:r>
        <w:rPr>
          <w:lang w:val="en-GB"/>
        </w:rPr>
        <w:t>”</w:t>
      </w:r>
      <w:r w:rsidRPr="00B52DE3">
        <w:rPr>
          <w:lang w:val="en-GB"/>
        </w:rPr>
        <w:t xml:space="preserve"> in order to provide the means for establishing identity and authority of a device. The self-monitoring component provides the required local logic.</w:t>
      </w:r>
      <w:r w:rsidRPr="00B52DE3">
        <w:rPr>
          <w:color w:val="FF0000"/>
          <w:lang w:val="en-GB"/>
        </w:rPr>
        <w:t xml:space="preserve"> </w:t>
      </w:r>
      <w:r w:rsidRPr="00B52DE3">
        <w:rPr>
          <w:lang w:val="en-GB"/>
        </w:rPr>
        <w:t>Trust Anchors can communicate with the TPMS via the TPMS APIs.</w:t>
      </w:r>
    </w:p>
    <w:p w14:paraId="77744B31" w14:textId="0202D7A2" w:rsidR="00142596" w:rsidRPr="00C61C78" w:rsidRDefault="00C61C78" w:rsidP="000201AC">
      <w:pPr>
        <w:rPr>
          <w:lang w:val="en-GB"/>
        </w:rPr>
      </w:pPr>
      <w:r w:rsidRPr="00B52DE3">
        <w:rPr>
          <w:lang w:val="en-GB"/>
        </w:rPr>
        <w:t>DTF aim</w:t>
      </w:r>
      <w:r>
        <w:rPr>
          <w:lang w:val="en-GB"/>
        </w:rPr>
        <w:t>s</w:t>
      </w:r>
      <w:r w:rsidRPr="00B52DE3">
        <w:rPr>
          <w:lang w:val="en-GB"/>
        </w:rPr>
        <w:t xml:space="preserve"> to work with leading industry organizations in this field in order to define a standardized set of APIs for this purpose. One potentially interesting set of APIs is defined by TM Forum as part of their OAsIS APIs. Another interesting approach could be the </w:t>
      </w:r>
      <w:r w:rsidRPr="00B52DE3">
        <w:rPr>
          <w:rFonts w:cs="Arial"/>
          <w:color w:val="000000" w:themeColor="text1"/>
          <w:lang w:val="en-GB"/>
        </w:rPr>
        <w:t>Online Trustworthiness Exchange Protocol (OTEP) proposed by Platform Industrie 4.0.</w:t>
      </w:r>
    </w:p>
    <w:p w14:paraId="43759BCC" w14:textId="77777777" w:rsidR="00ED36EF" w:rsidRDefault="0039472D" w:rsidP="0039472D">
      <w:pPr>
        <w:pStyle w:val="berschrift1"/>
        <w:rPr>
          <w:lang w:val="en-US"/>
        </w:rPr>
      </w:pPr>
      <w:bookmarkStart w:id="25" w:name="_Toc31556880"/>
      <w:r>
        <w:rPr>
          <w:lang w:val="en-US"/>
        </w:rPr>
        <w:t xml:space="preserve">(7) Commercial </w:t>
      </w:r>
      <w:r w:rsidR="00801AF7">
        <w:rPr>
          <w:lang w:val="en-US"/>
        </w:rPr>
        <w:t>and Open Source</w:t>
      </w:r>
      <w:r>
        <w:rPr>
          <w:lang w:val="en-US"/>
        </w:rPr>
        <w:t xml:space="preserve"> Implementations</w:t>
      </w:r>
      <w:bookmarkEnd w:id="25"/>
    </w:p>
    <w:p w14:paraId="11E6CAD6" w14:textId="77777777" w:rsidR="007C548E" w:rsidRDefault="007C548E" w:rsidP="0039472D">
      <w:pPr>
        <w:rPr>
          <w:lang w:val="en-US"/>
        </w:rPr>
      </w:pPr>
      <w:r>
        <w:rPr>
          <w:lang w:val="en-US"/>
        </w:rPr>
        <w:t>Finally, DTF will help creat</w:t>
      </w:r>
      <w:r w:rsidR="0030180A">
        <w:rPr>
          <w:lang w:val="en-US"/>
        </w:rPr>
        <w:t>e</w:t>
      </w:r>
      <w:r>
        <w:rPr>
          <w:lang w:val="en-US"/>
        </w:rPr>
        <w:t xml:space="preserve"> a market for </w:t>
      </w:r>
      <w:r w:rsidR="00F74A38">
        <w:rPr>
          <w:lang w:val="en-US"/>
        </w:rPr>
        <w:t>TPMS</w:t>
      </w:r>
      <w:r>
        <w:rPr>
          <w:lang w:val="en-US"/>
        </w:rPr>
        <w:t xml:space="preserve"> implementations, by working together with key stakeholders in governments, end-users and industry analysts. </w:t>
      </w:r>
      <w:r w:rsidR="006E292D">
        <w:rPr>
          <w:lang w:val="en-US"/>
        </w:rPr>
        <w:t>This should be an incentive for commercial (and potentially open source) software vendors to develop and supply AIoT Trust Management solutions according to the architectures and specifications initiated by DTF.</w:t>
      </w:r>
    </w:p>
    <w:p w14:paraId="5E003288" w14:textId="42168776" w:rsidR="006E292D" w:rsidRDefault="006E292D" w:rsidP="0030180A">
      <w:pPr>
        <w:rPr>
          <w:lang w:val="en-US"/>
        </w:rPr>
      </w:pPr>
      <w:r>
        <w:rPr>
          <w:lang w:val="en-US"/>
        </w:rPr>
        <w:t xml:space="preserve">Together with its partners and supporters, DTF will help </w:t>
      </w:r>
      <w:r w:rsidR="00C61C78" w:rsidRPr="00B52DE3">
        <w:rPr>
          <w:lang w:val="en-GB"/>
        </w:rPr>
        <w:t>ensur</w:t>
      </w:r>
      <w:r w:rsidR="00C61C78">
        <w:rPr>
          <w:lang w:val="en-GB"/>
        </w:rPr>
        <w:t>e</w:t>
      </w:r>
      <w:r w:rsidR="00C61C78" w:rsidRPr="00B52DE3">
        <w:rPr>
          <w:lang w:val="en-GB"/>
        </w:rPr>
        <w:t xml:space="preserve"> </w:t>
      </w:r>
      <w:r>
        <w:rPr>
          <w:lang w:val="en-US"/>
        </w:rPr>
        <w:t xml:space="preserve">that the disruptive potential of AIoT can be utilized </w:t>
      </w:r>
      <w:r w:rsidR="0030180A">
        <w:rPr>
          <w:lang w:val="en-US"/>
        </w:rPr>
        <w:t>within well managed levels of trustworthiness.</w:t>
      </w:r>
    </w:p>
    <w:p w14:paraId="489F6D7D" w14:textId="440D063C" w:rsidR="0030180A" w:rsidRDefault="003B5E3C" w:rsidP="00D15BC0">
      <w:pPr>
        <w:pStyle w:val="berschrift1"/>
        <w:rPr>
          <w:lang w:val="en-US"/>
        </w:rPr>
      </w:pPr>
      <w:bookmarkStart w:id="26" w:name="_Toc31556881"/>
      <w:r>
        <w:rPr>
          <w:lang w:val="en-US"/>
        </w:rPr>
        <w:t>Governance</w:t>
      </w:r>
      <w:bookmarkEnd w:id="26"/>
    </w:p>
    <w:p w14:paraId="42B5003E" w14:textId="7849545D" w:rsidR="002B29F5" w:rsidRPr="002B29F5" w:rsidRDefault="002B29F5" w:rsidP="002B29F5">
      <w:pPr>
        <w:rPr>
          <w:lang w:val="en-US"/>
        </w:rPr>
      </w:pPr>
      <w:r>
        <w:rPr>
          <w:lang w:val="en-US"/>
        </w:rPr>
        <w:t>Finally, the proposed DTF governance structure and conformity assessment will be discussed in this section.</w:t>
      </w:r>
    </w:p>
    <w:p w14:paraId="274E4BC8" w14:textId="2C264FFE" w:rsidR="002B29F5" w:rsidRPr="002B29F5" w:rsidRDefault="002B29F5" w:rsidP="002B29F5">
      <w:pPr>
        <w:pStyle w:val="berschrift2"/>
        <w:rPr>
          <w:lang w:val="en-US"/>
        </w:rPr>
      </w:pPr>
      <w:bookmarkStart w:id="27" w:name="_Toc31556882"/>
      <w:r>
        <w:rPr>
          <w:lang w:val="en-US"/>
        </w:rPr>
        <w:t>DTF Governance Structure</w:t>
      </w:r>
      <w:bookmarkEnd w:id="27"/>
    </w:p>
    <w:p w14:paraId="022C597B" w14:textId="76897EAA" w:rsidR="00DE4314" w:rsidRPr="00DE4314" w:rsidRDefault="00C61C78" w:rsidP="0010740F">
      <w:pPr>
        <w:rPr>
          <w:lang w:val="en-US"/>
        </w:rPr>
      </w:pPr>
      <w:r w:rsidRPr="00B52DE3">
        <w:rPr>
          <w:lang w:val="en-GB"/>
        </w:rPr>
        <w:t xml:space="preserve">The Digital Trust Forum is being set up as a global, open and independent initiative with a strong focus on ensuring that DTF concepts are validated and adopted by industrial users of AIoT in different verticals. In order to ensure openness and independence, DTF will adopt from the early stages a democratic and inclusive governance structure. In order to ensure industry relevance, DTF </w:t>
      </w:r>
      <w:r w:rsidRPr="00B52DE3">
        <w:rPr>
          <w:lang w:val="en-GB"/>
        </w:rPr>
        <w:lastRenderedPageBreak/>
        <w:t>will focus on industry partnerships and initiate and manage a portfolio of DTF-related co-innovation projects.</w:t>
      </w:r>
    </w:p>
    <w:p w14:paraId="372AECFE" w14:textId="48C41F49" w:rsidR="003B5E3C" w:rsidRDefault="001C3429" w:rsidP="0010740F">
      <w:pPr>
        <w:rPr>
          <w:lang w:val="en-US"/>
        </w:rPr>
      </w:pPr>
      <w:r w:rsidRPr="001C3429">
        <w:rPr>
          <w:noProof/>
          <w:lang w:eastAsia="de-DE"/>
        </w:rPr>
        <w:drawing>
          <wp:inline distT="0" distB="0" distL="0" distR="0" wp14:anchorId="26F11142" wp14:editId="39ABF9FF">
            <wp:extent cx="5731510" cy="2301240"/>
            <wp:effectExtent l="0" t="0" r="254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01240"/>
                    </a:xfrm>
                    <a:prstGeom prst="rect">
                      <a:avLst/>
                    </a:prstGeom>
                  </pic:spPr>
                </pic:pic>
              </a:graphicData>
            </a:graphic>
          </wp:inline>
        </w:drawing>
      </w:r>
    </w:p>
    <w:p w14:paraId="079D0EB2" w14:textId="7DC6E34A" w:rsidR="00DE4314" w:rsidRPr="004A18AF" w:rsidRDefault="00DE4314" w:rsidP="0010740F">
      <w:pPr>
        <w:pStyle w:val="Beschriftung"/>
        <w:jc w:val="center"/>
        <w:rPr>
          <w:lang w:val="en-US"/>
        </w:rPr>
      </w:pPr>
      <w:bookmarkStart w:id="28" w:name="_Ref30363715"/>
      <w:r w:rsidRPr="004A18AF">
        <w:rPr>
          <w:lang w:val="en-US"/>
        </w:rPr>
        <w:t xml:space="preserve">Figure </w:t>
      </w:r>
      <w:r w:rsidR="00AE1A0F">
        <w:fldChar w:fldCharType="begin"/>
      </w:r>
      <w:r w:rsidR="00AE1A0F" w:rsidRPr="004A18AF">
        <w:rPr>
          <w:lang w:val="en-US"/>
        </w:rPr>
        <w:instrText xml:space="preserve"> SEQ Figure \* ARABIC </w:instrText>
      </w:r>
      <w:r w:rsidR="00AE1A0F">
        <w:fldChar w:fldCharType="separate"/>
      </w:r>
      <w:r w:rsidR="00C6606C">
        <w:rPr>
          <w:noProof/>
          <w:lang w:val="en-US"/>
        </w:rPr>
        <w:t>10</w:t>
      </w:r>
      <w:r w:rsidR="00AE1A0F">
        <w:rPr>
          <w:noProof/>
        </w:rPr>
        <w:fldChar w:fldCharType="end"/>
      </w:r>
      <w:bookmarkEnd w:id="28"/>
      <w:r w:rsidRPr="004A18AF">
        <w:rPr>
          <w:lang w:val="en-US"/>
        </w:rPr>
        <w:t>: DTF Governance Structure</w:t>
      </w:r>
    </w:p>
    <w:p w14:paraId="4362F7C6" w14:textId="47DE0C7A" w:rsidR="00767197" w:rsidRDefault="00767197" w:rsidP="0010740F">
      <w:pPr>
        <w:rPr>
          <w:lang w:val="en-US"/>
        </w:rPr>
      </w:pPr>
      <w:r>
        <w:fldChar w:fldCharType="begin"/>
      </w:r>
      <w:r w:rsidRPr="0010740F">
        <w:rPr>
          <w:lang w:val="en-US"/>
        </w:rPr>
        <w:instrText xml:space="preserve"> REF _Ref30363715 \h </w:instrText>
      </w:r>
      <w:r>
        <w:fldChar w:fldCharType="separate"/>
      </w:r>
      <w:r w:rsidR="00C6606C" w:rsidRPr="004A18AF">
        <w:rPr>
          <w:lang w:val="en-US"/>
        </w:rPr>
        <w:t xml:space="preserve">Figure </w:t>
      </w:r>
      <w:r w:rsidR="00C6606C">
        <w:rPr>
          <w:noProof/>
          <w:lang w:val="en-US"/>
        </w:rPr>
        <w:t>10</w:t>
      </w:r>
      <w:r>
        <w:fldChar w:fldCharType="end"/>
      </w:r>
      <w:r w:rsidRPr="0010740F">
        <w:rPr>
          <w:lang w:val="en-US"/>
        </w:rPr>
        <w:t xml:space="preserve"> shows the propos</w:t>
      </w:r>
      <w:r w:rsidR="004A18AF">
        <w:rPr>
          <w:lang w:val="en-US"/>
        </w:rPr>
        <w:t>e</w:t>
      </w:r>
      <w:r w:rsidRPr="0010740F">
        <w:rPr>
          <w:lang w:val="en-US"/>
        </w:rPr>
        <w:t>d DTF governance structure</w:t>
      </w:r>
      <w:r>
        <w:rPr>
          <w:lang w:val="en-US"/>
        </w:rPr>
        <w:t>. The DTF organization will initially be lightweight, open to new members who are willing to contribute to the DTF cause, and steered by pragmatic and democratic governance rules.</w:t>
      </w:r>
    </w:p>
    <w:p w14:paraId="7C93FADF" w14:textId="29F24ACC" w:rsidR="00767197" w:rsidRDefault="00767197" w:rsidP="0010740F">
      <w:pPr>
        <w:rPr>
          <w:lang w:val="en-US"/>
        </w:rPr>
      </w:pPr>
      <w:r>
        <w:rPr>
          <w:lang w:val="en-US"/>
        </w:rPr>
        <w:t>DTF co-innovation vehicles will include testbeds and challenges</w:t>
      </w:r>
      <w:r w:rsidR="001C3429">
        <w:rPr>
          <w:lang w:val="en-US"/>
        </w:rPr>
        <w:t>, executed in close collaboration with supporting SDOs</w:t>
      </w:r>
      <w:r>
        <w:rPr>
          <w:lang w:val="en-US"/>
        </w:rPr>
        <w:t>. Testbeds provide a controlled experimentation environment in a defined ecosystem. Challenges are adding the dimension of a competition for finding the best suitable solution.</w:t>
      </w:r>
    </w:p>
    <w:p w14:paraId="4F2C4FF9" w14:textId="111CE62A" w:rsidR="002B29F5" w:rsidRDefault="002B29F5" w:rsidP="002B29F5">
      <w:pPr>
        <w:pStyle w:val="berschrift2"/>
        <w:rPr>
          <w:lang w:val="en-US"/>
        </w:rPr>
      </w:pPr>
      <w:bookmarkStart w:id="29" w:name="_Toc31556883"/>
      <w:r>
        <w:rPr>
          <w:lang w:val="en-US"/>
        </w:rPr>
        <w:t>DTF Conformity Assessment</w:t>
      </w:r>
      <w:bookmarkEnd w:id="29"/>
    </w:p>
    <w:p w14:paraId="3A3E28CB" w14:textId="77777777" w:rsidR="00505353" w:rsidRPr="00B52DE3" w:rsidRDefault="00505353" w:rsidP="00505353">
      <w:pPr>
        <w:rPr>
          <w:lang w:val="en-GB"/>
        </w:rPr>
      </w:pPr>
      <w:r w:rsidRPr="00B52DE3">
        <w:rPr>
          <w:lang w:val="en-GB"/>
        </w:rPr>
        <w:t>An explicit goal of the DTF is to establish a DTF conformity assessment mechanism, in order to help promot</w:t>
      </w:r>
      <w:r>
        <w:rPr>
          <w:lang w:val="en-GB"/>
        </w:rPr>
        <w:t>e</w:t>
      </w:r>
      <w:r w:rsidRPr="00B52DE3">
        <w:rPr>
          <w:lang w:val="en-GB"/>
        </w:rPr>
        <w:t xml:space="preserve"> the adoption of the tools delivered by DTF for ensuring trust in AIoT systems. A range of options are available here, including certified trust labels, trust labels, and self-assessments. </w:t>
      </w:r>
    </w:p>
    <w:p w14:paraId="7DAFBDFF" w14:textId="77777777" w:rsidR="00505353" w:rsidRPr="00B52DE3" w:rsidRDefault="00505353" w:rsidP="00505353">
      <w:pPr>
        <w:rPr>
          <w:lang w:val="en-GB"/>
        </w:rPr>
      </w:pPr>
      <w:r w:rsidRPr="00B52DE3">
        <w:rPr>
          <w:lang w:val="en-GB"/>
        </w:rPr>
        <w:t xml:space="preserve">Certification can be two-pronged, addressing functional aspects as well as cybersecurity aspects, within the framework provided by the EU Cybersecurity Act. Dedicated certification schemes will support </w:t>
      </w:r>
      <w:r>
        <w:rPr>
          <w:lang w:val="en-GB"/>
        </w:rPr>
        <w:t>t</w:t>
      </w:r>
      <w:r w:rsidRPr="00B52DE3">
        <w:rPr>
          <w:lang w:val="en-GB"/>
        </w:rPr>
        <w:t>rust-related decisions that beneficiaries and users of the AIoT will make. Subject to successful conformity assessment, a dedicated trust seal can be issued.</w:t>
      </w:r>
    </w:p>
    <w:p w14:paraId="5CA7AD4A" w14:textId="6FE00518" w:rsidR="006723AA" w:rsidRPr="00505353" w:rsidRDefault="00505353" w:rsidP="00505353">
      <w:pPr>
        <w:rPr>
          <w:lang w:val="en-GB"/>
        </w:rPr>
      </w:pPr>
      <w:r w:rsidRPr="00B52DE3">
        <w:rPr>
          <w:lang w:val="en-GB"/>
        </w:rPr>
        <w:t>Self-assessments by AIoT solution providers according to DTF guidelines could provide a more lightweight alternative to formal 3</w:t>
      </w:r>
      <w:r w:rsidRPr="00B52DE3">
        <w:rPr>
          <w:vertAlign w:val="superscript"/>
          <w:lang w:val="en-GB"/>
        </w:rPr>
        <w:t>rd</w:t>
      </w:r>
      <w:r w:rsidRPr="00B52DE3">
        <w:rPr>
          <w:lang w:val="en-GB"/>
        </w:rPr>
        <w:t xml:space="preserve"> party certifications. </w:t>
      </w:r>
      <w:r>
        <w:rPr>
          <w:lang w:val="en-GB"/>
        </w:rPr>
        <w:t>A</w:t>
      </w:r>
      <w:r w:rsidRPr="00B52DE3">
        <w:rPr>
          <w:lang w:val="en-GB"/>
        </w:rPr>
        <w:t xml:space="preserve"> good balance must be found between the thoroughness of the conformity assessment on the one hand, and the often agile and lean nature of AIoT development projects on the other.</w:t>
      </w:r>
    </w:p>
    <w:sectPr w:rsidR="006723AA" w:rsidRPr="00505353">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E5EE08" w16cid:durableId="21D841B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FA02AE" w14:textId="77777777" w:rsidR="009400E1" w:rsidRDefault="009400E1" w:rsidP="003D14BC">
      <w:pPr>
        <w:spacing w:after="0" w:line="240" w:lineRule="auto"/>
      </w:pPr>
      <w:r>
        <w:separator/>
      </w:r>
    </w:p>
  </w:endnote>
  <w:endnote w:type="continuationSeparator" w:id="0">
    <w:p w14:paraId="422B2A27" w14:textId="77777777" w:rsidR="009400E1" w:rsidRDefault="009400E1" w:rsidP="003D1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AC905" w14:textId="77777777" w:rsidR="00A010DA" w:rsidRDefault="00A010D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6762E" w14:textId="77777777" w:rsidR="00A010DA" w:rsidRDefault="00A010DA">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3F8F8E" w14:textId="77777777" w:rsidR="00A010DA" w:rsidRDefault="00A010D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770B0C" w14:textId="77777777" w:rsidR="009400E1" w:rsidRDefault="009400E1" w:rsidP="003D14BC">
      <w:pPr>
        <w:spacing w:after="0" w:line="240" w:lineRule="auto"/>
      </w:pPr>
      <w:r>
        <w:separator/>
      </w:r>
    </w:p>
  </w:footnote>
  <w:footnote w:type="continuationSeparator" w:id="0">
    <w:p w14:paraId="51F16C83" w14:textId="77777777" w:rsidR="009400E1" w:rsidRDefault="009400E1" w:rsidP="003D14BC">
      <w:pPr>
        <w:spacing w:after="0" w:line="240" w:lineRule="auto"/>
      </w:pPr>
      <w:r>
        <w:continuationSeparator/>
      </w:r>
    </w:p>
  </w:footnote>
  <w:footnote w:id="1">
    <w:p w14:paraId="3823FBCD" w14:textId="03C00630" w:rsidR="00DE4314" w:rsidRPr="0010740F" w:rsidRDefault="00DE4314">
      <w:pPr>
        <w:pStyle w:val="Funotentext"/>
        <w:rPr>
          <w:lang w:val="en-US"/>
        </w:rPr>
      </w:pPr>
      <w:r>
        <w:rPr>
          <w:rStyle w:val="Funotenzeichen"/>
        </w:rPr>
        <w:footnoteRef/>
      </w:r>
      <w:r w:rsidRPr="0010740F">
        <w:rPr>
          <w:lang w:val="en-US"/>
        </w:rPr>
        <w:t xml:space="preserve"> </w:t>
      </w:r>
      <w:r>
        <w:rPr>
          <w:lang w:val="en-US"/>
        </w:rPr>
        <w:tab/>
        <w:t xml:space="preserve">In this document, the terms “trust”, “trustworthy” and “trustworthiness” are used interchangeably. In reality, these terms have different meanings. Trust is a relationship between two systems, while trustworthiness is a characteristic of a system that is a precondition for enabling trust between systems. </w:t>
      </w:r>
      <w:r w:rsidRPr="004769B2">
        <w:rPr>
          <w:lang w:val="en-US"/>
        </w:rPr>
        <w:t>T</w:t>
      </w:r>
      <w:r w:rsidRPr="0010740F">
        <w:rPr>
          <w:lang w:val="en-US"/>
        </w:rPr>
        <w:t xml:space="preserve">hese terms will be formally defined </w:t>
      </w:r>
      <w:r>
        <w:rPr>
          <w:lang w:val="en-US"/>
        </w:rPr>
        <w:t>in subsequent stages of the DTF project.</w:t>
      </w:r>
    </w:p>
  </w:footnote>
  <w:footnote w:id="2">
    <w:p w14:paraId="2BBAE777" w14:textId="6A97F3ED" w:rsidR="00397BD2" w:rsidRPr="00397BD2" w:rsidRDefault="00397BD2">
      <w:pPr>
        <w:pStyle w:val="Funotentext"/>
        <w:rPr>
          <w:lang w:val="en-US"/>
        </w:rPr>
      </w:pPr>
      <w:r>
        <w:rPr>
          <w:rStyle w:val="Funotenzeichen"/>
        </w:rPr>
        <w:footnoteRef/>
      </w:r>
      <w:r w:rsidRPr="00397BD2">
        <w:rPr>
          <w:lang w:val="en-US"/>
        </w:rPr>
        <w:t xml:space="preserve"> </w:t>
      </w:r>
      <w:r>
        <w:rPr>
          <w:lang w:val="en-US"/>
        </w:rPr>
        <w:t xml:space="preserve">       Participating organizations contributed content to this paper.</w:t>
      </w:r>
    </w:p>
  </w:footnote>
  <w:footnote w:id="3">
    <w:p w14:paraId="292DEA94" w14:textId="3B9EDB8E" w:rsidR="00397BD2" w:rsidRPr="00397BD2" w:rsidRDefault="00397BD2">
      <w:pPr>
        <w:pStyle w:val="Funotentext"/>
        <w:rPr>
          <w:lang w:val="en-US"/>
        </w:rPr>
      </w:pPr>
      <w:r>
        <w:rPr>
          <w:rStyle w:val="Funotenzeichen"/>
        </w:rPr>
        <w:footnoteRef/>
      </w:r>
      <w:r w:rsidRPr="00397BD2">
        <w:rPr>
          <w:lang w:val="en-US"/>
        </w:rPr>
        <w:t xml:space="preserve"> </w:t>
      </w:r>
      <w:hyperlink r:id="rId1" w:history="1">
        <w:r w:rsidRPr="00FF1867">
          <w:rPr>
            <w:rStyle w:val="Hyperlink"/>
            <w:lang w:val="en-US"/>
          </w:rPr>
          <w:t>https://www.linkedin.com/groups/8896185/</w:t>
        </w:r>
      </w:hyperlink>
    </w:p>
  </w:footnote>
  <w:footnote w:id="4">
    <w:p w14:paraId="0B5CE58F" w14:textId="77777777" w:rsidR="00DE4314" w:rsidRPr="0010740F" w:rsidRDefault="00DE4314">
      <w:pPr>
        <w:pStyle w:val="Funotentext"/>
        <w:rPr>
          <w:lang w:val="en-US"/>
        </w:rPr>
      </w:pPr>
      <w:r>
        <w:rPr>
          <w:rStyle w:val="Funotenzeichen"/>
        </w:rPr>
        <w:footnoteRef/>
      </w:r>
      <w:r w:rsidRPr="0010740F">
        <w:rPr>
          <w:lang w:val="en-US"/>
        </w:rPr>
        <w:t xml:space="preserve"> </w:t>
      </w:r>
      <w:hyperlink r:id="rId2" w:history="1">
        <w:r w:rsidRPr="0010740F">
          <w:rPr>
            <w:rStyle w:val="Hyperlink"/>
            <w:lang w:val="en-US"/>
          </w:rPr>
          <w:t>https://www.bmwi.de/Redaktion/EN/Publikationen/Digitale-Welt/project-gaia-x.html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EDEB5" w14:textId="77777777" w:rsidR="00A010DA" w:rsidRDefault="00A010D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F0F1A" w14:textId="7171D2D9" w:rsidR="00A010DA" w:rsidRDefault="00A010DA" w:rsidP="00A010DA">
    <w:pPr>
      <w:pStyle w:val="Kopfzeile"/>
      <w:jc w:val="right"/>
    </w:pPr>
    <w:r w:rsidRPr="00A010DA">
      <w:rPr>
        <w:noProof/>
        <w:lang w:eastAsia="de-DE"/>
      </w:rPr>
      <w:drawing>
        <wp:inline distT="0" distB="0" distL="0" distR="0" wp14:anchorId="36B2B57C" wp14:editId="6976D661">
          <wp:extent cx="3092450" cy="24873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198506" cy="25727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43523" w14:textId="77777777" w:rsidR="00A010DA" w:rsidRDefault="00A010D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97679"/>
    <w:multiLevelType w:val="hybridMultilevel"/>
    <w:tmpl w:val="D4402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126A0"/>
    <w:multiLevelType w:val="hybridMultilevel"/>
    <w:tmpl w:val="1CC86D3E"/>
    <w:lvl w:ilvl="0" w:tplc="B38CB60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7A3B8C"/>
    <w:multiLevelType w:val="hybridMultilevel"/>
    <w:tmpl w:val="428A0A0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AE151B3"/>
    <w:multiLevelType w:val="hybridMultilevel"/>
    <w:tmpl w:val="13D04FA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5310E73"/>
    <w:multiLevelType w:val="hybridMultilevel"/>
    <w:tmpl w:val="0EFC3A8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9821143"/>
    <w:multiLevelType w:val="hybridMultilevel"/>
    <w:tmpl w:val="A2508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DA2F0C"/>
    <w:multiLevelType w:val="hybridMultilevel"/>
    <w:tmpl w:val="30D4916E"/>
    <w:lvl w:ilvl="0" w:tplc="FFFFFFFF">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BE7373"/>
    <w:multiLevelType w:val="hybridMultilevel"/>
    <w:tmpl w:val="A2E81872"/>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7A72409"/>
    <w:multiLevelType w:val="hybridMultilevel"/>
    <w:tmpl w:val="E9342EB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8F36064"/>
    <w:multiLevelType w:val="hybridMultilevel"/>
    <w:tmpl w:val="6D085574"/>
    <w:lvl w:ilvl="0" w:tplc="5F64ED4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65D709B"/>
    <w:multiLevelType w:val="hybridMultilevel"/>
    <w:tmpl w:val="08E47C9E"/>
    <w:lvl w:ilvl="0" w:tplc="DB500D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BA0142"/>
    <w:multiLevelType w:val="hybridMultilevel"/>
    <w:tmpl w:val="BE8E097C"/>
    <w:lvl w:ilvl="0" w:tplc="04070005">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0AB4D67"/>
    <w:multiLevelType w:val="hybridMultilevel"/>
    <w:tmpl w:val="649898D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6BB5550"/>
    <w:multiLevelType w:val="hybridMultilevel"/>
    <w:tmpl w:val="458A1D5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749125F1"/>
    <w:multiLevelType w:val="hybridMultilevel"/>
    <w:tmpl w:val="861EB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4524DF"/>
    <w:multiLevelType w:val="hybridMultilevel"/>
    <w:tmpl w:val="669E454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C9F2354"/>
    <w:multiLevelType w:val="hybridMultilevel"/>
    <w:tmpl w:val="0FACBB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3"/>
  </w:num>
  <w:num w:numId="3">
    <w:abstractNumId w:val="11"/>
  </w:num>
  <w:num w:numId="4">
    <w:abstractNumId w:val="13"/>
  </w:num>
  <w:num w:numId="5">
    <w:abstractNumId w:val="7"/>
  </w:num>
  <w:num w:numId="6">
    <w:abstractNumId w:val="8"/>
  </w:num>
  <w:num w:numId="7">
    <w:abstractNumId w:val="4"/>
  </w:num>
  <w:num w:numId="8">
    <w:abstractNumId w:val="9"/>
  </w:num>
  <w:num w:numId="9">
    <w:abstractNumId w:val="15"/>
  </w:num>
  <w:num w:numId="10">
    <w:abstractNumId w:val="5"/>
  </w:num>
  <w:num w:numId="11">
    <w:abstractNumId w:val="10"/>
  </w:num>
  <w:num w:numId="12">
    <w:abstractNumId w:val="0"/>
  </w:num>
  <w:num w:numId="13">
    <w:abstractNumId w:val="1"/>
  </w:num>
  <w:num w:numId="14">
    <w:abstractNumId w:val="16"/>
  </w:num>
  <w:num w:numId="15">
    <w:abstractNumId w:val="14"/>
  </w:num>
  <w:num w:numId="16">
    <w:abstractNumId w:val="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6" w:nlCheck="1" w:checkStyle="0"/>
  <w:activeWritingStyle w:appName="MSWord" w:lang="en-US" w:vendorID="64" w:dllVersion="6" w:nlCheck="1" w:checkStyle="1"/>
  <w:activeWritingStyle w:appName="MSWord" w:lang="de-DE" w:vendorID="64" w:dllVersion="6" w:nlCheck="1" w:checkStyle="0"/>
  <w:activeWritingStyle w:appName="MSWord" w:lang="en-US" w:vendorID="64" w:dllVersion="0" w:nlCheck="1" w:checkStyle="0"/>
  <w:activeWritingStyle w:appName="MSWord" w:lang="en-US" w:vendorID="64" w:dllVersion="131078" w:nlCheck="1" w:checkStyle="1"/>
  <w:activeWritingStyle w:appName="MSWord" w:lang="de-DE" w:vendorID="64" w:dllVersion="131078" w:nlCheck="1" w:checkStyle="0"/>
  <w:activeWritingStyle w:appName="MSWord" w:lang="en-GB"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EBF"/>
    <w:rsid w:val="00005F84"/>
    <w:rsid w:val="00015357"/>
    <w:rsid w:val="000201AC"/>
    <w:rsid w:val="000231B1"/>
    <w:rsid w:val="00025EF7"/>
    <w:rsid w:val="00026476"/>
    <w:rsid w:val="0003028D"/>
    <w:rsid w:val="000313D6"/>
    <w:rsid w:val="0003359B"/>
    <w:rsid w:val="000350EC"/>
    <w:rsid w:val="00037A8A"/>
    <w:rsid w:val="0004222D"/>
    <w:rsid w:val="00046574"/>
    <w:rsid w:val="00066DEB"/>
    <w:rsid w:val="00071E11"/>
    <w:rsid w:val="00071E62"/>
    <w:rsid w:val="000766F0"/>
    <w:rsid w:val="00086689"/>
    <w:rsid w:val="000869A8"/>
    <w:rsid w:val="00087B28"/>
    <w:rsid w:val="00096535"/>
    <w:rsid w:val="000A2909"/>
    <w:rsid w:val="000A6C83"/>
    <w:rsid w:val="000A7D07"/>
    <w:rsid w:val="000B67CB"/>
    <w:rsid w:val="000B6BD4"/>
    <w:rsid w:val="000C1976"/>
    <w:rsid w:val="000C28B2"/>
    <w:rsid w:val="000C2FD1"/>
    <w:rsid w:val="000C5189"/>
    <w:rsid w:val="000D0502"/>
    <w:rsid w:val="000D3B5E"/>
    <w:rsid w:val="000D537A"/>
    <w:rsid w:val="000D7942"/>
    <w:rsid w:val="000E33E2"/>
    <w:rsid w:val="000E415D"/>
    <w:rsid w:val="000E4B0A"/>
    <w:rsid w:val="000E637E"/>
    <w:rsid w:val="00101766"/>
    <w:rsid w:val="0010740F"/>
    <w:rsid w:val="001141E3"/>
    <w:rsid w:val="00115FDF"/>
    <w:rsid w:val="00117681"/>
    <w:rsid w:val="00121F98"/>
    <w:rsid w:val="00124E7F"/>
    <w:rsid w:val="00127FF9"/>
    <w:rsid w:val="00131910"/>
    <w:rsid w:val="00133FCE"/>
    <w:rsid w:val="00142596"/>
    <w:rsid w:val="00163994"/>
    <w:rsid w:val="0017042D"/>
    <w:rsid w:val="00171C7A"/>
    <w:rsid w:val="001721FB"/>
    <w:rsid w:val="001941CE"/>
    <w:rsid w:val="0019545A"/>
    <w:rsid w:val="001A62EF"/>
    <w:rsid w:val="001A78B2"/>
    <w:rsid w:val="001C3429"/>
    <w:rsid w:val="001F1DDA"/>
    <w:rsid w:val="001F4814"/>
    <w:rsid w:val="001F6203"/>
    <w:rsid w:val="00202C7D"/>
    <w:rsid w:val="002078E1"/>
    <w:rsid w:val="00207B9A"/>
    <w:rsid w:val="00210CF2"/>
    <w:rsid w:val="0021403C"/>
    <w:rsid w:val="0022282E"/>
    <w:rsid w:val="00225B5F"/>
    <w:rsid w:val="00226B92"/>
    <w:rsid w:val="00226D97"/>
    <w:rsid w:val="0023284F"/>
    <w:rsid w:val="0024167C"/>
    <w:rsid w:val="00242CCA"/>
    <w:rsid w:val="00250EF3"/>
    <w:rsid w:val="00251A12"/>
    <w:rsid w:val="0025505B"/>
    <w:rsid w:val="002817C2"/>
    <w:rsid w:val="00285D20"/>
    <w:rsid w:val="00291953"/>
    <w:rsid w:val="002979EE"/>
    <w:rsid w:val="002A1B79"/>
    <w:rsid w:val="002B29F5"/>
    <w:rsid w:val="002B6738"/>
    <w:rsid w:val="002C141A"/>
    <w:rsid w:val="002C20FE"/>
    <w:rsid w:val="002C395C"/>
    <w:rsid w:val="002C6122"/>
    <w:rsid w:val="002D4B22"/>
    <w:rsid w:val="002D56F1"/>
    <w:rsid w:val="002E27D6"/>
    <w:rsid w:val="002E4ED7"/>
    <w:rsid w:val="002E6946"/>
    <w:rsid w:val="00300CD8"/>
    <w:rsid w:val="0030180A"/>
    <w:rsid w:val="003106FE"/>
    <w:rsid w:val="003210E4"/>
    <w:rsid w:val="00332B59"/>
    <w:rsid w:val="00333E35"/>
    <w:rsid w:val="00336CAB"/>
    <w:rsid w:val="00342246"/>
    <w:rsid w:val="003475A8"/>
    <w:rsid w:val="00350730"/>
    <w:rsid w:val="003565BE"/>
    <w:rsid w:val="00360D6A"/>
    <w:rsid w:val="00366B02"/>
    <w:rsid w:val="0037212D"/>
    <w:rsid w:val="00376119"/>
    <w:rsid w:val="003823F1"/>
    <w:rsid w:val="00382BD5"/>
    <w:rsid w:val="0038550F"/>
    <w:rsid w:val="0039472D"/>
    <w:rsid w:val="00394E25"/>
    <w:rsid w:val="0039528C"/>
    <w:rsid w:val="003954DC"/>
    <w:rsid w:val="00395C4D"/>
    <w:rsid w:val="00397BD2"/>
    <w:rsid w:val="003A02CB"/>
    <w:rsid w:val="003A2400"/>
    <w:rsid w:val="003A26AD"/>
    <w:rsid w:val="003A3859"/>
    <w:rsid w:val="003B2E8A"/>
    <w:rsid w:val="003B5E3C"/>
    <w:rsid w:val="003C448C"/>
    <w:rsid w:val="003C5914"/>
    <w:rsid w:val="003C79E2"/>
    <w:rsid w:val="003D0969"/>
    <w:rsid w:val="003D0E59"/>
    <w:rsid w:val="003D14BC"/>
    <w:rsid w:val="003D379C"/>
    <w:rsid w:val="003D44CB"/>
    <w:rsid w:val="003D491A"/>
    <w:rsid w:val="003D5737"/>
    <w:rsid w:val="003D774C"/>
    <w:rsid w:val="003E51A2"/>
    <w:rsid w:val="003E67C1"/>
    <w:rsid w:val="003E7CF6"/>
    <w:rsid w:val="003F56E9"/>
    <w:rsid w:val="0040082D"/>
    <w:rsid w:val="004059BE"/>
    <w:rsid w:val="004160EE"/>
    <w:rsid w:val="00427615"/>
    <w:rsid w:val="00436484"/>
    <w:rsid w:val="00437AB8"/>
    <w:rsid w:val="00442C4E"/>
    <w:rsid w:val="004500CE"/>
    <w:rsid w:val="00450994"/>
    <w:rsid w:val="00450C9B"/>
    <w:rsid w:val="00455AF5"/>
    <w:rsid w:val="004638A9"/>
    <w:rsid w:val="0046620F"/>
    <w:rsid w:val="0047341A"/>
    <w:rsid w:val="00473658"/>
    <w:rsid w:val="004769B2"/>
    <w:rsid w:val="0048237D"/>
    <w:rsid w:val="0048304D"/>
    <w:rsid w:val="00485372"/>
    <w:rsid w:val="004873A6"/>
    <w:rsid w:val="0049236F"/>
    <w:rsid w:val="004972F0"/>
    <w:rsid w:val="004A18AF"/>
    <w:rsid w:val="004A6CB9"/>
    <w:rsid w:val="004A7862"/>
    <w:rsid w:val="004B5F39"/>
    <w:rsid w:val="004C00A4"/>
    <w:rsid w:val="004C0958"/>
    <w:rsid w:val="004C372F"/>
    <w:rsid w:val="004C4699"/>
    <w:rsid w:val="004C5FD8"/>
    <w:rsid w:val="004D3A7A"/>
    <w:rsid w:val="004E3170"/>
    <w:rsid w:val="004E32FE"/>
    <w:rsid w:val="004E6DD9"/>
    <w:rsid w:val="004F4118"/>
    <w:rsid w:val="005002EF"/>
    <w:rsid w:val="00501254"/>
    <w:rsid w:val="00503327"/>
    <w:rsid w:val="00504FDE"/>
    <w:rsid w:val="00505353"/>
    <w:rsid w:val="005071ED"/>
    <w:rsid w:val="005126AD"/>
    <w:rsid w:val="00514998"/>
    <w:rsid w:val="005158DE"/>
    <w:rsid w:val="00517AA2"/>
    <w:rsid w:val="00520C5A"/>
    <w:rsid w:val="00523384"/>
    <w:rsid w:val="00527127"/>
    <w:rsid w:val="00527BBB"/>
    <w:rsid w:val="005446E1"/>
    <w:rsid w:val="00544C26"/>
    <w:rsid w:val="00550215"/>
    <w:rsid w:val="005604C3"/>
    <w:rsid w:val="0058365C"/>
    <w:rsid w:val="005931E2"/>
    <w:rsid w:val="005945BD"/>
    <w:rsid w:val="00595CA2"/>
    <w:rsid w:val="00596117"/>
    <w:rsid w:val="00596B8F"/>
    <w:rsid w:val="005A09F2"/>
    <w:rsid w:val="005A0B81"/>
    <w:rsid w:val="005A18D2"/>
    <w:rsid w:val="005A32A5"/>
    <w:rsid w:val="005A33FC"/>
    <w:rsid w:val="005A46E8"/>
    <w:rsid w:val="005A5188"/>
    <w:rsid w:val="005B31C6"/>
    <w:rsid w:val="005B3D92"/>
    <w:rsid w:val="005B6E18"/>
    <w:rsid w:val="005C0234"/>
    <w:rsid w:val="005C1989"/>
    <w:rsid w:val="005C2EB4"/>
    <w:rsid w:val="005C3D10"/>
    <w:rsid w:val="005C5D9A"/>
    <w:rsid w:val="005D1AD1"/>
    <w:rsid w:val="005D7F4A"/>
    <w:rsid w:val="005E1F91"/>
    <w:rsid w:val="005F4C6B"/>
    <w:rsid w:val="0060040C"/>
    <w:rsid w:val="006009E9"/>
    <w:rsid w:val="00607E1C"/>
    <w:rsid w:val="0061016D"/>
    <w:rsid w:val="00611AB3"/>
    <w:rsid w:val="00626B2F"/>
    <w:rsid w:val="00626F7C"/>
    <w:rsid w:val="006301FB"/>
    <w:rsid w:val="0063369C"/>
    <w:rsid w:val="00633AEC"/>
    <w:rsid w:val="00633EAD"/>
    <w:rsid w:val="00634CE1"/>
    <w:rsid w:val="00637811"/>
    <w:rsid w:val="006435FA"/>
    <w:rsid w:val="00643B47"/>
    <w:rsid w:val="00647F9F"/>
    <w:rsid w:val="00651FFE"/>
    <w:rsid w:val="00653600"/>
    <w:rsid w:val="00660330"/>
    <w:rsid w:val="00660E7A"/>
    <w:rsid w:val="0066338A"/>
    <w:rsid w:val="006710CC"/>
    <w:rsid w:val="006723AA"/>
    <w:rsid w:val="00690EF1"/>
    <w:rsid w:val="00693529"/>
    <w:rsid w:val="006A0A8E"/>
    <w:rsid w:val="006A25A2"/>
    <w:rsid w:val="006A2EA2"/>
    <w:rsid w:val="006A7D9A"/>
    <w:rsid w:val="006B6369"/>
    <w:rsid w:val="006C77C3"/>
    <w:rsid w:val="006D1D99"/>
    <w:rsid w:val="006D4894"/>
    <w:rsid w:val="006E292D"/>
    <w:rsid w:val="006E317F"/>
    <w:rsid w:val="006F053A"/>
    <w:rsid w:val="006F199C"/>
    <w:rsid w:val="006F697A"/>
    <w:rsid w:val="00702EBF"/>
    <w:rsid w:val="0070678C"/>
    <w:rsid w:val="00712EEF"/>
    <w:rsid w:val="00716941"/>
    <w:rsid w:val="00717221"/>
    <w:rsid w:val="00721C47"/>
    <w:rsid w:val="0072698F"/>
    <w:rsid w:val="00736D98"/>
    <w:rsid w:val="00737E25"/>
    <w:rsid w:val="00740470"/>
    <w:rsid w:val="0074710F"/>
    <w:rsid w:val="0075492B"/>
    <w:rsid w:val="00760D1C"/>
    <w:rsid w:val="00766DEC"/>
    <w:rsid w:val="00767197"/>
    <w:rsid w:val="007706E0"/>
    <w:rsid w:val="00770AD4"/>
    <w:rsid w:val="0077150E"/>
    <w:rsid w:val="00775733"/>
    <w:rsid w:val="00780E18"/>
    <w:rsid w:val="0078147F"/>
    <w:rsid w:val="00784018"/>
    <w:rsid w:val="00784EC0"/>
    <w:rsid w:val="00785FC9"/>
    <w:rsid w:val="00790EF2"/>
    <w:rsid w:val="007936FC"/>
    <w:rsid w:val="00794233"/>
    <w:rsid w:val="00794371"/>
    <w:rsid w:val="0079690F"/>
    <w:rsid w:val="007A60D7"/>
    <w:rsid w:val="007B1402"/>
    <w:rsid w:val="007B615B"/>
    <w:rsid w:val="007B68BA"/>
    <w:rsid w:val="007B73C1"/>
    <w:rsid w:val="007B762E"/>
    <w:rsid w:val="007C0B48"/>
    <w:rsid w:val="007C3E3A"/>
    <w:rsid w:val="007C548E"/>
    <w:rsid w:val="007C7B6B"/>
    <w:rsid w:val="007D10D3"/>
    <w:rsid w:val="007D65A1"/>
    <w:rsid w:val="007F2280"/>
    <w:rsid w:val="007F5211"/>
    <w:rsid w:val="007F6C30"/>
    <w:rsid w:val="007F788D"/>
    <w:rsid w:val="00801AF7"/>
    <w:rsid w:val="00804CB1"/>
    <w:rsid w:val="00813343"/>
    <w:rsid w:val="0081674E"/>
    <w:rsid w:val="00816D75"/>
    <w:rsid w:val="008253AC"/>
    <w:rsid w:val="00827ACC"/>
    <w:rsid w:val="00832A33"/>
    <w:rsid w:val="00834077"/>
    <w:rsid w:val="00841038"/>
    <w:rsid w:val="00846836"/>
    <w:rsid w:val="008513F7"/>
    <w:rsid w:val="00851603"/>
    <w:rsid w:val="0085317A"/>
    <w:rsid w:val="008561E7"/>
    <w:rsid w:val="008670D9"/>
    <w:rsid w:val="0087090E"/>
    <w:rsid w:val="00870D11"/>
    <w:rsid w:val="00873F05"/>
    <w:rsid w:val="00875B1D"/>
    <w:rsid w:val="00883178"/>
    <w:rsid w:val="0088701E"/>
    <w:rsid w:val="0089139C"/>
    <w:rsid w:val="00897094"/>
    <w:rsid w:val="008A129C"/>
    <w:rsid w:val="008A74FE"/>
    <w:rsid w:val="008B4301"/>
    <w:rsid w:val="008B6CB4"/>
    <w:rsid w:val="008C66F1"/>
    <w:rsid w:val="008C6716"/>
    <w:rsid w:val="008C6B1F"/>
    <w:rsid w:val="008D0CAA"/>
    <w:rsid w:val="008D3C36"/>
    <w:rsid w:val="008E4AFB"/>
    <w:rsid w:val="0090045B"/>
    <w:rsid w:val="00901472"/>
    <w:rsid w:val="00902187"/>
    <w:rsid w:val="00906325"/>
    <w:rsid w:val="00910F1D"/>
    <w:rsid w:val="00914C3A"/>
    <w:rsid w:val="0092082B"/>
    <w:rsid w:val="00920B15"/>
    <w:rsid w:val="00920BF9"/>
    <w:rsid w:val="00923E47"/>
    <w:rsid w:val="00926104"/>
    <w:rsid w:val="00930F5F"/>
    <w:rsid w:val="00932598"/>
    <w:rsid w:val="0093342B"/>
    <w:rsid w:val="00935CED"/>
    <w:rsid w:val="00937E78"/>
    <w:rsid w:val="009400E1"/>
    <w:rsid w:val="00942B02"/>
    <w:rsid w:val="009451F0"/>
    <w:rsid w:val="0094523D"/>
    <w:rsid w:val="00946ED3"/>
    <w:rsid w:val="00954FB1"/>
    <w:rsid w:val="00961CD1"/>
    <w:rsid w:val="00964516"/>
    <w:rsid w:val="00965A32"/>
    <w:rsid w:val="00970559"/>
    <w:rsid w:val="00972EB2"/>
    <w:rsid w:val="009733E2"/>
    <w:rsid w:val="009752FC"/>
    <w:rsid w:val="00975F0A"/>
    <w:rsid w:val="00981AC6"/>
    <w:rsid w:val="0099365F"/>
    <w:rsid w:val="009A4702"/>
    <w:rsid w:val="009B1A6F"/>
    <w:rsid w:val="009B24EC"/>
    <w:rsid w:val="009C071E"/>
    <w:rsid w:val="009C2327"/>
    <w:rsid w:val="009C604B"/>
    <w:rsid w:val="009D05F8"/>
    <w:rsid w:val="009D07BF"/>
    <w:rsid w:val="009E1D2E"/>
    <w:rsid w:val="009E6861"/>
    <w:rsid w:val="009F0550"/>
    <w:rsid w:val="009F66E5"/>
    <w:rsid w:val="00A010DA"/>
    <w:rsid w:val="00A0341A"/>
    <w:rsid w:val="00A048DA"/>
    <w:rsid w:val="00A15EEA"/>
    <w:rsid w:val="00A16138"/>
    <w:rsid w:val="00A17245"/>
    <w:rsid w:val="00A2057B"/>
    <w:rsid w:val="00A2137B"/>
    <w:rsid w:val="00A23506"/>
    <w:rsid w:val="00A241DD"/>
    <w:rsid w:val="00A252A8"/>
    <w:rsid w:val="00A2604C"/>
    <w:rsid w:val="00A2699C"/>
    <w:rsid w:val="00A27DA1"/>
    <w:rsid w:val="00A3366D"/>
    <w:rsid w:val="00A401B1"/>
    <w:rsid w:val="00A47075"/>
    <w:rsid w:val="00A53789"/>
    <w:rsid w:val="00A74B0B"/>
    <w:rsid w:val="00AB1565"/>
    <w:rsid w:val="00AB2CB9"/>
    <w:rsid w:val="00AC3ABD"/>
    <w:rsid w:val="00AD0DBC"/>
    <w:rsid w:val="00AD44D1"/>
    <w:rsid w:val="00AE1A0F"/>
    <w:rsid w:val="00AF1731"/>
    <w:rsid w:val="00B119ED"/>
    <w:rsid w:val="00B16762"/>
    <w:rsid w:val="00B22F70"/>
    <w:rsid w:val="00B40B12"/>
    <w:rsid w:val="00B41813"/>
    <w:rsid w:val="00B41936"/>
    <w:rsid w:val="00B42EFD"/>
    <w:rsid w:val="00B46A3F"/>
    <w:rsid w:val="00B47B91"/>
    <w:rsid w:val="00B537A6"/>
    <w:rsid w:val="00B56770"/>
    <w:rsid w:val="00B57C7C"/>
    <w:rsid w:val="00B66436"/>
    <w:rsid w:val="00B668C0"/>
    <w:rsid w:val="00B75221"/>
    <w:rsid w:val="00B768BC"/>
    <w:rsid w:val="00B831F3"/>
    <w:rsid w:val="00B83536"/>
    <w:rsid w:val="00B847CD"/>
    <w:rsid w:val="00B86527"/>
    <w:rsid w:val="00B8653B"/>
    <w:rsid w:val="00B87CC5"/>
    <w:rsid w:val="00B91EAB"/>
    <w:rsid w:val="00B926F5"/>
    <w:rsid w:val="00B93338"/>
    <w:rsid w:val="00B938E5"/>
    <w:rsid w:val="00B94091"/>
    <w:rsid w:val="00B94493"/>
    <w:rsid w:val="00B94F56"/>
    <w:rsid w:val="00BA0770"/>
    <w:rsid w:val="00BA146D"/>
    <w:rsid w:val="00BA4699"/>
    <w:rsid w:val="00BB138F"/>
    <w:rsid w:val="00BB2A2B"/>
    <w:rsid w:val="00BB3556"/>
    <w:rsid w:val="00BB4B87"/>
    <w:rsid w:val="00BB529D"/>
    <w:rsid w:val="00BB678F"/>
    <w:rsid w:val="00BB78A9"/>
    <w:rsid w:val="00BC31E8"/>
    <w:rsid w:val="00BC4FAE"/>
    <w:rsid w:val="00BC51B4"/>
    <w:rsid w:val="00BC7447"/>
    <w:rsid w:val="00BD12E9"/>
    <w:rsid w:val="00BD3F9C"/>
    <w:rsid w:val="00BE3DF6"/>
    <w:rsid w:val="00BE598C"/>
    <w:rsid w:val="00BF5437"/>
    <w:rsid w:val="00C012DB"/>
    <w:rsid w:val="00C0303C"/>
    <w:rsid w:val="00C054DD"/>
    <w:rsid w:val="00C10823"/>
    <w:rsid w:val="00C15D26"/>
    <w:rsid w:val="00C16DC3"/>
    <w:rsid w:val="00C23CE2"/>
    <w:rsid w:val="00C24F56"/>
    <w:rsid w:val="00C26407"/>
    <w:rsid w:val="00C30839"/>
    <w:rsid w:val="00C34EE2"/>
    <w:rsid w:val="00C36767"/>
    <w:rsid w:val="00C431B5"/>
    <w:rsid w:val="00C47436"/>
    <w:rsid w:val="00C502F8"/>
    <w:rsid w:val="00C521D7"/>
    <w:rsid w:val="00C530B3"/>
    <w:rsid w:val="00C61C78"/>
    <w:rsid w:val="00C62F86"/>
    <w:rsid w:val="00C64D28"/>
    <w:rsid w:val="00C6606C"/>
    <w:rsid w:val="00C67722"/>
    <w:rsid w:val="00C85981"/>
    <w:rsid w:val="00C9707B"/>
    <w:rsid w:val="00CA1788"/>
    <w:rsid w:val="00CA79FF"/>
    <w:rsid w:val="00CB001A"/>
    <w:rsid w:val="00CB051F"/>
    <w:rsid w:val="00CB0714"/>
    <w:rsid w:val="00CB77D9"/>
    <w:rsid w:val="00CC55E4"/>
    <w:rsid w:val="00CD65B5"/>
    <w:rsid w:val="00CD751E"/>
    <w:rsid w:val="00CE4215"/>
    <w:rsid w:val="00CE5620"/>
    <w:rsid w:val="00CF164A"/>
    <w:rsid w:val="00CF30AB"/>
    <w:rsid w:val="00D03906"/>
    <w:rsid w:val="00D04A92"/>
    <w:rsid w:val="00D06F76"/>
    <w:rsid w:val="00D076FC"/>
    <w:rsid w:val="00D15BC0"/>
    <w:rsid w:val="00D165FB"/>
    <w:rsid w:val="00D215DF"/>
    <w:rsid w:val="00D23113"/>
    <w:rsid w:val="00D30A91"/>
    <w:rsid w:val="00D313B0"/>
    <w:rsid w:val="00D32276"/>
    <w:rsid w:val="00D3576F"/>
    <w:rsid w:val="00D37B4E"/>
    <w:rsid w:val="00D45830"/>
    <w:rsid w:val="00D568BE"/>
    <w:rsid w:val="00D640EC"/>
    <w:rsid w:val="00D64947"/>
    <w:rsid w:val="00D66212"/>
    <w:rsid w:val="00D67EDC"/>
    <w:rsid w:val="00D71708"/>
    <w:rsid w:val="00D82E4A"/>
    <w:rsid w:val="00D84648"/>
    <w:rsid w:val="00DA0092"/>
    <w:rsid w:val="00DA5841"/>
    <w:rsid w:val="00DB28E2"/>
    <w:rsid w:val="00DB30B4"/>
    <w:rsid w:val="00DC1511"/>
    <w:rsid w:val="00DD037A"/>
    <w:rsid w:val="00DE4314"/>
    <w:rsid w:val="00DE7243"/>
    <w:rsid w:val="00DF569D"/>
    <w:rsid w:val="00E0050F"/>
    <w:rsid w:val="00E07D70"/>
    <w:rsid w:val="00E118D0"/>
    <w:rsid w:val="00E11F89"/>
    <w:rsid w:val="00E12C69"/>
    <w:rsid w:val="00E132C5"/>
    <w:rsid w:val="00E1739D"/>
    <w:rsid w:val="00E21141"/>
    <w:rsid w:val="00E22FAB"/>
    <w:rsid w:val="00E253FC"/>
    <w:rsid w:val="00E33F8E"/>
    <w:rsid w:val="00E43A9F"/>
    <w:rsid w:val="00E47150"/>
    <w:rsid w:val="00E503EC"/>
    <w:rsid w:val="00E63E38"/>
    <w:rsid w:val="00E742EC"/>
    <w:rsid w:val="00E77AED"/>
    <w:rsid w:val="00E819C7"/>
    <w:rsid w:val="00E94169"/>
    <w:rsid w:val="00E96E90"/>
    <w:rsid w:val="00E97314"/>
    <w:rsid w:val="00EA40EF"/>
    <w:rsid w:val="00EA427D"/>
    <w:rsid w:val="00EA4450"/>
    <w:rsid w:val="00EA4A74"/>
    <w:rsid w:val="00EA6E34"/>
    <w:rsid w:val="00EB35D6"/>
    <w:rsid w:val="00EB54CE"/>
    <w:rsid w:val="00ED09E9"/>
    <w:rsid w:val="00ED2316"/>
    <w:rsid w:val="00ED36EF"/>
    <w:rsid w:val="00ED566C"/>
    <w:rsid w:val="00EE2901"/>
    <w:rsid w:val="00EE495F"/>
    <w:rsid w:val="00EF18AD"/>
    <w:rsid w:val="00EF6155"/>
    <w:rsid w:val="00EF7FC2"/>
    <w:rsid w:val="00F01AA0"/>
    <w:rsid w:val="00F221FB"/>
    <w:rsid w:val="00F22CCE"/>
    <w:rsid w:val="00F23EE8"/>
    <w:rsid w:val="00F3216A"/>
    <w:rsid w:val="00F4003A"/>
    <w:rsid w:val="00F406D1"/>
    <w:rsid w:val="00F44ED5"/>
    <w:rsid w:val="00F542E9"/>
    <w:rsid w:val="00F5513A"/>
    <w:rsid w:val="00F64416"/>
    <w:rsid w:val="00F74A38"/>
    <w:rsid w:val="00F81BB4"/>
    <w:rsid w:val="00F85FD0"/>
    <w:rsid w:val="00F953A8"/>
    <w:rsid w:val="00FA1210"/>
    <w:rsid w:val="00FA13AD"/>
    <w:rsid w:val="00FA7875"/>
    <w:rsid w:val="00FB24EC"/>
    <w:rsid w:val="00FC0039"/>
    <w:rsid w:val="00FC28DE"/>
    <w:rsid w:val="00FC4E40"/>
    <w:rsid w:val="00FC76DB"/>
    <w:rsid w:val="00FD120D"/>
    <w:rsid w:val="00FD4B7F"/>
    <w:rsid w:val="00FE0B62"/>
    <w:rsid w:val="00FE500C"/>
    <w:rsid w:val="00FE5767"/>
    <w:rsid w:val="00FE7A5D"/>
    <w:rsid w:val="00FF0372"/>
    <w:rsid w:val="00FF1867"/>
    <w:rsid w:val="00FF365A"/>
    <w:rsid w:val="00FF55DC"/>
    <w:rsid w:val="00FF56C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3C374"/>
  <w15:chartTrackingRefBased/>
  <w15:docId w15:val="{094D99D2-C493-459A-973A-B38933E0C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C1976"/>
  </w:style>
  <w:style w:type="paragraph" w:styleId="berschrift1">
    <w:name w:val="heading 1"/>
    <w:basedOn w:val="Standard"/>
    <w:next w:val="Standard"/>
    <w:link w:val="berschrift1Zchn"/>
    <w:uiPriority w:val="9"/>
    <w:qFormat/>
    <w:rsid w:val="00ED36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E22F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1704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7042D"/>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0E33E2"/>
    <w:pPr>
      <w:ind w:left="720"/>
      <w:contextualSpacing/>
    </w:pPr>
  </w:style>
  <w:style w:type="character" w:styleId="Hyperlink">
    <w:name w:val="Hyperlink"/>
    <w:basedOn w:val="Absatz-Standardschriftart"/>
    <w:uiPriority w:val="99"/>
    <w:unhideWhenUsed/>
    <w:rsid w:val="0022282E"/>
    <w:rPr>
      <w:color w:val="0563C1" w:themeColor="hyperlink"/>
      <w:u w:val="single"/>
    </w:rPr>
  </w:style>
  <w:style w:type="paragraph" w:styleId="Beschriftung">
    <w:name w:val="caption"/>
    <w:basedOn w:val="Standard"/>
    <w:next w:val="Standard"/>
    <w:uiPriority w:val="35"/>
    <w:unhideWhenUsed/>
    <w:qFormat/>
    <w:rsid w:val="00BD3F9C"/>
    <w:pPr>
      <w:spacing w:after="200" w:line="240" w:lineRule="auto"/>
    </w:pPr>
    <w:rPr>
      <w:i/>
      <w:iCs/>
      <w:color w:val="44546A" w:themeColor="text2"/>
      <w:sz w:val="18"/>
      <w:szCs w:val="18"/>
    </w:rPr>
  </w:style>
  <w:style w:type="character" w:customStyle="1" w:styleId="berschrift1Zchn">
    <w:name w:val="Überschrift 1 Zchn"/>
    <w:basedOn w:val="Absatz-Standardschriftart"/>
    <w:link w:val="berschrift1"/>
    <w:uiPriority w:val="9"/>
    <w:rsid w:val="00ED36EF"/>
    <w:rPr>
      <w:rFonts w:asciiTheme="majorHAnsi" w:eastAsiaTheme="majorEastAsia" w:hAnsiTheme="majorHAnsi" w:cstheme="majorBidi"/>
      <w:color w:val="2E74B5" w:themeColor="accent1" w:themeShade="BF"/>
      <w:sz w:val="32"/>
      <w:szCs w:val="32"/>
    </w:rPr>
  </w:style>
  <w:style w:type="paragraph" w:styleId="StandardWeb">
    <w:name w:val="Normal (Web)"/>
    <w:basedOn w:val="Standard"/>
    <w:uiPriority w:val="99"/>
    <w:semiHidden/>
    <w:unhideWhenUsed/>
    <w:rsid w:val="00CE5620"/>
    <w:pPr>
      <w:spacing w:before="100" w:beforeAutospacing="1" w:after="100" w:afterAutospacing="1" w:line="240" w:lineRule="auto"/>
    </w:pPr>
    <w:rPr>
      <w:rFonts w:ascii="Times New Roman" w:eastAsia="Times New Roman" w:hAnsi="Times New Roman" w:cs="Times New Roman"/>
      <w:sz w:val="24"/>
      <w:szCs w:val="24"/>
      <w:lang w:eastAsia="de-DE"/>
    </w:rPr>
  </w:style>
  <w:style w:type="table" w:styleId="Tabellenraster">
    <w:name w:val="Table Grid"/>
    <w:basedOn w:val="NormaleTabelle"/>
    <w:uiPriority w:val="39"/>
    <w:rsid w:val="006004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E22FAB"/>
    <w:rPr>
      <w:rFonts w:asciiTheme="majorHAnsi" w:eastAsiaTheme="majorEastAsia" w:hAnsiTheme="majorHAnsi" w:cstheme="majorBidi"/>
      <w:color w:val="2E74B5" w:themeColor="accent1" w:themeShade="BF"/>
      <w:sz w:val="26"/>
      <w:szCs w:val="26"/>
    </w:rPr>
  </w:style>
  <w:style w:type="paragraph" w:styleId="Inhaltsverzeichnisberschrift">
    <w:name w:val="TOC Heading"/>
    <w:basedOn w:val="berschrift1"/>
    <w:next w:val="Standard"/>
    <w:uiPriority w:val="39"/>
    <w:unhideWhenUsed/>
    <w:qFormat/>
    <w:rsid w:val="003D491A"/>
    <w:pPr>
      <w:outlineLvl w:val="9"/>
    </w:pPr>
    <w:rPr>
      <w:lang w:eastAsia="de-DE"/>
    </w:rPr>
  </w:style>
  <w:style w:type="paragraph" w:styleId="Verzeichnis1">
    <w:name w:val="toc 1"/>
    <w:basedOn w:val="Standard"/>
    <w:next w:val="Standard"/>
    <w:autoRedefine/>
    <w:uiPriority w:val="39"/>
    <w:unhideWhenUsed/>
    <w:rsid w:val="003D491A"/>
    <w:pPr>
      <w:spacing w:after="100"/>
    </w:pPr>
  </w:style>
  <w:style w:type="paragraph" w:styleId="Verzeichnis2">
    <w:name w:val="toc 2"/>
    <w:basedOn w:val="Standard"/>
    <w:next w:val="Standard"/>
    <w:autoRedefine/>
    <w:uiPriority w:val="39"/>
    <w:unhideWhenUsed/>
    <w:rsid w:val="003D491A"/>
    <w:pPr>
      <w:spacing w:after="100"/>
      <w:ind w:left="220"/>
    </w:pPr>
  </w:style>
  <w:style w:type="paragraph" w:styleId="Sprechblasentext">
    <w:name w:val="Balloon Text"/>
    <w:basedOn w:val="Standard"/>
    <w:link w:val="SprechblasentextZchn"/>
    <w:uiPriority w:val="99"/>
    <w:semiHidden/>
    <w:unhideWhenUsed/>
    <w:rsid w:val="0072698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2698F"/>
    <w:rPr>
      <w:rFonts w:ascii="Segoe UI" w:hAnsi="Segoe UI" w:cs="Segoe UI"/>
      <w:sz w:val="18"/>
      <w:szCs w:val="18"/>
    </w:rPr>
  </w:style>
  <w:style w:type="paragraph" w:styleId="Funotentext">
    <w:name w:val="footnote text"/>
    <w:basedOn w:val="Standard"/>
    <w:link w:val="FunotentextZchn"/>
    <w:uiPriority w:val="99"/>
    <w:semiHidden/>
    <w:unhideWhenUsed/>
    <w:rsid w:val="000C1976"/>
    <w:pPr>
      <w:spacing w:after="0" w:line="240" w:lineRule="auto"/>
      <w:ind w:left="432" w:hanging="432"/>
    </w:pPr>
    <w:rPr>
      <w:sz w:val="20"/>
      <w:szCs w:val="20"/>
    </w:rPr>
  </w:style>
  <w:style w:type="character" w:customStyle="1" w:styleId="FunotentextZchn">
    <w:name w:val="Fußnotentext Zchn"/>
    <w:basedOn w:val="Absatz-Standardschriftart"/>
    <w:link w:val="Funotentext"/>
    <w:uiPriority w:val="99"/>
    <w:semiHidden/>
    <w:rsid w:val="000C1976"/>
    <w:rPr>
      <w:sz w:val="20"/>
      <w:szCs w:val="20"/>
    </w:rPr>
  </w:style>
  <w:style w:type="character" w:styleId="Funotenzeichen">
    <w:name w:val="footnote reference"/>
    <w:basedOn w:val="Absatz-Standardschriftart"/>
    <w:uiPriority w:val="99"/>
    <w:semiHidden/>
    <w:unhideWhenUsed/>
    <w:rsid w:val="003D14BC"/>
    <w:rPr>
      <w:vertAlign w:val="superscript"/>
    </w:rPr>
  </w:style>
  <w:style w:type="character" w:styleId="Kommentarzeichen">
    <w:name w:val="annotation reference"/>
    <w:basedOn w:val="Absatz-Standardschriftart"/>
    <w:uiPriority w:val="99"/>
    <w:semiHidden/>
    <w:unhideWhenUsed/>
    <w:rsid w:val="00DC1511"/>
    <w:rPr>
      <w:sz w:val="16"/>
      <w:szCs w:val="16"/>
    </w:rPr>
  </w:style>
  <w:style w:type="paragraph" w:styleId="Kommentartext">
    <w:name w:val="annotation text"/>
    <w:basedOn w:val="Standard"/>
    <w:link w:val="KommentartextZchn"/>
    <w:uiPriority w:val="99"/>
    <w:semiHidden/>
    <w:unhideWhenUsed/>
    <w:rsid w:val="00DC151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C1511"/>
    <w:rPr>
      <w:sz w:val="20"/>
      <w:szCs w:val="20"/>
    </w:rPr>
  </w:style>
  <w:style w:type="paragraph" w:styleId="Kommentarthema">
    <w:name w:val="annotation subject"/>
    <w:basedOn w:val="Kommentartext"/>
    <w:next w:val="Kommentartext"/>
    <w:link w:val="KommentarthemaZchn"/>
    <w:uiPriority w:val="99"/>
    <w:semiHidden/>
    <w:unhideWhenUsed/>
    <w:rsid w:val="00920BF9"/>
    <w:rPr>
      <w:b/>
      <w:bCs/>
    </w:rPr>
  </w:style>
  <w:style w:type="character" w:customStyle="1" w:styleId="KommentarthemaZchn">
    <w:name w:val="Kommentarthema Zchn"/>
    <w:basedOn w:val="KommentartextZchn"/>
    <w:link w:val="Kommentarthema"/>
    <w:uiPriority w:val="99"/>
    <w:semiHidden/>
    <w:rsid w:val="00920BF9"/>
    <w:rPr>
      <w:b/>
      <w:bCs/>
      <w:sz w:val="20"/>
      <w:szCs w:val="20"/>
    </w:rPr>
  </w:style>
  <w:style w:type="character" w:customStyle="1" w:styleId="UnresolvedMention1">
    <w:name w:val="Unresolved Mention1"/>
    <w:basedOn w:val="Absatz-Standardschriftart"/>
    <w:uiPriority w:val="99"/>
    <w:semiHidden/>
    <w:unhideWhenUsed/>
    <w:rsid w:val="0048237D"/>
    <w:rPr>
      <w:color w:val="605E5C"/>
      <w:shd w:val="clear" w:color="auto" w:fill="E1DFDD"/>
    </w:rPr>
  </w:style>
  <w:style w:type="paragraph" w:styleId="Kopfzeile">
    <w:name w:val="header"/>
    <w:basedOn w:val="Standard"/>
    <w:link w:val="KopfzeileZchn"/>
    <w:uiPriority w:val="99"/>
    <w:unhideWhenUsed/>
    <w:rsid w:val="00A010DA"/>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A010DA"/>
  </w:style>
  <w:style w:type="paragraph" w:styleId="Fuzeile">
    <w:name w:val="footer"/>
    <w:basedOn w:val="Standard"/>
    <w:link w:val="FuzeileZchn"/>
    <w:uiPriority w:val="99"/>
    <w:unhideWhenUsed/>
    <w:rsid w:val="00A010DA"/>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A010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3167">
      <w:bodyDiv w:val="1"/>
      <w:marLeft w:val="0"/>
      <w:marRight w:val="0"/>
      <w:marTop w:val="0"/>
      <w:marBottom w:val="0"/>
      <w:divBdr>
        <w:top w:val="none" w:sz="0" w:space="0" w:color="auto"/>
        <w:left w:val="none" w:sz="0" w:space="0" w:color="auto"/>
        <w:bottom w:val="none" w:sz="0" w:space="0" w:color="auto"/>
        <w:right w:val="none" w:sz="0" w:space="0" w:color="auto"/>
      </w:divBdr>
    </w:div>
    <w:div w:id="123043664">
      <w:bodyDiv w:val="1"/>
      <w:marLeft w:val="0"/>
      <w:marRight w:val="0"/>
      <w:marTop w:val="0"/>
      <w:marBottom w:val="0"/>
      <w:divBdr>
        <w:top w:val="none" w:sz="0" w:space="0" w:color="auto"/>
        <w:left w:val="none" w:sz="0" w:space="0" w:color="auto"/>
        <w:bottom w:val="none" w:sz="0" w:space="0" w:color="auto"/>
        <w:right w:val="none" w:sz="0" w:space="0" w:color="auto"/>
      </w:divBdr>
    </w:div>
    <w:div w:id="130245514">
      <w:bodyDiv w:val="1"/>
      <w:marLeft w:val="0"/>
      <w:marRight w:val="0"/>
      <w:marTop w:val="0"/>
      <w:marBottom w:val="0"/>
      <w:divBdr>
        <w:top w:val="none" w:sz="0" w:space="0" w:color="auto"/>
        <w:left w:val="none" w:sz="0" w:space="0" w:color="auto"/>
        <w:bottom w:val="none" w:sz="0" w:space="0" w:color="auto"/>
        <w:right w:val="none" w:sz="0" w:space="0" w:color="auto"/>
      </w:divBdr>
    </w:div>
    <w:div w:id="539896484">
      <w:bodyDiv w:val="1"/>
      <w:marLeft w:val="0"/>
      <w:marRight w:val="0"/>
      <w:marTop w:val="0"/>
      <w:marBottom w:val="0"/>
      <w:divBdr>
        <w:top w:val="none" w:sz="0" w:space="0" w:color="auto"/>
        <w:left w:val="none" w:sz="0" w:space="0" w:color="auto"/>
        <w:bottom w:val="none" w:sz="0" w:space="0" w:color="auto"/>
        <w:right w:val="none" w:sz="0" w:space="0" w:color="auto"/>
      </w:divBdr>
    </w:div>
    <w:div w:id="634994591">
      <w:bodyDiv w:val="1"/>
      <w:marLeft w:val="0"/>
      <w:marRight w:val="0"/>
      <w:marTop w:val="0"/>
      <w:marBottom w:val="0"/>
      <w:divBdr>
        <w:top w:val="none" w:sz="0" w:space="0" w:color="auto"/>
        <w:left w:val="none" w:sz="0" w:space="0" w:color="auto"/>
        <w:bottom w:val="none" w:sz="0" w:space="0" w:color="auto"/>
        <w:right w:val="none" w:sz="0" w:space="0" w:color="auto"/>
      </w:divBdr>
    </w:div>
    <w:div w:id="827094617">
      <w:bodyDiv w:val="1"/>
      <w:marLeft w:val="0"/>
      <w:marRight w:val="0"/>
      <w:marTop w:val="0"/>
      <w:marBottom w:val="0"/>
      <w:divBdr>
        <w:top w:val="none" w:sz="0" w:space="0" w:color="auto"/>
        <w:left w:val="none" w:sz="0" w:space="0" w:color="auto"/>
        <w:bottom w:val="none" w:sz="0" w:space="0" w:color="auto"/>
        <w:right w:val="none" w:sz="0" w:space="0" w:color="auto"/>
      </w:divBdr>
    </w:div>
    <w:div w:id="832260542">
      <w:bodyDiv w:val="1"/>
      <w:marLeft w:val="0"/>
      <w:marRight w:val="0"/>
      <w:marTop w:val="0"/>
      <w:marBottom w:val="0"/>
      <w:divBdr>
        <w:top w:val="none" w:sz="0" w:space="0" w:color="auto"/>
        <w:left w:val="none" w:sz="0" w:space="0" w:color="auto"/>
        <w:bottom w:val="none" w:sz="0" w:space="0" w:color="auto"/>
        <w:right w:val="none" w:sz="0" w:space="0" w:color="auto"/>
      </w:divBdr>
    </w:div>
    <w:div w:id="846598636">
      <w:bodyDiv w:val="1"/>
      <w:marLeft w:val="0"/>
      <w:marRight w:val="0"/>
      <w:marTop w:val="0"/>
      <w:marBottom w:val="0"/>
      <w:divBdr>
        <w:top w:val="none" w:sz="0" w:space="0" w:color="auto"/>
        <w:left w:val="none" w:sz="0" w:space="0" w:color="auto"/>
        <w:bottom w:val="none" w:sz="0" w:space="0" w:color="auto"/>
        <w:right w:val="none" w:sz="0" w:space="0" w:color="auto"/>
      </w:divBdr>
    </w:div>
    <w:div w:id="1229147212">
      <w:bodyDiv w:val="1"/>
      <w:marLeft w:val="0"/>
      <w:marRight w:val="0"/>
      <w:marTop w:val="0"/>
      <w:marBottom w:val="0"/>
      <w:divBdr>
        <w:top w:val="none" w:sz="0" w:space="0" w:color="auto"/>
        <w:left w:val="none" w:sz="0" w:space="0" w:color="auto"/>
        <w:bottom w:val="none" w:sz="0" w:space="0" w:color="auto"/>
        <w:right w:val="none" w:sz="0" w:space="0" w:color="auto"/>
      </w:divBdr>
    </w:div>
    <w:div w:id="1757627124">
      <w:bodyDiv w:val="1"/>
      <w:marLeft w:val="0"/>
      <w:marRight w:val="0"/>
      <w:marTop w:val="0"/>
      <w:marBottom w:val="0"/>
      <w:divBdr>
        <w:top w:val="none" w:sz="0" w:space="0" w:color="auto"/>
        <w:left w:val="none" w:sz="0" w:space="0" w:color="auto"/>
        <w:bottom w:val="none" w:sz="0" w:space="0" w:color="auto"/>
        <w:right w:val="none" w:sz="0" w:space="0" w:color="auto"/>
      </w:divBdr>
    </w:div>
    <w:div w:id="205095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_rels/footnotes.xml.rels><?xml version="1.0" encoding="UTF-8" standalone="yes"?>
<Relationships xmlns="http://schemas.openxmlformats.org/package/2006/relationships"><Relationship Id="rId2" Type="http://schemas.openxmlformats.org/officeDocument/2006/relationships/hyperlink" Target="https://www.bmwi.de/Redaktion/EN/Publikationen/Digitale-Welt/project-gaia-x.html" TargetMode="External"/><Relationship Id="rId1" Type="http://schemas.openxmlformats.org/officeDocument/2006/relationships/hyperlink" Target="https://www.linkedin.com/groups/8896185/"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FCA9E-FD93-41BE-92E9-EEA6424F6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3738</Words>
  <Characters>23553</Characters>
  <Application>Microsoft Office Word</Application>
  <DocSecurity>0</DocSecurity>
  <Lines>196</Lines>
  <Paragraphs>54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BOSCH Group</Company>
  <LinksUpToDate>false</LinksUpToDate>
  <CharactersWithSpaces>27237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Slama Dirk (INST/P)</dc:creator>
  <cp:keywords/>
  <dc:description/>
  <cp:lastModifiedBy>Slama Dirk (INST/P)</cp:lastModifiedBy>
  <cp:revision>22</cp:revision>
  <cp:lastPrinted>2020-02-16T20:30:00Z</cp:lastPrinted>
  <dcterms:created xsi:type="dcterms:W3CDTF">2020-01-28T08:41:00Z</dcterms:created>
  <dcterms:modified xsi:type="dcterms:W3CDTF">2020-02-16T20:31:00Z</dcterms:modified>
</cp:coreProperties>
</file>