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5A6A67"/>
          <w:spacing w:val="30"/>
          <w:sz w:val="17"/>
          <w:szCs w:val="17"/>
        </w:rPr>
        <w:t xml:space="preserve">SAADEDDIN PASTRY  ·  ONLINE STORE</w:t>
      </w:r>
    </w:p>
    <w:p>
      <w:pPr>
        <w:pBdr>
          <w:bottom w:val="single" w:color="234745" w:sz="12"/>
        </w:pBdr>
        <w:spacing w:after="100"/>
      </w:pPr>
      <w:r>
        <w:rPr>
          <w:b/>
          <w:bCs/>
          <w:color w:val="234745"/>
          <w:sz w:val="44"/>
          <w:szCs w:val="44"/>
        </w:rPr>
        <w:t xml:space="preserve">Branch Settings</w:t>
      </w:r>
    </w:p>
    <w:p>
      <w:pPr>
        <w:spacing w:after="200" w:before="140"/>
      </w:pPr>
      <w:r>
        <w:rPr>
          <w:color w:val="5A6A67"/>
          <w:sz w:val="22"/>
          <w:szCs w:val="22"/>
        </w:rPr>
        <w:t xml:space="preserve">The information held against each branch, and how the website uses it.</w:t>
      </w:r>
    </w:p>
    <w:p>
      <w:pPr>
        <w:spacing w:after="300"/>
      </w:pPr>
      <w:r>
        <w:rPr>
          <w:i/>
          <w:iCs/>
          <w:color w:val="5A6A67"/>
          <w:sz w:val="18"/>
          <w:szCs w:val="18"/>
        </w:rPr>
        <w:t xml:space="preserve">Document 3 of 5  ·  2 September 2026  ·  Prepared from the live store configuration</w:t>
      </w:r>
    </w:p>
    <w:p>
      <w:pPr>
        <w:spacing w:after="120" w:before="0" w:line="276"/>
      </w:pPr>
      <w:r>
        <w:rPr>
          <w:color w:val="222E2C"/>
          <w:sz w:val="21"/>
          <w:szCs w:val="21"/>
        </w:rPr>
        <w:t xml:space="preserve">Every Saadeddin branch is a Location in Shopify. Alongside the name and address that Shopify provides, each branch carries extra fields — opening hours, delivery windows, the branch code, the map link. The website reads those to decide what a shopper sees when they pick a branch.</w:t>
      </w:r>
    </w:p>
    <w:tbl>
      <w:tblPr>
        <w:tblW w:type="dxa" w:w="9700"/>
        <w:tblBorders>
          <w:top w:val="single" w:color="F4F1E9" w:sz="2"/>
          <w:left w:val="single" w:color="8A6440" w:sz="18"/>
          <w:bottom w:val="single" w:color="F4F1E9" w:sz="2"/>
          <w:right w:val="single" w:color="F4F1E9" w:sz="2"/>
          <w:insideH w:val="none"/>
          <w:insideV w:val="none"/>
        </w:tblBorders>
      </w:tblPr>
      <w:tblGrid>
        <w:gridCol w:w="9700"/>
      </w:tblGrid>
      <w:tr>
        <w:tc>
          <w:tcPr>
            <w:tcW w:type="dxa" w:w="9700"/>
            <w:shd w:fill="F4F1E9" w:val="clear"/>
            <w:tcMar>
              <w:top w:type="dxa" w:w="150"/>
              <w:left w:type="dxa" w:w="200"/>
              <w:bottom w:type="dxa" w:w="150"/>
              <w:right w:type="dxa" w:w="200"/>
            </w:tcMar>
          </w:tcPr>
          <w:p>
            <w:pPr>
              <w:spacing w:after="60"/>
            </w:pPr>
            <w:r>
              <w:rPr>
                <w:b/>
                <w:bCs/>
                <w:color w:val="8A6440"/>
                <w:sz w:val="20"/>
                <w:szCs w:val="20"/>
              </w:rPr>
              <w:t xml:space="preserve">Where to find these</w:t>
            </w:r>
          </w:p>
          <w:p>
            <w:pPr>
              <w:spacing w:after="50" w:line="264"/>
            </w:pPr>
            <w:r>
              <w:rPr>
                <w:color w:val="2B3735"/>
                <w:sz w:val="20"/>
                <w:szCs w:val="20"/>
              </w:rPr>
              <w:t xml:space="preserve">In Shopify admin go to Settings, then Locations, then click a branch. The extra fields appear in the Metafields panel at the bottom.</w:t>
            </w:r>
          </w:p>
          <w:p>
            <w:pPr>
              <w:spacing w:after="50" w:line="264"/>
            </w:pPr>
            <w:r>
              <w:rPr>
                <w:color w:val="2B3735"/>
                <w:sz w:val="20"/>
                <w:szCs w:val="20"/>
              </w:rPr>
              <w:t xml:space="preserve">Everything in this document was read from your live store on 2 September 2026.</w:t>
            </w:r>
          </w:p>
        </w:tc>
      </w:tr>
    </w:tbl>
    <w:p>
      <w:pPr>
        <w:pStyle w:val="Heading1"/>
        <w:spacing w:after="140" w:before="360"/>
      </w:pPr>
      <w:r>
        <w:rPr>
          <w:b/>
          <w:bCs/>
          <w:color w:val="234745"/>
          <w:sz w:val="30"/>
          <w:szCs w:val="30"/>
        </w:rPr>
        <w:t xml:space="preserve">What every branch has today</w:t>
      </w:r>
    </w:p>
    <w:p>
      <w:pPr>
        <w:spacing w:after="120" w:before="0" w:line="276"/>
      </w:pPr>
      <w:r>
        <w:rPr>
          <w:color w:val="222E2C"/>
          <w:sz w:val="21"/>
          <w:szCs w:val="21"/>
        </w:rPr>
        <w:t xml:space="preserve">These thirteen fields are filled in on the branches checked. They are the ones actively in use.</w:t>
      </w:r>
    </w:p>
    <w:tbl>
      <w:tblPr>
        <w:tblW w:type="dxa" w:w="9700"/>
        <w:tblBorders>
          <w:top w:val="single" w:color="D8DCD6" w:sz="4"/>
          <w:left w:val="none"/>
          <w:bottom w:val="single" w:color="D8DCD6" w:sz="4"/>
          <w:right w:val="none"/>
          <w:insideH w:val="single" w:color="D8DCD6" w:sz="2"/>
          <w:insideV w:val="none"/>
        </w:tblBorders>
      </w:tblPr>
      <w:tblGrid>
        <w:gridCol w:w="2134"/>
        <w:gridCol w:w="2328"/>
        <w:gridCol w:w="1940"/>
        <w:gridCol w:w="3298"/>
      </w:tblGrid>
      <w:tr>
        <w:trPr>
          <w:tblHeader/>
        </w:trPr>
        <w:tc>
          <w:tcPr>
            <w:tcW w:type="dxa" w:w="2134"/>
            <w:shd w:fill="EDF1EF" w:val="clear"/>
            <w:tcMar>
              <w:top w:type="dxa" w:w="90"/>
              <w:left w:type="dxa" w:w="130"/>
              <w:bottom w:type="dxa" w:w="90"/>
              <w:right w:type="dxa" w:w="130"/>
            </w:tcMar>
          </w:tcPr>
          <w:p>
            <w:pPr>
              <w:spacing w:after="0" w:line="264"/>
            </w:pPr>
            <w:r>
              <w:rPr>
                <w:b/>
                <w:bCs/>
                <w:color w:val="234745"/>
                <w:sz w:val="19"/>
                <w:szCs w:val="19"/>
              </w:rPr>
              <w:t xml:space="preserve">Field in Shopify</w:t>
            </w:r>
          </w:p>
        </w:tc>
        <w:tc>
          <w:tcPr>
            <w:tcW w:type="dxa" w:w="2328"/>
            <w:shd w:fill="EDF1EF" w:val="clear"/>
            <w:tcMar>
              <w:top w:type="dxa" w:w="90"/>
              <w:left w:type="dxa" w:w="130"/>
              <w:bottom w:type="dxa" w:w="90"/>
              <w:right w:type="dxa" w:w="130"/>
            </w:tcMar>
          </w:tcPr>
          <w:p>
            <w:pPr>
              <w:spacing w:after="0" w:line="264"/>
            </w:pPr>
            <w:r>
              <w:rPr>
                <w:b/>
                <w:bCs/>
                <w:color w:val="234745"/>
                <w:sz w:val="19"/>
                <w:szCs w:val="19"/>
              </w:rPr>
              <w:t xml:space="preserve">Technical key</w:t>
            </w:r>
          </w:p>
        </w:tc>
        <w:tc>
          <w:tcPr>
            <w:tcW w:type="dxa" w:w="1940"/>
            <w:shd w:fill="EDF1EF" w:val="clear"/>
            <w:tcMar>
              <w:top w:type="dxa" w:w="90"/>
              <w:left w:type="dxa" w:w="130"/>
              <w:bottom w:type="dxa" w:w="90"/>
              <w:right w:type="dxa" w:w="130"/>
            </w:tcMar>
          </w:tcPr>
          <w:p>
            <w:pPr>
              <w:spacing w:after="0" w:line="264"/>
            </w:pPr>
            <w:r>
              <w:rPr>
                <w:b/>
                <w:bCs/>
                <w:color w:val="234745"/>
                <w:sz w:val="19"/>
                <w:szCs w:val="19"/>
              </w:rPr>
              <w:t xml:space="preserve">Example</w:t>
            </w:r>
          </w:p>
        </w:tc>
        <w:tc>
          <w:tcPr>
            <w:tcW w:type="dxa" w:w="3298"/>
            <w:shd w:fill="EDF1EF" w:val="clear"/>
            <w:tcMar>
              <w:top w:type="dxa" w:w="90"/>
              <w:left w:type="dxa" w:w="130"/>
              <w:bottom w:type="dxa" w:w="90"/>
              <w:right w:type="dxa" w:w="130"/>
            </w:tcMar>
          </w:tcPr>
          <w:p>
            <w:pPr>
              <w:spacing w:after="0" w:line="264"/>
            </w:pPr>
            <w:r>
              <w:rPr>
                <w:b/>
                <w:bCs/>
                <w:color w:val="234745"/>
                <w:sz w:val="19"/>
                <w:szCs w:val="19"/>
              </w:rPr>
              <w:t xml:space="preserve">What the website does with it</w:t>
            </w:r>
          </w:p>
        </w:tc>
      </w:tr>
      <w:tr>
        <w:tc>
          <w:tcPr>
            <w:tcW w:type="dxa" w:w="2134"/>
            <w:tcMar>
              <w:top w:type="dxa" w:w="90"/>
              <w:left w:type="dxa" w:w="130"/>
              <w:bottom w:type="dxa" w:w="90"/>
              <w:right w:type="dxa" w:w="130"/>
            </w:tcMar>
          </w:tcPr>
          <w:p>
            <w:pPr>
              <w:spacing w:after="0" w:line="264"/>
            </w:pPr>
            <w:r>
              <w:rPr>
                <w:color w:val="222E2C"/>
                <w:sz w:val="19"/>
                <w:szCs w:val="19"/>
              </w:rPr>
              <w:t xml:space="preserve">Name in Arabic</w:t>
            </w:r>
          </w:p>
        </w:tc>
        <w:tc>
          <w:tcPr>
            <w:tcW w:type="dxa" w:w="2328"/>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name_in_arabic</w:t>
            </w:r>
          </w:p>
        </w:tc>
        <w:tc>
          <w:tcPr>
            <w:tcW w:type="dxa" w:w="1940"/>
            <w:tcMar>
              <w:top w:type="dxa" w:w="90"/>
              <w:left w:type="dxa" w:w="130"/>
              <w:bottom w:type="dxa" w:w="90"/>
              <w:right w:type="dxa" w:w="130"/>
            </w:tcMar>
          </w:tcPr>
          <w:p>
            <w:pPr>
              <w:spacing w:after="0" w:line="264"/>
            </w:pPr>
            <w:r>
              <w:rPr>
                <w:color w:val="222E2C"/>
                <w:sz w:val="19"/>
                <w:szCs w:val="19"/>
              </w:rPr>
              <w:t xml:space="preserve">ابها</w:t>
            </w:r>
          </w:p>
        </w:tc>
        <w:tc>
          <w:tcPr>
            <w:tcW w:type="dxa" w:w="3298"/>
            <w:tcMar>
              <w:top w:type="dxa" w:w="90"/>
              <w:left w:type="dxa" w:w="130"/>
              <w:bottom w:type="dxa" w:w="90"/>
              <w:right w:type="dxa" w:w="130"/>
            </w:tcMar>
          </w:tcPr>
          <w:p>
            <w:pPr>
              <w:spacing w:after="0" w:line="264"/>
            </w:pPr>
            <w:r>
              <w:rPr>
                <w:color w:val="222E2C"/>
                <w:sz w:val="19"/>
                <w:szCs w:val="19"/>
              </w:rPr>
              <w:t xml:space="preserve">The branch name shown to Arabic shoppers throughout the site.</w:t>
            </w:r>
          </w:p>
        </w:tc>
      </w:tr>
      <w:tr>
        <w:tc>
          <w:tcPr>
            <w:tcW w:type="dxa" w:w="2134"/>
            <w:tcMar>
              <w:top w:type="dxa" w:w="90"/>
              <w:left w:type="dxa" w:w="130"/>
              <w:bottom w:type="dxa" w:w="90"/>
              <w:right w:type="dxa" w:w="130"/>
            </w:tcMar>
          </w:tcPr>
          <w:p>
            <w:pPr>
              <w:spacing w:after="0" w:line="264"/>
            </w:pPr>
            <w:r>
              <w:rPr>
                <w:color w:val="222E2C"/>
                <w:sz w:val="19"/>
                <w:szCs w:val="19"/>
              </w:rPr>
              <w:t xml:space="preserve">Branch code</w:t>
            </w:r>
          </w:p>
        </w:tc>
        <w:tc>
          <w:tcPr>
            <w:tcW w:type="dxa" w:w="2328"/>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branch_code</w:t>
            </w:r>
          </w:p>
        </w:tc>
        <w:tc>
          <w:tcPr>
            <w:tcW w:type="dxa" w:w="1940"/>
            <w:tcMar>
              <w:top w:type="dxa" w:w="90"/>
              <w:left w:type="dxa" w:w="130"/>
              <w:bottom w:type="dxa" w:w="90"/>
              <w:right w:type="dxa" w:w="130"/>
            </w:tcMar>
          </w:tcPr>
          <w:p>
            <w:pPr>
              <w:spacing w:after="0" w:line="264"/>
            </w:pPr>
            <w:r>
              <w:rPr>
                <w:color w:val="222E2C"/>
                <w:sz w:val="19"/>
                <w:szCs w:val="19"/>
              </w:rPr>
              <w:t xml:space="preserve">BRNCH150</w:t>
            </w:r>
          </w:p>
        </w:tc>
        <w:tc>
          <w:tcPr>
            <w:tcW w:type="dxa" w:w="3298"/>
            <w:tcMar>
              <w:top w:type="dxa" w:w="90"/>
              <w:left w:type="dxa" w:w="130"/>
              <w:bottom w:type="dxa" w:w="90"/>
              <w:right w:type="dxa" w:w="130"/>
            </w:tcMar>
          </w:tcPr>
          <w:p>
            <w:pPr>
              <w:spacing w:after="0" w:line="264"/>
            </w:pPr>
            <w:r>
              <w:rPr>
                <w:color w:val="222E2C"/>
                <w:sz w:val="19"/>
                <w:szCs w:val="19"/>
              </w:rPr>
              <w:t xml:space="preserve">Internal reference. Not shown to shoppers.</w:t>
            </w:r>
          </w:p>
        </w:tc>
      </w:tr>
      <w:tr>
        <w:tc>
          <w:tcPr>
            <w:tcW w:type="dxa" w:w="2134"/>
            <w:tcMar>
              <w:top w:type="dxa" w:w="90"/>
              <w:left w:type="dxa" w:w="130"/>
              <w:bottom w:type="dxa" w:w="90"/>
              <w:right w:type="dxa" w:w="130"/>
            </w:tcMar>
          </w:tcPr>
          <w:p>
            <w:pPr>
              <w:spacing w:after="0" w:line="264"/>
            </w:pPr>
            <w:r>
              <w:rPr>
                <w:color w:val="222E2C"/>
                <w:sz w:val="19"/>
                <w:szCs w:val="19"/>
              </w:rPr>
              <w:t xml:space="preserve">AX store ID</w:t>
            </w:r>
          </w:p>
        </w:tc>
        <w:tc>
          <w:tcPr>
            <w:tcW w:type="dxa" w:w="2328"/>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ax_store_id</w:t>
            </w:r>
          </w:p>
        </w:tc>
        <w:tc>
          <w:tcPr>
            <w:tcW w:type="dxa" w:w="1940"/>
            <w:tcMar>
              <w:top w:type="dxa" w:w="90"/>
              <w:left w:type="dxa" w:w="130"/>
              <w:bottom w:type="dxa" w:w="90"/>
              <w:right w:type="dxa" w:w="130"/>
            </w:tcMar>
          </w:tcPr>
          <w:p>
            <w:pPr>
              <w:spacing w:after="0" w:line="264"/>
            </w:pPr>
            <w:r>
              <w:rPr>
                <w:color w:val="222E2C"/>
                <w:sz w:val="19"/>
                <w:szCs w:val="19"/>
              </w:rPr>
              <w:t xml:space="preserve">RS-0509</w:t>
            </w:r>
          </w:p>
        </w:tc>
        <w:tc>
          <w:tcPr>
            <w:tcW w:type="dxa" w:w="3298"/>
            <w:tcMar>
              <w:top w:type="dxa" w:w="90"/>
              <w:left w:type="dxa" w:w="130"/>
              <w:bottom w:type="dxa" w:w="90"/>
              <w:right w:type="dxa" w:w="130"/>
            </w:tcMar>
          </w:tcPr>
          <w:p>
            <w:pPr>
              <w:spacing w:after="0" w:line="264"/>
            </w:pPr>
            <w:r>
              <w:rPr>
                <w:color w:val="222E2C"/>
                <w:sz w:val="19"/>
                <w:szCs w:val="19"/>
              </w:rPr>
              <w:t xml:space="preserve">Links the branch to your back-office system for order routing.</w:t>
            </w:r>
          </w:p>
        </w:tc>
      </w:tr>
      <w:tr>
        <w:tc>
          <w:tcPr>
            <w:tcW w:type="dxa" w:w="2134"/>
            <w:tcMar>
              <w:top w:type="dxa" w:w="90"/>
              <w:left w:type="dxa" w:w="130"/>
              <w:bottom w:type="dxa" w:w="90"/>
              <w:right w:type="dxa" w:w="130"/>
            </w:tcMar>
          </w:tcPr>
          <w:p>
            <w:pPr>
              <w:spacing w:after="0" w:line="264"/>
            </w:pPr>
            <w:r>
              <w:rPr>
                <w:color w:val="222E2C"/>
                <w:sz w:val="19"/>
                <w:szCs w:val="19"/>
              </w:rPr>
              <w:t xml:space="preserve">Branch ID</w:t>
            </w:r>
          </w:p>
        </w:tc>
        <w:tc>
          <w:tcPr>
            <w:tcW w:type="dxa" w:w="2328"/>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branch_id</w:t>
            </w:r>
          </w:p>
        </w:tc>
        <w:tc>
          <w:tcPr>
            <w:tcW w:type="dxa" w:w="1940"/>
            <w:tcMar>
              <w:top w:type="dxa" w:w="90"/>
              <w:left w:type="dxa" w:w="130"/>
              <w:bottom w:type="dxa" w:w="90"/>
              <w:right w:type="dxa" w:w="130"/>
            </w:tcMar>
          </w:tcPr>
          <w:p>
            <w:pPr>
              <w:spacing w:after="0" w:line="264"/>
            </w:pPr>
            <w:r>
              <w:rPr>
                <w:color w:val="222E2C"/>
                <w:sz w:val="19"/>
                <w:szCs w:val="19"/>
              </w:rPr>
              <w:t xml:space="preserve">314</w:t>
            </w:r>
          </w:p>
        </w:tc>
        <w:tc>
          <w:tcPr>
            <w:tcW w:type="dxa" w:w="3298"/>
            <w:tcMar>
              <w:top w:type="dxa" w:w="90"/>
              <w:left w:type="dxa" w:w="130"/>
              <w:bottom w:type="dxa" w:w="90"/>
              <w:right w:type="dxa" w:w="130"/>
            </w:tcMar>
          </w:tcPr>
          <w:p>
            <w:pPr>
              <w:spacing w:after="0" w:line="264"/>
            </w:pPr>
            <w:r>
              <w:rPr>
                <w:color w:val="222E2C"/>
                <w:sz w:val="19"/>
                <w:szCs w:val="19"/>
              </w:rPr>
              <w:t xml:space="preserve">Second internal reference used when sending orders onward.</w:t>
            </w:r>
          </w:p>
        </w:tc>
      </w:tr>
      <w:tr>
        <w:tc>
          <w:tcPr>
            <w:tcW w:type="dxa" w:w="2134"/>
            <w:tcMar>
              <w:top w:type="dxa" w:w="90"/>
              <w:left w:type="dxa" w:w="130"/>
              <w:bottom w:type="dxa" w:w="90"/>
              <w:right w:type="dxa" w:w="130"/>
            </w:tcMar>
          </w:tcPr>
          <w:p>
            <w:pPr>
              <w:spacing w:after="0" w:line="264"/>
            </w:pPr>
            <w:r>
              <w:rPr>
                <w:color w:val="222E2C"/>
                <w:sz w:val="19"/>
                <w:szCs w:val="19"/>
              </w:rPr>
              <w:t xml:space="preserve">Region</w:t>
            </w:r>
          </w:p>
        </w:tc>
        <w:tc>
          <w:tcPr>
            <w:tcW w:type="dxa" w:w="2328"/>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region</w:t>
            </w:r>
          </w:p>
        </w:tc>
        <w:tc>
          <w:tcPr>
            <w:tcW w:type="dxa" w:w="1940"/>
            <w:tcMar>
              <w:top w:type="dxa" w:w="90"/>
              <w:left w:type="dxa" w:w="130"/>
              <w:bottom w:type="dxa" w:w="90"/>
              <w:right w:type="dxa" w:w="130"/>
            </w:tcMar>
          </w:tcPr>
          <w:p>
            <w:pPr>
              <w:spacing w:after="0" w:line="264"/>
            </w:pPr>
            <w:r>
              <w:rPr>
                <w:color w:val="222E2C"/>
                <w:sz w:val="19"/>
                <w:szCs w:val="19"/>
              </w:rPr>
              <w:t xml:space="preserve">الجنوبية</w:t>
            </w:r>
          </w:p>
        </w:tc>
        <w:tc>
          <w:tcPr>
            <w:tcW w:type="dxa" w:w="3298"/>
            <w:tcMar>
              <w:top w:type="dxa" w:w="90"/>
              <w:left w:type="dxa" w:w="130"/>
              <w:bottom w:type="dxa" w:w="90"/>
              <w:right w:type="dxa" w:w="130"/>
            </w:tcMar>
          </w:tcPr>
          <w:p>
            <w:pPr>
              <w:spacing w:after="0" w:line="264"/>
            </w:pPr>
            <w:r>
              <w:rPr>
                <w:color w:val="222E2C"/>
                <w:sz w:val="19"/>
                <w:szCs w:val="19"/>
              </w:rPr>
              <w:t xml:space="preserve">Groups branches by region in the branch picker.</w:t>
            </w:r>
          </w:p>
        </w:tc>
      </w:tr>
      <w:tr>
        <w:tc>
          <w:tcPr>
            <w:tcW w:type="dxa" w:w="2134"/>
            <w:tcMar>
              <w:top w:type="dxa" w:w="90"/>
              <w:left w:type="dxa" w:w="130"/>
              <w:bottom w:type="dxa" w:w="90"/>
              <w:right w:type="dxa" w:w="130"/>
            </w:tcMar>
          </w:tcPr>
          <w:p>
            <w:pPr>
              <w:spacing w:after="0" w:line="264"/>
            </w:pPr>
            <w:r>
              <w:rPr>
                <w:color w:val="222E2C"/>
                <w:sz w:val="19"/>
                <w:szCs w:val="19"/>
              </w:rPr>
              <w:t xml:space="preserve">City</w:t>
            </w:r>
          </w:p>
        </w:tc>
        <w:tc>
          <w:tcPr>
            <w:tcW w:type="dxa" w:w="2328"/>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city</w:t>
            </w:r>
          </w:p>
        </w:tc>
        <w:tc>
          <w:tcPr>
            <w:tcW w:type="dxa" w:w="1940"/>
            <w:tcMar>
              <w:top w:type="dxa" w:w="90"/>
              <w:left w:type="dxa" w:w="130"/>
              <w:bottom w:type="dxa" w:w="90"/>
              <w:right w:type="dxa" w:w="130"/>
            </w:tcMar>
          </w:tcPr>
          <w:p>
            <w:pPr>
              <w:spacing w:after="0" w:line="264"/>
            </w:pPr>
            <w:r>
              <w:rPr>
                <w:color w:val="222E2C"/>
                <w:sz w:val="19"/>
                <w:szCs w:val="19"/>
              </w:rPr>
              <w:t xml:space="preserve">ابها</w:t>
            </w:r>
          </w:p>
        </w:tc>
        <w:tc>
          <w:tcPr>
            <w:tcW w:type="dxa" w:w="3298"/>
            <w:tcMar>
              <w:top w:type="dxa" w:w="90"/>
              <w:left w:type="dxa" w:w="130"/>
              <w:bottom w:type="dxa" w:w="90"/>
              <w:right w:type="dxa" w:w="130"/>
            </w:tcMar>
          </w:tcPr>
          <w:p>
            <w:pPr>
              <w:spacing w:after="0" w:line="264"/>
            </w:pPr>
            <w:r>
              <w:rPr>
                <w:color w:val="222E2C"/>
                <w:sz w:val="19"/>
                <w:szCs w:val="19"/>
              </w:rPr>
              <w:t xml:space="preserve">Groups branches by city and helps shoppers find the nearest.</w:t>
            </w:r>
          </w:p>
        </w:tc>
      </w:tr>
      <w:tr>
        <w:tc>
          <w:tcPr>
            <w:tcW w:type="dxa" w:w="2134"/>
            <w:tcMar>
              <w:top w:type="dxa" w:w="90"/>
              <w:left w:type="dxa" w:w="130"/>
              <w:bottom w:type="dxa" w:w="90"/>
              <w:right w:type="dxa" w:w="130"/>
            </w:tcMar>
          </w:tcPr>
          <w:p>
            <w:pPr>
              <w:spacing w:after="0" w:line="264"/>
            </w:pPr>
            <w:r>
              <w:rPr>
                <w:color w:val="222E2C"/>
                <w:sz w:val="19"/>
                <w:szCs w:val="19"/>
              </w:rPr>
              <w:t xml:space="preserve">Google Maps link</w:t>
            </w:r>
          </w:p>
        </w:tc>
        <w:tc>
          <w:tcPr>
            <w:tcW w:type="dxa" w:w="2328"/>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google_maps_link</w:t>
            </w:r>
          </w:p>
        </w:tc>
        <w:tc>
          <w:tcPr>
            <w:tcW w:type="dxa" w:w="1940"/>
            <w:tcMar>
              <w:top w:type="dxa" w:w="90"/>
              <w:left w:type="dxa" w:w="130"/>
              <w:bottom w:type="dxa" w:w="90"/>
              <w:right w:type="dxa" w:w="130"/>
            </w:tcMar>
          </w:tcPr>
          <w:p>
            <w:pPr>
              <w:spacing w:after="0" w:line="264"/>
            </w:pPr>
            <w:r>
              <w:rPr>
                <w:color w:val="222E2C"/>
                <w:sz w:val="19"/>
                <w:szCs w:val="19"/>
              </w:rPr>
              <w:t xml:space="preserve">https://maps.app.goo.gl/…</w:t>
            </w:r>
          </w:p>
        </w:tc>
        <w:tc>
          <w:tcPr>
            <w:tcW w:type="dxa" w:w="3298"/>
            <w:tcMar>
              <w:top w:type="dxa" w:w="90"/>
              <w:left w:type="dxa" w:w="130"/>
              <w:bottom w:type="dxa" w:w="90"/>
              <w:right w:type="dxa" w:w="130"/>
            </w:tcMar>
          </w:tcPr>
          <w:p>
            <w:pPr>
              <w:spacing w:after="0" w:line="264"/>
            </w:pPr>
            <w:r>
              <w:rPr>
                <w:color w:val="222E2C"/>
                <w:sz w:val="19"/>
                <w:szCs w:val="19"/>
              </w:rPr>
              <w:t xml:space="preserve">The "Directions" link on the branches page.</w:t>
            </w:r>
          </w:p>
        </w:tc>
      </w:tr>
      <w:tr>
        <w:tc>
          <w:tcPr>
            <w:tcW w:type="dxa" w:w="2134"/>
            <w:tcMar>
              <w:top w:type="dxa" w:w="90"/>
              <w:left w:type="dxa" w:w="130"/>
              <w:bottom w:type="dxa" w:w="90"/>
              <w:right w:type="dxa" w:w="130"/>
            </w:tcMar>
          </w:tcPr>
          <w:p>
            <w:pPr>
              <w:spacing w:after="0" w:line="264"/>
            </w:pPr>
            <w:r>
              <w:rPr>
                <w:color w:val="222E2C"/>
                <w:sz w:val="19"/>
                <w:szCs w:val="19"/>
              </w:rPr>
              <w:t xml:space="preserve">Latitude</w:t>
            </w:r>
          </w:p>
        </w:tc>
        <w:tc>
          <w:tcPr>
            <w:tcW w:type="dxa" w:w="2328"/>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latitude</w:t>
            </w:r>
          </w:p>
        </w:tc>
        <w:tc>
          <w:tcPr>
            <w:tcW w:type="dxa" w:w="1940"/>
            <w:tcMar>
              <w:top w:type="dxa" w:w="90"/>
              <w:left w:type="dxa" w:w="130"/>
              <w:bottom w:type="dxa" w:w="90"/>
              <w:right w:type="dxa" w:w="130"/>
            </w:tcMar>
          </w:tcPr>
          <w:p>
            <w:pPr>
              <w:spacing w:after="0" w:line="264"/>
            </w:pPr>
            <w:r>
              <w:rPr>
                <w:color w:val="222E2C"/>
                <w:sz w:val="19"/>
                <w:szCs w:val="19"/>
              </w:rPr>
              <w:t xml:space="preserve">18.22534</w:t>
            </w:r>
          </w:p>
        </w:tc>
        <w:tc>
          <w:tcPr>
            <w:tcW w:type="dxa" w:w="3298"/>
            <w:tcMar>
              <w:top w:type="dxa" w:w="90"/>
              <w:left w:type="dxa" w:w="130"/>
              <w:bottom w:type="dxa" w:w="90"/>
              <w:right w:type="dxa" w:w="130"/>
            </w:tcMar>
          </w:tcPr>
          <w:p>
            <w:pPr>
              <w:spacing w:after="0" w:line="264"/>
            </w:pPr>
            <w:r>
              <w:rPr>
                <w:color w:val="222E2C"/>
                <w:sz w:val="19"/>
                <w:szCs w:val="19"/>
              </w:rPr>
              <w:t xml:space="preserve">Used to work out which branch is nearest to the shopper.</w:t>
            </w:r>
          </w:p>
        </w:tc>
      </w:tr>
      <w:tr>
        <w:tc>
          <w:tcPr>
            <w:tcW w:type="dxa" w:w="2134"/>
            <w:tcMar>
              <w:top w:type="dxa" w:w="90"/>
              <w:left w:type="dxa" w:w="130"/>
              <w:bottom w:type="dxa" w:w="90"/>
              <w:right w:type="dxa" w:w="130"/>
            </w:tcMar>
          </w:tcPr>
          <w:p>
            <w:pPr>
              <w:spacing w:after="0" w:line="264"/>
            </w:pPr>
            <w:r>
              <w:rPr>
                <w:color w:val="222E2C"/>
                <w:sz w:val="19"/>
                <w:szCs w:val="19"/>
              </w:rPr>
              <w:t xml:space="preserve">Longitude</w:t>
            </w:r>
          </w:p>
        </w:tc>
        <w:tc>
          <w:tcPr>
            <w:tcW w:type="dxa" w:w="2328"/>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longitude</w:t>
            </w:r>
          </w:p>
        </w:tc>
        <w:tc>
          <w:tcPr>
            <w:tcW w:type="dxa" w:w="1940"/>
            <w:tcMar>
              <w:top w:type="dxa" w:w="90"/>
              <w:left w:type="dxa" w:w="130"/>
              <w:bottom w:type="dxa" w:w="90"/>
              <w:right w:type="dxa" w:w="130"/>
            </w:tcMar>
          </w:tcPr>
          <w:p>
            <w:pPr>
              <w:spacing w:after="0" w:line="264"/>
            </w:pPr>
            <w:r>
              <w:rPr>
                <w:color w:val="222E2C"/>
                <w:sz w:val="19"/>
                <w:szCs w:val="19"/>
              </w:rPr>
              <w:t xml:space="preserve">42.5596915</w:t>
            </w:r>
          </w:p>
        </w:tc>
        <w:tc>
          <w:tcPr>
            <w:tcW w:type="dxa" w:w="3298"/>
            <w:tcMar>
              <w:top w:type="dxa" w:w="90"/>
              <w:left w:type="dxa" w:w="130"/>
              <w:bottom w:type="dxa" w:w="90"/>
              <w:right w:type="dxa" w:w="130"/>
            </w:tcMar>
          </w:tcPr>
          <w:p>
            <w:pPr>
              <w:spacing w:after="0" w:line="264"/>
            </w:pPr>
            <w:r>
              <w:rPr>
                <w:color w:val="222E2C"/>
                <w:sz w:val="19"/>
                <w:szCs w:val="19"/>
              </w:rPr>
              <w:t xml:space="preserve">As above.</w:t>
            </w:r>
          </w:p>
        </w:tc>
      </w:tr>
      <w:tr>
        <w:tc>
          <w:tcPr>
            <w:tcW w:type="dxa" w:w="2134"/>
            <w:tcMar>
              <w:top w:type="dxa" w:w="90"/>
              <w:left w:type="dxa" w:w="130"/>
              <w:bottom w:type="dxa" w:w="90"/>
              <w:right w:type="dxa" w:w="130"/>
            </w:tcMar>
          </w:tcPr>
          <w:p>
            <w:pPr>
              <w:spacing w:after="0" w:line="264"/>
            </w:pPr>
            <w:r>
              <w:rPr>
                <w:color w:val="222E2C"/>
                <w:sz w:val="19"/>
                <w:szCs w:val="19"/>
              </w:rPr>
              <w:t xml:space="preserve">Working hours from</w:t>
            </w:r>
          </w:p>
        </w:tc>
        <w:tc>
          <w:tcPr>
            <w:tcW w:type="dxa" w:w="2328"/>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working_hours_from</w:t>
            </w:r>
          </w:p>
        </w:tc>
        <w:tc>
          <w:tcPr>
            <w:tcW w:type="dxa" w:w="1940"/>
            <w:tcMar>
              <w:top w:type="dxa" w:w="90"/>
              <w:left w:type="dxa" w:w="130"/>
              <w:bottom w:type="dxa" w:w="90"/>
              <w:right w:type="dxa" w:w="130"/>
            </w:tcMar>
          </w:tcPr>
          <w:p>
            <w:pPr>
              <w:spacing w:after="0" w:line="264"/>
            </w:pPr>
            <w:r>
              <w:rPr>
                <w:color w:val="222E2C"/>
                <w:sz w:val="19"/>
                <w:szCs w:val="19"/>
              </w:rPr>
              <w:t xml:space="preserve">09:00:00</w:t>
            </w:r>
          </w:p>
        </w:tc>
        <w:tc>
          <w:tcPr>
            <w:tcW w:type="dxa" w:w="3298"/>
            <w:tcMar>
              <w:top w:type="dxa" w:w="90"/>
              <w:left w:type="dxa" w:w="130"/>
              <w:bottom w:type="dxa" w:w="90"/>
              <w:right w:type="dxa" w:w="130"/>
            </w:tcMar>
          </w:tcPr>
          <w:p>
            <w:pPr>
              <w:spacing w:after="0" w:line="264"/>
            </w:pPr>
            <w:r>
              <w:rPr>
                <w:color w:val="222E2C"/>
                <w:sz w:val="19"/>
                <w:szCs w:val="19"/>
              </w:rPr>
              <w:t xml:space="preserve">Branch opening time — shown on the branches page and used to tell shoppers whether a branch is open now.</w:t>
            </w:r>
          </w:p>
        </w:tc>
      </w:tr>
      <w:tr>
        <w:tc>
          <w:tcPr>
            <w:tcW w:type="dxa" w:w="2134"/>
            <w:tcMar>
              <w:top w:type="dxa" w:w="90"/>
              <w:left w:type="dxa" w:w="130"/>
              <w:bottom w:type="dxa" w:w="90"/>
              <w:right w:type="dxa" w:w="130"/>
            </w:tcMar>
          </w:tcPr>
          <w:p>
            <w:pPr>
              <w:spacing w:after="0" w:line="264"/>
            </w:pPr>
            <w:r>
              <w:rPr>
                <w:color w:val="222E2C"/>
                <w:sz w:val="19"/>
                <w:szCs w:val="19"/>
              </w:rPr>
              <w:t xml:space="preserve">Working hours to</w:t>
            </w:r>
          </w:p>
        </w:tc>
        <w:tc>
          <w:tcPr>
            <w:tcW w:type="dxa" w:w="2328"/>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working_hours_to</w:t>
            </w:r>
          </w:p>
        </w:tc>
        <w:tc>
          <w:tcPr>
            <w:tcW w:type="dxa" w:w="1940"/>
            <w:tcMar>
              <w:top w:type="dxa" w:w="90"/>
              <w:left w:type="dxa" w:w="130"/>
              <w:bottom w:type="dxa" w:w="90"/>
              <w:right w:type="dxa" w:w="130"/>
            </w:tcMar>
          </w:tcPr>
          <w:p>
            <w:pPr>
              <w:spacing w:after="0" w:line="264"/>
            </w:pPr>
            <w:r>
              <w:rPr>
                <w:color w:val="222E2C"/>
                <w:sz w:val="19"/>
                <w:szCs w:val="19"/>
              </w:rPr>
              <w:t xml:space="preserve">23:00:00</w:t>
            </w:r>
          </w:p>
        </w:tc>
        <w:tc>
          <w:tcPr>
            <w:tcW w:type="dxa" w:w="3298"/>
            <w:tcMar>
              <w:top w:type="dxa" w:w="90"/>
              <w:left w:type="dxa" w:w="130"/>
              <w:bottom w:type="dxa" w:w="90"/>
              <w:right w:type="dxa" w:w="130"/>
            </w:tcMar>
          </w:tcPr>
          <w:p>
            <w:pPr>
              <w:spacing w:after="0" w:line="264"/>
            </w:pPr>
            <w:r>
              <w:rPr>
                <w:color w:val="222E2C"/>
                <w:sz w:val="19"/>
                <w:szCs w:val="19"/>
              </w:rPr>
              <w:t xml:space="preserve">Branch closing time.</w:t>
            </w:r>
          </w:p>
        </w:tc>
      </w:tr>
      <w:tr>
        <w:tc>
          <w:tcPr>
            <w:tcW w:type="dxa" w:w="2134"/>
            <w:tcMar>
              <w:top w:type="dxa" w:w="90"/>
              <w:left w:type="dxa" w:w="130"/>
              <w:bottom w:type="dxa" w:w="90"/>
              <w:right w:type="dxa" w:w="130"/>
            </w:tcMar>
          </w:tcPr>
          <w:p>
            <w:pPr>
              <w:spacing w:after="0" w:line="264"/>
            </w:pPr>
            <w:r>
              <w:rPr>
                <w:color w:val="222E2C"/>
                <w:sz w:val="19"/>
                <w:szCs w:val="19"/>
              </w:rPr>
              <w:t xml:space="preserve">Delivery time from</w:t>
            </w:r>
          </w:p>
        </w:tc>
        <w:tc>
          <w:tcPr>
            <w:tcW w:type="dxa" w:w="2328"/>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delivery_time_from</w:t>
            </w:r>
          </w:p>
        </w:tc>
        <w:tc>
          <w:tcPr>
            <w:tcW w:type="dxa" w:w="1940"/>
            <w:tcMar>
              <w:top w:type="dxa" w:w="90"/>
              <w:left w:type="dxa" w:w="130"/>
              <w:bottom w:type="dxa" w:w="90"/>
              <w:right w:type="dxa" w:w="130"/>
            </w:tcMar>
          </w:tcPr>
          <w:p>
            <w:pPr>
              <w:spacing w:after="0" w:line="264"/>
            </w:pPr>
            <w:r>
              <w:rPr>
                <w:color w:val="222E2C"/>
                <w:sz w:val="19"/>
                <w:szCs w:val="19"/>
              </w:rPr>
              <w:t xml:space="preserve">13:00:00</w:t>
            </w:r>
          </w:p>
        </w:tc>
        <w:tc>
          <w:tcPr>
            <w:tcW w:type="dxa" w:w="3298"/>
            <w:tcMar>
              <w:top w:type="dxa" w:w="90"/>
              <w:left w:type="dxa" w:w="130"/>
              <w:bottom w:type="dxa" w:w="90"/>
              <w:right w:type="dxa" w:w="130"/>
            </w:tcMar>
          </w:tcPr>
          <w:p>
            <w:pPr>
              <w:spacing w:after="0" w:line="264"/>
            </w:pPr>
            <w:r>
              <w:rPr>
                <w:color w:val="222E2C"/>
                <w:sz w:val="19"/>
                <w:szCs w:val="19"/>
              </w:rPr>
              <w:t xml:space="preserve">Earliest delivery slot offered from this branch.</w:t>
            </w:r>
          </w:p>
        </w:tc>
      </w:tr>
      <w:tr>
        <w:tc>
          <w:tcPr>
            <w:tcW w:type="dxa" w:w="2134"/>
            <w:tcMar>
              <w:top w:type="dxa" w:w="90"/>
              <w:left w:type="dxa" w:w="130"/>
              <w:bottom w:type="dxa" w:w="90"/>
              <w:right w:type="dxa" w:w="130"/>
            </w:tcMar>
          </w:tcPr>
          <w:p>
            <w:pPr>
              <w:spacing w:after="0" w:line="264"/>
            </w:pPr>
            <w:r>
              <w:rPr>
                <w:color w:val="222E2C"/>
                <w:sz w:val="19"/>
                <w:szCs w:val="19"/>
              </w:rPr>
              <w:t xml:space="preserve">Delivery time to</w:t>
            </w:r>
          </w:p>
        </w:tc>
        <w:tc>
          <w:tcPr>
            <w:tcW w:type="dxa" w:w="2328"/>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delivery_time_to</w:t>
            </w:r>
          </w:p>
        </w:tc>
        <w:tc>
          <w:tcPr>
            <w:tcW w:type="dxa" w:w="1940"/>
            <w:tcMar>
              <w:top w:type="dxa" w:w="90"/>
              <w:left w:type="dxa" w:w="130"/>
              <w:bottom w:type="dxa" w:w="90"/>
              <w:right w:type="dxa" w:w="130"/>
            </w:tcMar>
          </w:tcPr>
          <w:p>
            <w:pPr>
              <w:spacing w:after="0" w:line="264"/>
            </w:pPr>
            <w:r>
              <w:rPr>
                <w:color w:val="222E2C"/>
                <w:sz w:val="19"/>
                <w:szCs w:val="19"/>
              </w:rPr>
              <w:t xml:space="preserve">22:30:00</w:t>
            </w:r>
          </w:p>
        </w:tc>
        <w:tc>
          <w:tcPr>
            <w:tcW w:type="dxa" w:w="3298"/>
            <w:tcMar>
              <w:top w:type="dxa" w:w="90"/>
              <w:left w:type="dxa" w:w="130"/>
              <w:bottom w:type="dxa" w:w="90"/>
              <w:right w:type="dxa" w:w="130"/>
            </w:tcMar>
          </w:tcPr>
          <w:p>
            <w:pPr>
              <w:spacing w:after="0" w:line="264"/>
            </w:pPr>
            <w:r>
              <w:rPr>
                <w:color w:val="222E2C"/>
                <w:sz w:val="19"/>
                <w:szCs w:val="19"/>
              </w:rPr>
              <w:t xml:space="preserve">Latest delivery slot.</w:t>
            </w:r>
          </w:p>
        </w:tc>
      </w:tr>
    </w:tbl>
    <w:p>
      <w:pPr>
        <w:spacing w:after="160"/>
      </w:pPr>
    </w:p>
    <w:tbl>
      <w:tblPr>
        <w:tblW w:type="dxa" w:w="9700"/>
        <w:tblBorders>
          <w:top w:val="single" w:color="F4F1E9" w:sz="2"/>
          <w:left w:val="single" w:color="8A6440" w:sz="18"/>
          <w:bottom w:val="single" w:color="F4F1E9" w:sz="2"/>
          <w:right w:val="single" w:color="F4F1E9" w:sz="2"/>
          <w:insideH w:val="none"/>
          <w:insideV w:val="none"/>
        </w:tblBorders>
      </w:tblPr>
      <w:tblGrid>
        <w:gridCol w:w="9700"/>
      </w:tblGrid>
      <w:tr>
        <w:tc>
          <w:tcPr>
            <w:tcW w:type="dxa" w:w="9700"/>
            <w:shd w:fill="F4F1E9" w:val="clear"/>
            <w:tcMar>
              <w:top w:type="dxa" w:w="150"/>
              <w:left w:type="dxa" w:w="200"/>
              <w:bottom w:type="dxa" w:w="150"/>
              <w:right w:type="dxa" w:w="200"/>
            </w:tcMar>
          </w:tcPr>
          <w:p>
            <w:pPr>
              <w:spacing w:after="60"/>
            </w:pPr>
            <w:r>
              <w:rPr>
                <w:b/>
                <w:bCs/>
                <w:color w:val="8A6440"/>
                <w:sz w:val="20"/>
                <w:szCs w:val="20"/>
              </w:rPr>
              <w:t xml:space="preserve">Time format</w:t>
            </w:r>
          </w:p>
          <w:p>
            <w:pPr>
              <w:spacing w:after="50" w:line="264"/>
            </w:pPr>
            <w:r>
              <w:rPr>
                <w:color w:val="2B3735"/>
                <w:sz w:val="20"/>
                <w:szCs w:val="20"/>
              </w:rPr>
              <w:t xml:space="preserve">Use 24-hour time with seconds: </w:t>
            </w:r>
            <w:r>
              <w:rPr>
                <w:rFonts w:ascii="Consolas" w:cs="Consolas" w:eastAsia="Consolas" w:hAnsi="Consolas"/>
                <w:color w:val="2B3735"/>
                <w:sz w:val="20"/>
                <w:szCs w:val="20"/>
              </w:rPr>
              <w:t xml:space="preserve">09:00:00</w:t>
            </w:r>
            <w:r>
              <w:rPr>
                <w:color w:val="2B3735"/>
                <w:sz w:val="20"/>
                <w:szCs w:val="20"/>
              </w:rPr>
              <w:t xml:space="preserve"> for 9am, </w:t>
            </w:r>
            <w:r>
              <w:rPr>
                <w:rFonts w:ascii="Consolas" w:cs="Consolas" w:eastAsia="Consolas" w:hAnsi="Consolas"/>
                <w:color w:val="2B3735"/>
                <w:sz w:val="20"/>
                <w:szCs w:val="20"/>
              </w:rPr>
              <w:t xml:space="preserve">23:30:00</w:t>
            </w:r>
            <w:r>
              <w:rPr>
                <w:color w:val="2B3735"/>
                <w:sz w:val="20"/>
                <w:szCs w:val="20"/>
              </w:rPr>
              <w:t xml:space="preserve"> for 11:30pm.</w:t>
            </w:r>
          </w:p>
          <w:p>
            <w:pPr>
              <w:spacing w:after="50" w:line="264"/>
            </w:pPr>
            <w:r>
              <w:rPr>
                <w:color w:val="2B3735"/>
                <w:sz w:val="20"/>
                <w:szCs w:val="20"/>
              </w:rPr>
              <w:t xml:space="preserve">A branch closing after midnight is written as </w:t>
            </w:r>
            <w:r>
              <w:rPr>
                <w:rFonts w:ascii="Consolas" w:cs="Consolas" w:eastAsia="Consolas" w:hAnsi="Consolas"/>
                <w:color w:val="2B3735"/>
                <w:sz w:val="20"/>
                <w:szCs w:val="20"/>
              </w:rPr>
              <w:t xml:space="preserve">00:45:00</w:t>
            </w:r>
            <w:r>
              <w:rPr>
                <w:color w:val="2B3735"/>
                <w:sz w:val="20"/>
                <w:szCs w:val="20"/>
              </w:rPr>
              <w:t xml:space="preserve"> — the website understands that as the small hours of the following day.</w:t>
            </w:r>
          </w:p>
        </w:tc>
      </w:tr>
    </w:tbl>
    <w:p>
      <w:pPr>
        <w:pStyle w:val="Heading1"/>
        <w:spacing w:after="140" w:before="360"/>
      </w:pPr>
      <w:r>
        <w:rPr>
          <w:b/>
          <w:bCs/>
          <w:color w:val="234745"/>
          <w:sz w:val="30"/>
          <w:szCs w:val="30"/>
        </w:rPr>
        <w:t xml:space="preserve">An important mismatch to be aware of</w:t>
      </w:r>
    </w:p>
    <w:tbl>
      <w:tblPr>
        <w:tblW w:type="dxa" w:w="9700"/>
        <w:tblBorders>
          <w:top w:val="single" w:color="FBEDED" w:sz="2"/>
          <w:left w:val="single" w:color="B03A42" w:sz="18"/>
          <w:bottom w:val="single" w:color="FBEDED" w:sz="2"/>
          <w:right w:val="single" w:color="FBEDED" w:sz="2"/>
          <w:insideH w:val="none"/>
          <w:insideV w:val="none"/>
        </w:tblBorders>
      </w:tblPr>
      <w:tblGrid>
        <w:gridCol w:w="9700"/>
      </w:tblGrid>
      <w:tr>
        <w:tc>
          <w:tcPr>
            <w:tcW w:type="dxa" w:w="9700"/>
            <w:shd w:fill="FBEDED" w:val="clear"/>
            <w:tcMar>
              <w:top w:type="dxa" w:w="150"/>
              <w:left w:type="dxa" w:w="200"/>
              <w:bottom w:type="dxa" w:w="150"/>
              <w:right w:type="dxa" w:w="200"/>
            </w:tcMar>
          </w:tcPr>
          <w:p>
            <w:pPr>
              <w:spacing w:after="60"/>
            </w:pPr>
            <w:r>
              <w:rPr>
                <w:b/>
                <w:bCs/>
                <w:color w:val="B03A42"/>
                <w:sz w:val="20"/>
                <w:szCs w:val="20"/>
              </w:rPr>
              <w:t xml:space="preserve">Delivery hours are stored under a name most of the website does not read</w:t>
            </w:r>
          </w:p>
          <w:p>
            <w:pPr>
              <w:spacing w:after="50" w:line="264"/>
            </w:pPr>
            <w:r>
              <w:rPr>
                <w:color w:val="2B3735"/>
                <w:sz w:val="20"/>
                <w:szCs w:val="20"/>
              </w:rPr>
              <w:t xml:space="preserve">Your branches store their delivery window as </w:t>
            </w:r>
            <w:r>
              <w:rPr>
                <w:rFonts w:ascii="Consolas" w:cs="Consolas" w:eastAsia="Consolas" w:hAnsi="Consolas"/>
                <w:color w:val="2B3735"/>
                <w:sz w:val="20"/>
                <w:szCs w:val="20"/>
              </w:rPr>
              <w:t xml:space="preserve">delivery_time_from</w:t>
            </w:r>
            <w:r>
              <w:rPr>
                <w:color w:val="2B3735"/>
                <w:sz w:val="20"/>
                <w:szCs w:val="20"/>
              </w:rPr>
              <w:t xml:space="preserve"> and </w:t>
            </w:r>
            <w:r>
              <w:rPr>
                <w:rFonts w:ascii="Consolas" w:cs="Consolas" w:eastAsia="Consolas" w:hAnsi="Consolas"/>
                <w:color w:val="2B3735"/>
                <w:sz w:val="20"/>
                <w:szCs w:val="20"/>
              </w:rPr>
              <w:t xml:space="preserve">delivery_time_to</w:t>
            </w:r>
            <w:r>
              <w:rPr>
                <w:color w:val="2B3735"/>
                <w:sz w:val="20"/>
                <w:szCs w:val="20"/>
              </w:rPr>
              <w:t xml:space="preserve">.</w:t>
            </w:r>
          </w:p>
          <w:p>
            <w:pPr>
              <w:spacing w:after="50" w:line="264"/>
            </w:pPr>
            <w:r>
              <w:rPr>
                <w:color w:val="2B3735"/>
                <w:sz w:val="20"/>
                <w:szCs w:val="20"/>
              </w:rPr>
              <w:t xml:space="preserve">Three parts of the website — the branches page, the basket, and the main site data feed — look for </w:t>
            </w:r>
            <w:r>
              <w:rPr>
                <w:rFonts w:ascii="Consolas" w:cs="Consolas" w:eastAsia="Consolas" w:hAnsi="Consolas"/>
                <w:color w:val="2B3735"/>
                <w:sz w:val="20"/>
                <w:szCs w:val="20"/>
              </w:rPr>
              <w:t xml:space="preserve">delivery_hours_from</w:t>
            </w:r>
            <w:r>
              <w:rPr>
                <w:color w:val="2B3735"/>
                <w:sz w:val="20"/>
                <w:szCs w:val="20"/>
              </w:rPr>
              <w:t xml:space="preserve"> and </w:t>
            </w:r>
            <w:r>
              <w:rPr>
                <w:rFonts w:ascii="Consolas" w:cs="Consolas" w:eastAsia="Consolas" w:hAnsi="Consolas"/>
                <w:color w:val="2B3735"/>
                <w:sz w:val="20"/>
                <w:szCs w:val="20"/>
              </w:rPr>
              <w:t xml:space="preserve">delivery_hours_to</w:t>
            </w:r>
            <w:r>
              <w:rPr>
                <w:color w:val="2B3735"/>
                <w:sz w:val="20"/>
                <w:szCs w:val="20"/>
              </w:rPr>
              <w:t xml:space="preserve"> instead. Those fields do not exist on any branch, so those three places currently see no delivery window at all.</w:t>
            </w:r>
          </w:p>
          <w:p>
            <w:pPr>
              <w:spacing w:after="50" w:line="264"/>
            </w:pPr>
            <w:r>
              <w:rPr>
                <w:color w:val="2B3735"/>
                <w:sz w:val="20"/>
                <w:szCs w:val="20"/>
              </w:rPr>
              <w:t xml:space="preserve">Only the branch information feed reads the names your data actually uses.</w:t>
            </w:r>
          </w:p>
          <w:p>
            <w:pPr>
              <w:spacing w:after="50" w:line="264"/>
            </w:pPr>
            <w:r>
              <w:rPr>
                <w:b/>
                <w:bCs/>
                <w:color w:val="2B3735"/>
                <w:sz w:val="20"/>
                <w:szCs w:val="20"/>
              </w:rPr>
              <w:t xml:space="preserve">Nothing is broken for shoppers, but the delivery window is not being applied as consistently as it should be. This is on the development list in document 5 and is a one-line fix — but it must be fixed in the code, not by renaming your data.</w:t>
            </w:r>
          </w:p>
        </w:tc>
      </w:tr>
    </w:tbl>
    <w:p>
      <w:pPr>
        <w:pStyle w:val="Heading1"/>
        <w:spacing w:after="140" w:before="360"/>
      </w:pPr>
      <w:r>
        <w:rPr>
          <w:b/>
          <w:bCs/>
          <w:color w:val="234745"/>
          <w:sz w:val="30"/>
          <w:szCs w:val="30"/>
        </w:rPr>
        <w:t xml:space="preserve">Fields the website expects but no branch has</w:t>
      </w:r>
    </w:p>
    <w:p>
      <w:pPr>
        <w:spacing w:after="120" w:before="0" w:line="276"/>
      </w:pPr>
      <w:r>
        <w:rPr>
          <w:color w:val="222E2C"/>
          <w:sz w:val="21"/>
          <w:szCs w:val="21"/>
        </w:rPr>
        <w:t xml:space="preserve">The website is built to read these. None of the branches checked has any of them set, so each falls back to a default of zero or off.</w:t>
      </w:r>
    </w:p>
    <w:tbl>
      <w:tblPr>
        <w:tblW w:type="dxa" w:w="9700"/>
        <w:tblBorders>
          <w:top w:val="single" w:color="D8DCD6" w:sz="4"/>
          <w:left w:val="none"/>
          <w:bottom w:val="single" w:color="D8DCD6" w:sz="4"/>
          <w:right w:val="none"/>
          <w:insideH w:val="single" w:color="D8DCD6" w:sz="2"/>
          <w:insideV w:val="none"/>
        </w:tblBorders>
      </w:tblPr>
      <w:tblGrid>
        <w:gridCol w:w="2910"/>
        <w:gridCol w:w="3686"/>
        <w:gridCol w:w="3104"/>
      </w:tblGrid>
      <w:tr>
        <w:trPr>
          <w:tblHeader/>
        </w:trPr>
        <w:tc>
          <w:tcPr>
            <w:tcW w:type="dxa" w:w="2910"/>
            <w:shd w:fill="EDF1EF" w:val="clear"/>
            <w:tcMar>
              <w:top w:type="dxa" w:w="90"/>
              <w:left w:type="dxa" w:w="130"/>
              <w:bottom w:type="dxa" w:w="90"/>
              <w:right w:type="dxa" w:w="130"/>
            </w:tcMar>
          </w:tcPr>
          <w:p>
            <w:pPr>
              <w:spacing w:after="0" w:line="264"/>
            </w:pPr>
            <w:r>
              <w:rPr>
                <w:b/>
                <w:bCs/>
                <w:color w:val="234745"/>
                <w:sz w:val="19"/>
                <w:szCs w:val="19"/>
              </w:rPr>
              <w:t xml:space="preserve">Technical key</w:t>
            </w:r>
          </w:p>
        </w:tc>
        <w:tc>
          <w:tcPr>
            <w:tcW w:type="dxa" w:w="3686"/>
            <w:shd w:fill="EDF1EF" w:val="clear"/>
            <w:tcMar>
              <w:top w:type="dxa" w:w="90"/>
              <w:left w:type="dxa" w:w="130"/>
              <w:bottom w:type="dxa" w:w="90"/>
              <w:right w:type="dxa" w:w="130"/>
            </w:tcMar>
          </w:tcPr>
          <w:p>
            <w:pPr>
              <w:spacing w:after="0" w:line="264"/>
            </w:pPr>
            <w:r>
              <w:rPr>
                <w:b/>
                <w:bCs/>
                <w:color w:val="234745"/>
                <w:sz w:val="19"/>
                <w:szCs w:val="19"/>
              </w:rPr>
              <w:t xml:space="preserve">What it would control</w:t>
            </w:r>
          </w:p>
        </w:tc>
        <w:tc>
          <w:tcPr>
            <w:tcW w:type="dxa" w:w="3104"/>
            <w:shd w:fill="EDF1EF" w:val="clear"/>
            <w:tcMar>
              <w:top w:type="dxa" w:w="90"/>
              <w:left w:type="dxa" w:w="130"/>
              <w:bottom w:type="dxa" w:w="90"/>
              <w:right w:type="dxa" w:w="130"/>
            </w:tcMar>
          </w:tcPr>
          <w:p>
            <w:pPr>
              <w:spacing w:after="0" w:line="264"/>
            </w:pPr>
            <w:r>
              <w:rPr>
                <w:b/>
                <w:bCs/>
                <w:color w:val="234745"/>
                <w:sz w:val="19"/>
                <w:szCs w:val="19"/>
              </w:rPr>
              <w:t xml:space="preserve">Current effect</w:t>
            </w:r>
          </w:p>
        </w:tc>
      </w:tr>
      <w:tr>
        <w:tc>
          <w:tcPr>
            <w:tcW w:type="dxa" w:w="291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delivery_fee</w:t>
            </w:r>
          </w:p>
        </w:tc>
        <w:tc>
          <w:tcPr>
            <w:tcW w:type="dxa" w:w="3686"/>
            <w:tcMar>
              <w:top w:type="dxa" w:w="90"/>
              <w:left w:type="dxa" w:w="130"/>
              <w:bottom w:type="dxa" w:w="90"/>
              <w:right w:type="dxa" w:w="130"/>
            </w:tcMar>
          </w:tcPr>
          <w:p>
            <w:pPr>
              <w:spacing w:after="0" w:line="264"/>
            </w:pPr>
            <w:r>
              <w:rPr>
                <w:color w:val="222E2C"/>
                <w:sz w:val="19"/>
                <w:szCs w:val="19"/>
              </w:rPr>
              <w:t xml:space="preserve">The delivery charge for orders from this branch.</w:t>
            </w:r>
          </w:p>
        </w:tc>
        <w:tc>
          <w:tcPr>
            <w:tcW w:type="dxa" w:w="3104"/>
            <w:tcMar>
              <w:top w:type="dxa" w:w="90"/>
              <w:left w:type="dxa" w:w="130"/>
              <w:bottom w:type="dxa" w:w="90"/>
              <w:right w:type="dxa" w:w="130"/>
            </w:tcMar>
          </w:tcPr>
          <w:p>
            <w:pPr>
              <w:spacing w:after="0" w:line="264"/>
            </w:pPr>
            <w:r>
              <w:rPr>
                <w:color w:val="222E2C"/>
                <w:sz w:val="19"/>
                <w:szCs w:val="19"/>
              </w:rPr>
              <w:t xml:space="preserve">Treated as 0 — no delivery fee applied.</w:t>
            </w:r>
          </w:p>
        </w:tc>
      </w:tr>
      <w:tr>
        <w:tc>
          <w:tcPr>
            <w:tcW w:type="dxa" w:w="291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free_delivery_threshold</w:t>
            </w:r>
          </w:p>
        </w:tc>
        <w:tc>
          <w:tcPr>
            <w:tcW w:type="dxa" w:w="3686"/>
            <w:tcMar>
              <w:top w:type="dxa" w:w="90"/>
              <w:left w:type="dxa" w:w="130"/>
              <w:bottom w:type="dxa" w:w="90"/>
              <w:right w:type="dxa" w:w="130"/>
            </w:tcMar>
          </w:tcPr>
          <w:p>
            <w:pPr>
              <w:spacing w:after="0" w:line="264"/>
            </w:pPr>
            <w:r>
              <w:rPr>
                <w:color w:val="222E2C"/>
                <w:sz w:val="19"/>
                <w:szCs w:val="19"/>
              </w:rPr>
              <w:t xml:space="preserve">Order value above which delivery is free.</w:t>
            </w:r>
          </w:p>
        </w:tc>
        <w:tc>
          <w:tcPr>
            <w:tcW w:type="dxa" w:w="3104"/>
            <w:tcMar>
              <w:top w:type="dxa" w:w="90"/>
              <w:left w:type="dxa" w:w="130"/>
              <w:bottom w:type="dxa" w:w="90"/>
              <w:right w:type="dxa" w:w="130"/>
            </w:tcMar>
          </w:tcPr>
          <w:p>
            <w:pPr>
              <w:spacing w:after="0" w:line="264"/>
            </w:pPr>
            <w:r>
              <w:rPr>
                <w:color w:val="222E2C"/>
                <w:sz w:val="19"/>
                <w:szCs w:val="19"/>
              </w:rPr>
              <w:t xml:space="preserve">Treated as 0.</w:t>
            </w:r>
          </w:p>
        </w:tc>
      </w:tr>
      <w:tr>
        <w:tc>
          <w:tcPr>
            <w:tcW w:type="dxa" w:w="291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promo_free_delivery_from</w:t>
            </w:r>
            <w:r>
              <w:rPr>
                <w:color w:val="222E2C"/>
                <w:sz w:val="19"/>
                <w:szCs w:val="19"/>
              </w:rPr>
              <w:t xml:space="preserve"> / </w:t>
            </w:r>
            <w:r>
              <w:rPr>
                <w:rFonts w:ascii="Consolas" w:cs="Consolas" w:eastAsia="Consolas" w:hAnsi="Consolas"/>
                <w:color w:val="222E2C"/>
                <w:sz w:val="19"/>
                <w:szCs w:val="19"/>
              </w:rPr>
              <w:t xml:space="preserve">…_to</w:t>
            </w:r>
          </w:p>
        </w:tc>
        <w:tc>
          <w:tcPr>
            <w:tcW w:type="dxa" w:w="3686"/>
            <w:tcMar>
              <w:top w:type="dxa" w:w="90"/>
              <w:left w:type="dxa" w:w="130"/>
              <w:bottom w:type="dxa" w:w="90"/>
              <w:right w:type="dxa" w:w="130"/>
            </w:tcMar>
          </w:tcPr>
          <w:p>
            <w:pPr>
              <w:spacing w:after="0" w:line="264"/>
            </w:pPr>
            <w:r>
              <w:rPr>
                <w:color w:val="222E2C"/>
                <w:sz w:val="19"/>
                <w:szCs w:val="19"/>
              </w:rPr>
              <w:t xml:space="preserve">A date window for a free-delivery promotion.</w:t>
            </w:r>
          </w:p>
        </w:tc>
        <w:tc>
          <w:tcPr>
            <w:tcW w:type="dxa" w:w="3104"/>
            <w:tcMar>
              <w:top w:type="dxa" w:w="90"/>
              <w:left w:type="dxa" w:w="130"/>
              <w:bottom w:type="dxa" w:w="90"/>
              <w:right w:type="dxa" w:w="130"/>
            </w:tcMar>
          </w:tcPr>
          <w:p>
            <w:pPr>
              <w:spacing w:after="0" w:line="264"/>
            </w:pPr>
            <w:r>
              <w:rPr>
                <w:color w:val="222E2C"/>
                <w:sz w:val="19"/>
                <w:szCs w:val="19"/>
              </w:rPr>
              <w:t xml:space="preserve">No promotion window active.</w:t>
            </w:r>
          </w:p>
        </w:tc>
      </w:tr>
      <w:tr>
        <w:tc>
          <w:tcPr>
            <w:tcW w:type="dxa" w:w="291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working_hours_from_shift2</w:t>
            </w:r>
            <w:r>
              <w:rPr>
                <w:color w:val="222E2C"/>
                <w:sz w:val="19"/>
                <w:szCs w:val="19"/>
              </w:rPr>
              <w:t xml:space="preserve"> / </w:t>
            </w:r>
            <w:r>
              <w:rPr>
                <w:rFonts w:ascii="Consolas" w:cs="Consolas" w:eastAsia="Consolas" w:hAnsi="Consolas"/>
                <w:color w:val="222E2C"/>
                <w:sz w:val="19"/>
                <w:szCs w:val="19"/>
              </w:rPr>
              <w:t xml:space="preserve">…_to</w:t>
            </w:r>
          </w:p>
        </w:tc>
        <w:tc>
          <w:tcPr>
            <w:tcW w:type="dxa" w:w="3686"/>
            <w:tcMar>
              <w:top w:type="dxa" w:w="90"/>
              <w:left w:type="dxa" w:w="130"/>
              <w:bottom w:type="dxa" w:w="90"/>
              <w:right w:type="dxa" w:w="130"/>
            </w:tcMar>
          </w:tcPr>
          <w:p>
            <w:pPr>
              <w:spacing w:after="0" w:line="264"/>
            </w:pPr>
            <w:r>
              <w:rPr>
                <w:color w:val="222E2C"/>
                <w:sz w:val="19"/>
                <w:szCs w:val="19"/>
              </w:rPr>
              <w:t xml:space="preserve">A second opening period, for branches that close in the afternoon.</w:t>
            </w:r>
          </w:p>
        </w:tc>
        <w:tc>
          <w:tcPr>
            <w:tcW w:type="dxa" w:w="3104"/>
            <w:tcMar>
              <w:top w:type="dxa" w:w="90"/>
              <w:left w:type="dxa" w:w="130"/>
              <w:bottom w:type="dxa" w:w="90"/>
              <w:right w:type="dxa" w:w="130"/>
            </w:tcMar>
          </w:tcPr>
          <w:p>
            <w:pPr>
              <w:spacing w:after="0" w:line="264"/>
            </w:pPr>
            <w:r>
              <w:rPr>
                <w:color w:val="222E2C"/>
                <w:sz w:val="19"/>
                <w:szCs w:val="19"/>
              </w:rPr>
              <w:t xml:space="preserve">Single opening period only.</w:t>
            </w:r>
          </w:p>
        </w:tc>
      </w:tr>
      <w:tr>
        <w:tc>
          <w:tcPr>
            <w:tcW w:type="dxa" w:w="291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delivery_hours_from_shift2</w:t>
            </w:r>
            <w:r>
              <w:rPr>
                <w:color w:val="222E2C"/>
                <w:sz w:val="19"/>
                <w:szCs w:val="19"/>
              </w:rPr>
              <w:t xml:space="preserve"> / </w:t>
            </w:r>
            <w:r>
              <w:rPr>
                <w:rFonts w:ascii="Consolas" w:cs="Consolas" w:eastAsia="Consolas" w:hAnsi="Consolas"/>
                <w:color w:val="222E2C"/>
                <w:sz w:val="19"/>
                <w:szCs w:val="19"/>
              </w:rPr>
              <w:t xml:space="preserve">…_to</w:t>
            </w:r>
          </w:p>
        </w:tc>
        <w:tc>
          <w:tcPr>
            <w:tcW w:type="dxa" w:w="3686"/>
            <w:tcMar>
              <w:top w:type="dxa" w:w="90"/>
              <w:left w:type="dxa" w:w="130"/>
              <w:bottom w:type="dxa" w:w="90"/>
              <w:right w:type="dxa" w:w="130"/>
            </w:tcMar>
          </w:tcPr>
          <w:p>
            <w:pPr>
              <w:spacing w:after="0" w:line="264"/>
            </w:pPr>
            <w:r>
              <w:rPr>
                <w:color w:val="222E2C"/>
                <w:sz w:val="19"/>
                <w:szCs w:val="19"/>
              </w:rPr>
              <w:t xml:space="preserve">A second delivery window.</w:t>
            </w:r>
          </w:p>
        </w:tc>
        <w:tc>
          <w:tcPr>
            <w:tcW w:type="dxa" w:w="3104"/>
            <w:tcMar>
              <w:top w:type="dxa" w:w="90"/>
              <w:left w:type="dxa" w:w="130"/>
              <w:bottom w:type="dxa" w:w="90"/>
              <w:right w:type="dxa" w:w="130"/>
            </w:tcMar>
          </w:tcPr>
          <w:p>
            <w:pPr>
              <w:spacing w:after="0" w:line="264"/>
            </w:pPr>
            <w:r>
              <w:rPr>
                <w:color w:val="222E2C"/>
                <w:sz w:val="19"/>
                <w:szCs w:val="19"/>
              </w:rPr>
              <w:t xml:space="preserve">Single delivery window only.</w:t>
            </w:r>
          </w:p>
        </w:tc>
      </w:tr>
      <w:tr>
        <w:tc>
          <w:tcPr>
            <w:tcW w:type="dxa" w:w="291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monday_working_hours_from</w:t>
            </w:r>
            <w:r>
              <w:rPr>
                <w:color w:val="222E2C"/>
                <w:sz w:val="19"/>
                <w:szCs w:val="19"/>
              </w:rPr>
              <w:t xml:space="preserve"> … </w:t>
            </w:r>
            <w:r>
              <w:rPr>
                <w:rFonts w:ascii="Consolas" w:cs="Consolas" w:eastAsia="Consolas" w:hAnsi="Consolas"/>
                <w:color w:val="222E2C"/>
                <w:sz w:val="19"/>
                <w:szCs w:val="19"/>
              </w:rPr>
              <w:t xml:space="preserve">sunday_…</w:t>
            </w:r>
          </w:p>
        </w:tc>
        <w:tc>
          <w:tcPr>
            <w:tcW w:type="dxa" w:w="3686"/>
            <w:tcMar>
              <w:top w:type="dxa" w:w="90"/>
              <w:left w:type="dxa" w:w="130"/>
              <w:bottom w:type="dxa" w:w="90"/>
              <w:right w:type="dxa" w:w="130"/>
            </w:tcMar>
          </w:tcPr>
          <w:p>
            <w:pPr>
              <w:spacing w:after="0" w:line="264"/>
            </w:pPr>
            <w:r>
              <w:rPr>
                <w:color w:val="222E2C"/>
                <w:sz w:val="19"/>
                <w:szCs w:val="19"/>
              </w:rPr>
              <w:t xml:space="preserve">Different opening hours for each day of the week.</w:t>
            </w:r>
          </w:p>
        </w:tc>
        <w:tc>
          <w:tcPr>
            <w:tcW w:type="dxa" w:w="3104"/>
            <w:tcMar>
              <w:top w:type="dxa" w:w="90"/>
              <w:left w:type="dxa" w:w="130"/>
              <w:bottom w:type="dxa" w:w="90"/>
              <w:right w:type="dxa" w:w="130"/>
            </w:tcMar>
          </w:tcPr>
          <w:p>
            <w:pPr>
              <w:spacing w:after="0" w:line="264"/>
            </w:pPr>
            <w:r>
              <w:rPr>
                <w:color w:val="222E2C"/>
                <w:sz w:val="19"/>
                <w:szCs w:val="19"/>
              </w:rPr>
              <w:t xml:space="preserve">Every day uses the same hours.</w:t>
            </w:r>
          </w:p>
        </w:tc>
      </w:tr>
    </w:tbl>
    <w:p>
      <w:pPr>
        <w:spacing w:after="160"/>
      </w:pPr>
    </w:p>
    <w:p>
      <w:pPr>
        <w:spacing w:after="120" w:before="0" w:line="276"/>
      </w:pPr>
      <w:r>
        <w:rPr>
          <w:color w:val="222E2C"/>
          <w:sz w:val="21"/>
          <w:szCs w:val="21"/>
        </w:rPr>
        <w:t xml:space="preserve">None of this is a fault. It means those features are built and switched off. If you want per-day opening hours, or a delivery charge that varies by branch, the fields are ready — they simply need values.</w:t>
      </w:r>
    </w:p>
    <w:tbl>
      <w:tblPr>
        <w:tblW w:type="dxa" w:w="9700"/>
        <w:tblBorders>
          <w:top w:val="single" w:color="F4F1E9" w:sz="2"/>
          <w:left w:val="single" w:color="8A6440" w:sz="18"/>
          <w:bottom w:val="single" w:color="F4F1E9" w:sz="2"/>
          <w:right w:val="single" w:color="F4F1E9" w:sz="2"/>
          <w:insideH w:val="none"/>
          <w:insideV w:val="none"/>
        </w:tblBorders>
      </w:tblPr>
      <w:tblGrid>
        <w:gridCol w:w="9700"/>
      </w:tblGrid>
      <w:tr>
        <w:tc>
          <w:tcPr>
            <w:tcW w:type="dxa" w:w="9700"/>
            <w:shd w:fill="F4F1E9" w:val="clear"/>
            <w:tcMar>
              <w:top w:type="dxa" w:w="150"/>
              <w:left w:type="dxa" w:w="200"/>
              <w:bottom w:type="dxa" w:w="150"/>
              <w:right w:type="dxa" w:w="200"/>
            </w:tcMar>
          </w:tcPr>
          <w:p>
            <w:pPr>
              <w:spacing w:after="60"/>
            </w:pPr>
            <w:r>
              <w:rPr>
                <w:b/>
                <w:bCs/>
                <w:color w:val="8A6440"/>
                <w:sz w:val="20"/>
                <w:szCs w:val="20"/>
              </w:rPr>
              <w:t xml:space="preserve">Delivery is effectively free from every branch right now</w:t>
            </w:r>
          </w:p>
          <w:p>
            <w:pPr>
              <w:spacing w:after="50" w:line="264"/>
            </w:pPr>
            <w:r>
              <w:rPr>
                <w:color w:val="2B3735"/>
                <w:sz w:val="20"/>
                <w:szCs w:val="20"/>
              </w:rPr>
              <w:t xml:space="preserve">Because </w:t>
            </w:r>
            <w:r>
              <w:rPr>
                <w:rFonts w:ascii="Consolas" w:cs="Consolas" w:eastAsia="Consolas" w:hAnsi="Consolas"/>
                <w:color w:val="2B3735"/>
                <w:sz w:val="20"/>
                <w:szCs w:val="20"/>
              </w:rPr>
              <w:t xml:space="preserve">delivery_fee</w:t>
            </w:r>
            <w:r>
              <w:rPr>
                <w:color w:val="2B3735"/>
                <w:sz w:val="20"/>
                <w:szCs w:val="20"/>
              </w:rPr>
              <w:t xml:space="preserve"> and </w:t>
            </w:r>
            <w:r>
              <w:rPr>
                <w:rFonts w:ascii="Consolas" w:cs="Consolas" w:eastAsia="Consolas" w:hAnsi="Consolas"/>
                <w:color w:val="2B3735"/>
                <w:sz w:val="20"/>
                <w:szCs w:val="20"/>
              </w:rPr>
              <w:t xml:space="preserve">free_delivery_threshold</w:t>
            </w:r>
            <w:r>
              <w:rPr>
                <w:color w:val="2B3735"/>
                <w:sz w:val="20"/>
                <w:szCs w:val="20"/>
              </w:rPr>
              <w:t xml:space="preserve"> are unset everywhere, every branch reports a delivery fee of zero. If you intend to charge for delivery, these need filling in before launch.</w:t>
            </w:r>
          </w:p>
        </w:tc>
      </w:tr>
    </w:tbl>
    <w:p>
      <w:pPr>
        <w:pStyle w:val="Heading1"/>
        <w:spacing w:after="140" w:before="360"/>
      </w:pPr>
      <w:r>
        <w:rPr>
          <w:b/>
          <w:bCs/>
          <w:color w:val="234745"/>
          <w:sz w:val="30"/>
          <w:szCs w:val="30"/>
        </w:rPr>
        <w:t xml:space="preserve">Editing branches from the website</w:t>
      </w:r>
    </w:p>
    <w:p>
      <w:pPr>
        <w:spacing w:after="120" w:before="0" w:line="276"/>
      </w:pPr>
      <w:r>
        <w:rPr>
          <w:color w:val="222E2C"/>
          <w:sz w:val="21"/>
          <w:szCs w:val="21"/>
        </w:rPr>
        <w:t xml:space="preserve">Staff with the right access can change opening hours, delivery times and fees from the Branch Dashboard inside the website account area, without opening Shopify admin.</w:t>
      </w:r>
    </w:p>
    <w:p>
      <w:pPr>
        <w:pStyle w:val="ListParagraph"/>
        <w:numPr>
          <w:ilvl w:val="0"/>
          <w:numId w:val="2"/>
        </w:numPr>
        <w:spacing w:after="70" w:line="276"/>
      </w:pPr>
      <w:r>
        <w:rPr>
          <w:color w:val="222E2C"/>
          <w:sz w:val="21"/>
          <w:szCs w:val="21"/>
        </w:rPr>
        <w:t xml:space="preserve">Sign in to the website with a staff account.</w:t>
      </w:r>
    </w:p>
    <w:p>
      <w:pPr>
        <w:pStyle w:val="ListParagraph"/>
        <w:numPr>
          <w:ilvl w:val="0"/>
          <w:numId w:val="2"/>
        </w:numPr>
        <w:spacing w:after="70" w:line="276"/>
      </w:pPr>
      <w:r>
        <w:rPr>
          <w:color w:val="222E2C"/>
          <w:sz w:val="21"/>
          <w:szCs w:val="21"/>
        </w:rPr>
        <w:t xml:space="preserve">Go to Account, then Dashboard.</w:t>
      </w:r>
    </w:p>
    <w:p>
      <w:pPr>
        <w:pStyle w:val="ListParagraph"/>
        <w:numPr>
          <w:ilvl w:val="0"/>
          <w:numId w:val="2"/>
        </w:numPr>
        <w:spacing w:after="70" w:line="276"/>
      </w:pPr>
      <w:r>
        <w:rPr>
          <w:color w:val="222E2C"/>
          <w:sz w:val="21"/>
          <w:szCs w:val="21"/>
        </w:rPr>
        <w:t xml:space="preserve">Pick the branch and edit its times, or use the bulk option to apply one set of hours to every branch at once.</w:t>
      </w:r>
    </w:p>
    <w:p>
      <w:pPr>
        <w:spacing w:after="80"/>
      </w:pPr>
    </w:p>
    <w:tbl>
      <w:tblPr>
        <w:tblW w:type="dxa" w:w="9700"/>
        <w:tblBorders>
          <w:top w:val="single" w:color="FBEDED" w:sz="2"/>
          <w:left w:val="single" w:color="B03A42" w:sz="18"/>
          <w:bottom w:val="single" w:color="FBEDED" w:sz="2"/>
          <w:right w:val="single" w:color="FBEDED" w:sz="2"/>
          <w:insideH w:val="none"/>
          <w:insideV w:val="none"/>
        </w:tblBorders>
      </w:tblPr>
      <w:tblGrid>
        <w:gridCol w:w="9700"/>
      </w:tblGrid>
      <w:tr>
        <w:tc>
          <w:tcPr>
            <w:tcW w:type="dxa" w:w="9700"/>
            <w:shd w:fill="FBEDED" w:val="clear"/>
            <w:tcMar>
              <w:top w:type="dxa" w:w="150"/>
              <w:left w:type="dxa" w:w="200"/>
              <w:bottom w:type="dxa" w:w="150"/>
              <w:right w:type="dxa" w:w="200"/>
            </w:tcMar>
          </w:tcPr>
          <w:p>
            <w:pPr>
              <w:spacing w:after="60"/>
            </w:pPr>
            <w:r>
              <w:rPr>
                <w:b/>
                <w:bCs/>
                <w:color w:val="B03A42"/>
                <w:sz w:val="20"/>
                <w:szCs w:val="20"/>
              </w:rPr>
              <w:t xml:space="preserve">Any manager can currently edit any branch</w:t>
            </w:r>
          </w:p>
          <w:p>
            <w:pPr>
              <w:spacing w:after="50" w:line="264"/>
            </w:pPr>
            <w:r>
              <w:rPr>
                <w:color w:val="2B3735"/>
                <w:sz w:val="20"/>
                <w:szCs w:val="20"/>
              </w:rPr>
              <w:t xml:space="preserve">The dashboard does not yet restrict a branch manager to their own branch, and the bulk option changes every branch in one action. Until that is tightened, give dashboard access only to staff who are trusted with all branches.</w:t>
            </w:r>
          </w:p>
          <w:p>
            <w:pPr>
              <w:spacing w:after="50" w:line="264"/>
            </w:pPr>
            <w:r>
              <w:rPr>
                <w:color w:val="2B3735"/>
                <w:sz w:val="20"/>
                <w:szCs w:val="20"/>
              </w:rPr>
              <w:t xml:space="preserve">This is a known limitation and is recorded in document 5.</w:t>
            </w:r>
          </w:p>
        </w:tc>
      </w:tr>
    </w:tbl>
    <w:p>
      <w:pPr>
        <w:pStyle w:val="Heading1"/>
        <w:spacing w:after="140" w:before="360"/>
      </w:pPr>
      <w:r>
        <w:rPr>
          <w:b/>
          <w:bCs/>
          <w:color w:val="234745"/>
          <w:sz w:val="30"/>
          <w:szCs w:val="30"/>
        </w:rPr>
        <w:t xml:space="preserve">Branch ratings</w:t>
      </w:r>
    </w:p>
    <w:p>
      <w:pPr>
        <w:spacing w:after="120" w:before="0" w:line="276"/>
      </w:pPr>
      <w:r>
        <w:rPr>
          <w:color w:val="222E2C"/>
          <w:sz w:val="21"/>
          <w:szCs w:val="21"/>
        </w:rPr>
        <w:t xml:space="preserve">Star ratings shown against a branch in the delivery and pickup picker come from customer feedback left after an order, not from a field you fill in. See document 4 for how that works.</w:t>
      </w:r>
    </w:p>
    <w:p>
      <w:pPr>
        <w:spacing w:after="120" w:before="0" w:line="276"/>
      </w:pPr>
      <w:r>
        <w:rPr>
          <w:color w:val="222E2C"/>
          <w:sz w:val="21"/>
          <w:szCs w:val="21"/>
        </w:rPr>
        <w:t xml:space="preserve">If no feedback exists for a branch, no stars are shown — the picker simply omits them rather than showing an empty rating.</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E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Saadeddin — Branch Settings Guide</dc:title>
  <dc:creator>Saadeddin Pastry</dc:creator>
  <cp:lastModifiedBy>Un-named</cp:lastModifiedBy>
  <cp:revision>1</cp:revision>
  <dcterms:created xsi:type="dcterms:W3CDTF">2026-09-02T23:34:28.784Z</dcterms:created>
  <dcterms:modified xsi:type="dcterms:W3CDTF">2026-09-02T23:34:28.784Z</dcterms:modified>
</cp:coreProperties>
</file>

<file path=docProps/custom.xml><?xml version="1.0" encoding="utf-8"?>
<Properties xmlns="http://schemas.openxmlformats.org/officeDocument/2006/custom-properties" xmlns:vt="http://schemas.openxmlformats.org/officeDocument/2006/docPropsVTypes"/>
</file>