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5A6A67"/>
          <w:spacing w:val="30"/>
          <w:sz w:val="17"/>
          <w:szCs w:val="17"/>
        </w:rPr>
        <w:t xml:space="preserve">SAADEDDIN PASTRY  ·  ONLINE STORE</w:t>
      </w:r>
    </w:p>
    <w:p>
      <w:pPr>
        <w:pBdr>
          <w:bottom w:val="single" w:color="234745" w:sz="12"/>
        </w:pBdr>
        <w:spacing w:after="100"/>
      </w:pPr>
      <w:r>
        <w:rPr>
          <w:b/>
          <w:bCs/>
          <w:color w:val="234745"/>
          <w:sz w:val="44"/>
          <w:szCs w:val="44"/>
        </w:rPr>
        <w:t xml:space="preserve">Configuration Issues</w:t>
      </w:r>
    </w:p>
    <w:p>
      <w:pPr>
        <w:spacing w:after="200" w:before="140"/>
      </w:pPr>
      <w:r>
        <w:rPr>
          <w:color w:val="5A6A67"/>
          <w:sz w:val="22"/>
          <w:szCs w:val="22"/>
        </w:rPr>
        <w:t xml:space="preserve">Where the code and the store configuration disagree. For the development team.</w:t>
      </w:r>
    </w:p>
    <w:p>
      <w:pPr>
        <w:spacing w:after="300"/>
      </w:pPr>
      <w:r>
        <w:rPr>
          <w:i/>
          <w:iCs/>
          <w:color w:val="5A6A67"/>
          <w:sz w:val="18"/>
          <w:szCs w:val="18"/>
        </w:rPr>
        <w:t xml:space="preserve">Document 5 of 5  ·  2 September 2026  ·  Prepared from the live store configuration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>This document exists because the four client-facing guides could not honestly be written without it. Documenting a metafield the store has never defined would send someone to fill in a field that does nothing; documenting a tag spelling nothing reads would do the same.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>Everything below was verified against the code, a Shopify product export dated 2 September 2026 (a filtered selection of 50 products), and live branch data read from the running dev server. Metafield definitions are authoritative store-wide because a Shopify export carries a column for every definition; usage counts are from the sample only.</w:t>
      </w:r>
    </w:p>
    <w:p>
      <w:pPr>
        <w:pStyle w:val="Heading1"/>
        <w:spacing w:after="140" w:before="360"/>
      </w:pPr>
      <w:r>
        <w:rPr>
          <w:b/>
          <w:bCs/>
          <w:color w:val="234745"/>
          <w:sz w:val="30"/>
          <w:szCs w:val="30"/>
        </w:rPr>
        <w:t xml:space="preserve">1 · Product metafields the code reads that have no definition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Near-misses — same intent, different name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>Each of these pairs is one rename away from working. Decide which side moves.</w:t>
      </w:r>
    </w:p>
    <w:tbl>
      <w:tblPr>
        <w:tblW w:type="dxa" w:w="9700"/>
        <w:tblBorders>
          <w:top w:val="single" w:color="D8DCD6" w:sz="4"/>
          <w:left w:val="none"/>
          <w:bottom w:val="single" w:color="D8DCD6" w:sz="4"/>
          <w:right w:val="none"/>
          <w:insideH w:val="single" w:color="D8DCD6" w:sz="2"/>
          <w:insideV w:val="none"/>
        </w:tblBorders>
      </w:tblPr>
      <w:tblGrid>
        <w:gridCol w:w="3298"/>
        <w:gridCol w:w="3298"/>
        <w:gridCol w:w="3104"/>
      </w:tblGrid>
      <w:tr>
        <w:trPr>
          <w:tblHeader/>
        </w:trPr>
        <w:tc>
          <w:tcPr>
            <w:tcW w:type="dxa" w:w="3298"/>
            <w:shd w:fill="EDF1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34745"/>
                <w:sz w:val="19"/>
                <w:szCs w:val="19"/>
              </w:rPr>
              <w:t xml:space="preserve">Code queries</w:t>
            </w:r>
          </w:p>
        </w:tc>
        <w:tc>
          <w:tcPr>
            <w:tcW w:type="dxa" w:w="3298"/>
            <w:shd w:fill="EDF1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34745"/>
                <w:sz w:val="19"/>
                <w:szCs w:val="19"/>
              </w:rPr>
              <w:t xml:space="preserve">Store defines</w:t>
            </w:r>
          </w:p>
        </w:tc>
        <w:tc>
          <w:tcPr>
            <w:tcW w:type="dxa" w:w="3104"/>
            <w:shd w:fill="EDF1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34745"/>
                <w:sz w:val="19"/>
                <w:szCs w:val="19"/>
              </w:rPr>
              <w:t xml:space="preserve">Read in</w:t>
            </w:r>
          </w:p>
        </w:tc>
      </w:tr>
      <w:tr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custom.allergens</w:t>
            </w:r>
          </w:p>
        </w:tc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custom.allergens_warning</w:t>
            </w:r>
          </w:p>
        </w:tc>
        <w:tc>
          <w:tcPr>
            <w:tcW w:type="dxa" w:w="310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products.$handle.tsx</w:t>
            </w:r>
          </w:p>
        </w:tc>
      </w:tr>
      <w:tr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custom.estimated_delivery</w:t>
            </w:r>
          </w:p>
        </w:tc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custom.estimated_delivery_time</w:t>
            </w:r>
          </w:p>
        </w:tc>
        <w:tc>
          <w:tcPr>
            <w:tcW w:type="dxa" w:w="310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products.$handle.tsx</w:t>
            </w:r>
          </w:p>
        </w:tc>
      </w:tr>
      <w:tr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custom.hide_from_storefront</w:t>
            </w:r>
          </w:p>
        </w:tc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custom.hide_if_unavailable</w:t>
            </w:r>
          </w:p>
        </w:tc>
        <w:tc>
          <w:tcPr>
            <w:tcW w:type="dxa" w:w="310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products.$handle.tsx, stock.ts</w:t>
            </w:r>
          </w:p>
        </w:tc>
      </w:tr>
      <w:tr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custom.product_upsells</w:t>
            </w:r>
          </w:p>
        </w:tc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custom.upsell_products</w:t>
            </w:r>
          </w:p>
        </w:tc>
        <w:tc>
          <w:tcPr>
            <w:tcW w:type="dxa" w:w="310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products.$handle.tsx:5238 — read as a fallback, so this one degrades safely</w:t>
            </w:r>
          </w:p>
        </w:tc>
      </w:tr>
      <w:tr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custom.expected_restock_date</w:t>
            </w:r>
          </w:p>
        </w:tc>
        <w:tc>
          <w:tcPr>
            <w:tcW w:type="dxa" w:w="329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custom.restock_date</w:t>
            </w:r>
          </w:p>
        </w:tc>
        <w:tc>
          <w:tcPr>
            <w:tcW w:type="dxa" w:w="310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products.$handle.tsx:2821 — also a fallback</w:t>
            </w:r>
          </w:p>
        </w:tc>
      </w:tr>
    </w:tbl>
    <w:p>
      <w:pPr>
        <w:spacing w:after="160"/>
      </w:pP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No equivalent at all</w:t>
      </w:r>
    </w:p>
    <w:tbl>
      <w:tblPr>
        <w:tblW w:type="dxa" w:w="9700"/>
        <w:tblBorders>
          <w:top w:val="single" w:color="D8DCD6" w:sz="4"/>
          <w:left w:val="none"/>
          <w:bottom w:val="single" w:color="D8DCD6" w:sz="4"/>
          <w:right w:val="none"/>
          <w:insideH w:val="single" w:color="D8DCD6" w:sz="2"/>
          <w:insideV w:val="none"/>
        </w:tblBorders>
      </w:tblPr>
      <w:tblGrid>
        <w:gridCol w:w="3492"/>
        <w:gridCol w:w="6208"/>
      </w:tblGrid>
      <w:tr>
        <w:trPr>
          <w:tblHeader/>
        </w:trPr>
        <w:tc>
          <w:tcPr>
            <w:tcW w:type="dxa" w:w="3492"/>
            <w:shd w:fill="EDF1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34745"/>
                <w:sz w:val="19"/>
                <w:szCs w:val="19"/>
              </w:rPr>
              <w:t xml:space="preserve">Code queries</w:t>
            </w:r>
          </w:p>
        </w:tc>
        <w:tc>
          <w:tcPr>
            <w:tcW w:type="dxa" w:w="6208"/>
            <w:shd w:fill="EDF1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34745"/>
                <w:sz w:val="19"/>
                <w:szCs w:val="19"/>
              </w:rPr>
              <w:t xml:space="preserve">Consequence</w:t>
            </w:r>
          </w:p>
        </w:tc>
      </w:tr>
      <w:tr>
        <w:tc>
          <w:tcPr>
            <w:tcW w:type="dxa" w:w="34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custom.bogo_free_item</w:t>
            </w:r>
          </w:p>
        </w:tc>
        <w:tc>
          <w:tcPr>
            <w:tcW w:type="dxa" w:w="62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The metafield half of the BOGO free-item mechanism can never fire. Combined with the fact that no product in the sample carries a bogo tag, the cart-side free-line code is currently unreachable.</w:t>
            </w:r>
          </w:p>
        </w:tc>
      </w:tr>
      <w:tr>
        <w:tc>
          <w:tcPr>
            <w:tcW w:type="dxa" w:w="34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custom.title_ar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title_in_arabic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arabic_title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arabic_name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name_ar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name_in_arabic</w:t>
            </w:r>
          </w:p>
        </w:tc>
        <w:tc>
          <w:tcPr>
            <w:tcW w:type="dxa" w:w="62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Six competing keys for one concept, none defined. Arabic titles come from Shopify Translate &amp; Adapt. All six code paths read nothing. Recommend deleting five and deciding whether the sixth is wanted at all.</w:t>
            </w:r>
          </w:p>
        </w:tc>
      </w:tr>
      <w:tr>
        <w:tc>
          <w:tcPr>
            <w:tcW w:type="dxa" w:w="34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custom.rating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custom.average_rating</w:t>
            </w:r>
          </w:p>
        </w:tc>
        <w:tc>
          <w:tcPr>
            <w:tcW w:type="dxa" w:w="62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Star rating falls through to review metaobjects, which is the intended source anyway. Safe to remove from the queries.</w:t>
            </w:r>
          </w:p>
        </w:tc>
      </w:tr>
      <w:tr>
        <w:tc>
          <w:tcPr>
            <w:tcW w:type="dxa" w:w="34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custom.vegan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gluten_free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lactose_free</w:t>
            </w:r>
          </w:p>
        </w:tc>
        <w:tc>
          <w:tcPr>
            <w:tcW w:type="dxa" w:w="62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Dietary filtering is done entirely by tags. The store has an unused dietary_labels definition. Pick one mechanism.</w:t>
            </w:r>
          </w:p>
        </w:tc>
      </w:tr>
      <w:tr>
        <w:tc>
          <w:tcPr>
            <w:tcW w:type="dxa" w:w="349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custom.subtitle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summary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seasonal_message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next_season_date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b2b_tiers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birthdate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order_status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wishlist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discount_rules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location_discounts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regional_manager</w:t>
            </w:r>
          </w:p>
        </w:tc>
        <w:tc>
          <w:tcPr>
            <w:tcW w:type="dxa" w:w="6208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Queried, no definition, no effect. Query weight on every product fetch.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234745"/>
          <w:sz w:val="30"/>
          <w:szCs w:val="30"/>
        </w:rPr>
        <w:t xml:space="preserve">2 · Definitions nothing reads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>The mirror-image problem. A merchant can fill these in and nothing happens.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custom.allergens_warning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custom.dietary_labels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custom.estimated_delivery_time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custom.hide_if_unavailable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custom.search_product_boosts</w:t>
      </w:r>
    </w:p>
    <w:p>
      <w:pPr>
        <w:pStyle w:val="Heading1"/>
        <w:spacing w:after="140" w:before="360"/>
      </w:pPr>
      <w:r>
        <w:rPr>
          <w:b/>
          <w:bCs/>
          <w:color w:val="234745"/>
          <w:sz w:val="30"/>
          <w:szCs w:val="30"/>
        </w:rPr>
        <w:t xml:space="preserve">3 · Branch metafields</w:t>
      </w:r>
    </w:p>
    <w:tbl>
      <w:tblPr>
        <w:tblW w:type="dxa" w:w="9700"/>
        <w:tblBorders>
          <w:top w:val="single" w:color="FBEDED" w:sz="2"/>
          <w:left w:val="single" w:color="B03A42" w:sz="18"/>
          <w:bottom w:val="single" w:color="FBEDED" w:sz="2"/>
          <w:right w:val="single" w:color="FBEDED" w:sz="2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FBED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03A42"/>
                <w:sz w:val="20"/>
                <w:szCs w:val="20"/>
              </w:rPr>
              <w:t xml:space="preserve">delivery_hours_* vs delivery_time_*</w:t>
            </w:r>
          </w:p>
          <w:p>
            <w:pPr>
              <w:spacing w:after="50" w:line="264"/>
            </w:pPr>
            <w:r>
              <w:rPr>
                <w:color w:val="2B3735"/>
                <w:sz w:val="20"/>
                <w:szCs w:val="20"/>
              </w:rPr>
              <w:t xml:space="preserve">Live branches carry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delivery_time_from</w:t>
            </w:r>
            <w:r>
              <w:rPr>
                <w:color w:val="2B3735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delivery_time_to</w:t>
            </w:r>
            <w:r>
              <w:rPr>
                <w:color w:val="2B3735"/>
                <w:sz w:val="20"/>
                <w:szCs w:val="20"/>
              </w:rPr>
              <w:t xml:space="preserve">. Only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api.locations-meta.tsx</w:t>
            </w:r>
            <w:r>
              <w:rPr>
                <w:color w:val="2B3735"/>
                <w:sz w:val="20"/>
                <w:szCs w:val="20"/>
              </w:rPr>
              <w:t xml:space="preserve"> reads those.</w:t>
            </w:r>
          </w:p>
          <w:p>
            <w:pPr>
              <w:spacing w:after="50" w:line="264"/>
            </w:pPr>
            <w:r>
              <w:rPr>
                <w:color w:val="2B3735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root.tsx</w:t>
            </w:r>
            <w:r>
              <w:rPr>
                <w:color w:val="2B3735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CartSummary.tsx</w:t>
            </w:r>
            <w:r>
              <w:rPr>
                <w:color w:val="2B3735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pages.branches.tsx</w:t>
            </w:r>
            <w:r>
              <w:rPr>
                <w:color w:val="2B3735"/>
                <w:sz w:val="20"/>
                <w:szCs w:val="20"/>
              </w:rPr>
              <w:t xml:space="preserve"> query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delivery_hours_from</w:t>
            </w:r>
            <w:r>
              <w:rPr>
                <w:color w:val="2B3735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delivery_hours_to</w:t>
            </w:r>
            <w:r>
              <w:rPr>
                <w:color w:val="2B3735"/>
                <w:sz w:val="20"/>
                <w:szCs w:val="20"/>
              </w:rPr>
              <w:t xml:space="preserve">, which exist on no branch. Those three read nothing.</w:t>
            </w:r>
          </w:p>
          <w:p>
            <w:pPr>
              <w:spacing w:after="50" w:line="264"/>
            </w:pPr>
            <w:r>
              <w:rPr>
                <w:b/>
                <w:bCs/>
                <w:color w:val="2B3735"/>
                <w:sz w:val="20"/>
                <w:szCs w:val="20"/>
              </w:rPr>
              <w:t xml:space="preserve">Fix in the code, not the data — the data spelling is the one in production use across all branches.</w:t>
            </w:r>
          </w:p>
        </w:tc>
      </w:tr>
    </w:tbl>
    <w:p>
      <w:pPr>
        <w:spacing w:after="160"/>
      </w:pP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>Confirmed present on every branch checked: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name_in_arabic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branch_code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ax_store_id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branch_id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region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city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google_maps_link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latitude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longitude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working_hours_from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working_hours_to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delivery_time_from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delivery_time_to</w:t>
      </w:r>
    </w:p>
    <w:p>
      <w:pPr>
        <w:spacing w:after="80"/>
      </w:pP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>Queried but set on no branch, so every consumer falls back to zero or off: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delivery_fee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free_delivery_threshold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promo_free_delivery_from/to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working_hours_*_shift2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delivery_hours_*_shift2</w:t>
      </w:r>
      <w:r>
        <w:rPr>
          <w:color w:val="222E2C"/>
          <w:sz w:val="21"/>
          <w:szCs w:val="21"/>
        </w:rPr>
        <w:t xml:space="preserve"> ·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monday_…</w:t>
      </w:r>
      <w:r>
        <w:rPr>
          <w:color w:val="222E2C"/>
          <w:sz w:val="21"/>
          <w:szCs w:val="21"/>
        </w:rPr>
        <w:t xml:space="preserve"> through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sunday_working_hours_from/to</w:t>
      </w:r>
    </w:p>
    <w:p>
      <w:pPr>
        <w:spacing w:after="80"/>
      </w:pPr>
    </w:p>
    <w:tbl>
      <w:tblPr>
        <w:tblW w:type="dxa" w:w="9700"/>
        <w:tblBorders>
          <w:top w:val="single" w:color="FBEDED" w:sz="2"/>
          <w:left w:val="single" w:color="B03A42" w:sz="18"/>
          <w:bottom w:val="single" w:color="FBEDED" w:sz="2"/>
          <w:right w:val="single" w:color="FBEDED" w:sz="2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FBED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03A42"/>
                <w:sz w:val="20"/>
                <w:szCs w:val="20"/>
              </w:rPr>
              <w:t xml:space="preserve">Delivery is free from every branch</w:t>
            </w:r>
          </w:p>
          <w:p>
            <w:pPr>
              <w:spacing w:after="50" w:line="264"/>
            </w:pPr>
            <w:r>
              <w:rPr>
                <w:color w:val="2B3735"/>
                <w:sz w:val="20"/>
                <w:szCs w:val="20"/>
              </w:rPr>
              <w:t xml:space="preserve">Every location normalises to delivery_available false, delivery_fee 0, free_delivery_threshold 0, minimum_order_value 0. If delivery charging is intended at launch, this is a data gap, not a code one.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234745"/>
          <w:sz w:val="30"/>
          <w:szCs w:val="30"/>
        </w:rPr>
        <w:t xml:space="preserve">4 · Tag matching inconsistencies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The same concept checked several different ways</w:t>
      </w:r>
    </w:p>
    <w:tbl>
      <w:tblPr>
        <w:tblW w:type="dxa" w:w="9700"/>
        <w:tblBorders>
          <w:top w:val="single" w:color="D8DCD6" w:sz="4"/>
          <w:left w:val="none"/>
          <w:bottom w:val="single" w:color="D8DCD6" w:sz="4"/>
          <w:right w:val="none"/>
          <w:insideH w:val="single" w:color="D8DCD6" w:sz="2"/>
          <w:insideV w:val="none"/>
        </w:tblBorders>
      </w:tblPr>
      <w:tblGrid>
        <w:gridCol w:w="1746"/>
        <w:gridCol w:w="7954"/>
      </w:tblGrid>
      <w:tr>
        <w:trPr>
          <w:tblHeader/>
        </w:trPr>
        <w:tc>
          <w:tcPr>
            <w:tcW w:type="dxa" w:w="1746"/>
            <w:shd w:fill="EDF1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34745"/>
                <w:sz w:val="19"/>
                <w:szCs w:val="19"/>
              </w:rPr>
              <w:t xml:space="preserve">Concept</w:t>
            </w:r>
          </w:p>
        </w:tc>
        <w:tc>
          <w:tcPr>
            <w:tcW w:type="dxa" w:w="7954"/>
            <w:shd w:fill="EDF1E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b/>
                <w:bCs/>
                <w:color w:val="234745"/>
                <w:sz w:val="19"/>
                <w:szCs w:val="19"/>
              </w:rPr>
              <w:t xml:space="preserve">Inconsistency</w:t>
            </w:r>
          </w:p>
        </w:tc>
      </w:tr>
      <w:tr>
        <w:tc>
          <w:tcPr>
            <w:tcW w:type="dxa" w:w="17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corporate</w:t>
            </w:r>
          </w:p>
        </w:tc>
        <w:tc>
          <w:tcPr>
            <w:tcW w:type="dxa" w:w="79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Exact at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stock.ts:216</w:t>
            </w:r>
            <w:r>
              <w:rPr>
                <w:color w:val="222E2C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collections.all.tsx:578</w:t>
            </w:r>
            <w:r>
              <w:rPr>
                <w:color w:val="222E2C"/>
                <w:sz w:val="19"/>
                <w:szCs w:val="19"/>
              </w:rPr>
              <w:t xml:space="preserve">; substring at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collections.$handle.tsx:575</w:t>
            </w:r>
            <w:r>
              <w:rPr>
                <w:color w:val="222E2C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products.$handle.tsx:849</w:t>
            </w:r>
            <w:r>
              <w:rPr>
                <w:color w:val="222E2C"/>
                <w:sz w:val="19"/>
                <w:szCs w:val="19"/>
              </w:rPr>
              <w:t xml:space="preserve">. A product tagged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corporate-gifts</w:t>
            </w:r>
            <w:r>
              <w:rPr>
                <w:color w:val="222E2C"/>
                <w:sz w:val="19"/>
                <w:szCs w:val="19"/>
              </w:rPr>
              <w:t xml:space="preserve"> is visible on All Products, hidden on collection pages, and gets minQuantity 20 on its PDP.</w:t>
            </w:r>
          </w:p>
        </w:tc>
      </w:tr>
      <w:tr>
        <w:tc>
          <w:tcPr>
            <w:tcW w:type="dxa" w:w="17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pre-order</w:t>
            </w:r>
          </w:p>
        </w:tc>
        <w:tc>
          <w:tcPr>
            <w:tcW w:type="dxa" w:w="79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Three spellings accepted on cards (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ProductItem.tsx:161</w:t>
            </w:r>
            <w:r>
              <w:rPr>
                <w:color w:val="222E2C"/>
                <w:sz w:val="19"/>
                <w:szCs w:val="19"/>
              </w:rPr>
              <w:t xml:space="preserve">), one spelling only in the cart line and order history (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CartLineItem.tsx:163</w:t>
            </w:r>
            <w:r>
              <w:rPr>
                <w:color w:val="222E2C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account.orders._index.tsx:836,996</w:t>
            </w:r>
            <w:r>
              <w:rPr>
                <w:color w:val="222E2C"/>
                <w:sz w:val="19"/>
                <w:szCs w:val="19"/>
              </w:rPr>
              <w:t xml:space="preserve">).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preorder</w:t>
            </w:r>
            <w:r>
              <w:rPr>
                <w:color w:val="222E2C"/>
                <w:sz w:val="19"/>
                <w:szCs w:val="19"/>
              </w:rPr>
              <w:t xml:space="preserve"> gets the badge but is never filed as a pre-order.</w:t>
            </w:r>
          </w:p>
        </w:tc>
      </w:tr>
      <w:tr>
        <w:tc>
          <w:tcPr>
            <w:tcW w:type="dxa" w:w="17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bogo</w:t>
            </w:r>
          </w:p>
        </w:tc>
        <w:tc>
          <w:tcPr>
            <w:tcW w:type="dxa" w:w="79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Strict list in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offer-tags.ts:31</w:t>
            </w:r>
            <w:r>
              <w:rPr>
                <w:color w:val="222E2C"/>
                <w:sz w:val="19"/>
                <w:szCs w:val="19"/>
              </w:rPr>
              <w:t xml:space="preserve"> for offer membership; unbounded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.includes('bogo')</w:t>
            </w:r>
            <w:r>
              <w:rPr>
                <w:color w:val="222E2C"/>
                <w:sz w:val="19"/>
                <w:szCs w:val="19"/>
              </w:rPr>
              <w:t xml:space="preserve"> for cart behaviour in five files.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no-bogo</w:t>
            </w:r>
            <w:r>
              <w:rPr>
                <w:color w:val="222E2C"/>
                <w:sz w:val="19"/>
                <w:szCs w:val="19"/>
              </w:rPr>
              <w:t xml:space="preserve"> and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bogo-ended</w:t>
            </w:r>
            <w:r>
              <w:rPr>
                <w:color w:val="222E2C"/>
                <w:sz w:val="19"/>
                <w:szCs w:val="19"/>
              </w:rPr>
              <w:t xml:space="preserve"> trigger the free line;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1+1</w:t>
            </w:r>
            <w:r>
              <w:rPr>
                <w:color w:val="222E2C"/>
                <w:sz w:val="19"/>
                <w:szCs w:val="19"/>
              </w:rPr>
              <w:t xml:space="preserve"> does not.</w:t>
            </w:r>
          </w:p>
        </w:tc>
      </w:tr>
      <w:tr>
        <w:tc>
          <w:tcPr>
            <w:tcW w:type="dxa" w:w="17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prep days</w:t>
            </w:r>
          </w:p>
        </w:tc>
        <w:tc>
          <w:tcPr>
            <w:tcW w:type="dxa" w:w="79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CartSummary.tsx:2240</w:t>
            </w:r>
            <w:r>
              <w:rPr>
                <w:color w:val="222E2C"/>
                <w:sz w:val="19"/>
                <w:szCs w:val="19"/>
              </w:rPr>
              <w:t xml:space="preserve"> uses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startsWith</w:t>
            </w:r>
            <w:r>
              <w:rPr>
                <w:color w:val="222E2C"/>
                <w:sz w:val="19"/>
                <w:szCs w:val="19"/>
              </w:rPr>
              <w:t xml:space="preserve"> with no lowercasing and no trim — the only tag check in the codebase that is case-sensitive.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prep-days-</w:t>
            </w:r>
            <w:r>
              <w:rPr>
                <w:color w:val="222E2C"/>
                <w:sz w:val="19"/>
                <w:szCs w:val="19"/>
              </w:rPr>
              <w:t xml:space="preserve"> is also redundant against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prep-</w:t>
            </w:r>
            <w:r>
              <w:rPr>
                <w:color w:val="222E2C"/>
                <w:sz w:val="19"/>
                <w:szCs w:val="19"/>
              </w:rPr>
              <w:t xml:space="preserve">. Number extracted by stripping non-digits, so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prep-days-2-3</w:t>
            </w:r>
            <w:r>
              <w:rPr>
                <w:color w:val="222E2C"/>
                <w:sz w:val="19"/>
                <w:szCs w:val="19"/>
              </w:rPr>
              <w:t xml:space="preserve"> yields 23.</w:t>
            </w:r>
          </w:p>
        </w:tc>
      </w:tr>
      <w:tr>
        <w:tc>
          <w:tcPr>
            <w:tcW w:type="dxa" w:w="174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>staff access</w:t>
            </w:r>
          </w:p>
        </w:tc>
        <w:tc>
          <w:tcPr>
            <w:tcW w:type="dxa" w:w="7954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4"/>
            </w:pPr>
            <w:r>
              <w:rPr>
                <w:color w:val="222E2C"/>
                <w:sz w:val="19"/>
                <w:szCs w:val="19"/>
              </w:rPr>
              <w:t xml:space="preserve"/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account-guard.server.ts:46</w:t>
            </w:r>
            <w:r>
              <w:rPr>
                <w:color w:val="222E2C"/>
                <w:sz w:val="19"/>
                <w:szCs w:val="19"/>
              </w:rPr>
              <w:t xml:space="preserve"> strips punctuation and accepts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manager</w:t>
            </w:r>
            <w:r>
              <w:rPr>
                <w:color w:val="222E2C"/>
                <w:sz w:val="19"/>
                <w:szCs w:val="19"/>
              </w:rPr>
              <w:t xml:space="preserve">;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account.promotions.tsx:57</w:t>
            </w:r>
            <w:r>
              <w:rPr>
                <w:color w:val="222E2C"/>
                <w:sz w:val="19"/>
                <w:szCs w:val="19"/>
              </w:rPr>
              <w:t xml:space="preserve"> requires exactly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admin</w:t>
            </w:r>
            <w:r>
              <w:rPr>
                <w:color w:val="222E2C"/>
                <w:sz w:val="19"/>
                <w:szCs w:val="19"/>
              </w:rPr>
              <w:t xml:space="preserve"> or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branch_manager</w:t>
            </w:r>
            <w:r>
              <w:rPr>
                <w:color w:val="222E2C"/>
                <w:sz w:val="19"/>
                <w:szCs w:val="19"/>
              </w:rPr>
              <w:t xml:space="preserve">. A </w:t>
            </w:r>
            <w:r>
              <w:rPr>
                <w:rFonts w:ascii="Consolas" w:cs="Consolas" w:eastAsia="Consolas" w:hAnsi="Consolas"/>
                <w:color w:val="222E2C"/>
                <w:sz w:val="19"/>
                <w:szCs w:val="19"/>
              </w:rPr>
              <w:t xml:space="preserve">manager</w:t>
            </w:r>
            <w:r>
              <w:rPr>
                <w:color w:val="222E2C"/>
                <w:sz w:val="19"/>
                <w:szCs w:val="19"/>
              </w:rPr>
              <w:t xml:space="preserve">-tagged customer reaches every screen except promotions.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Tags written but never read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disable-cod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no-cod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hide-cod</w:t>
      </w:r>
      <w:r>
        <w:rPr>
          <w:color w:val="222E2C"/>
          <w:sz w:val="21"/>
          <w:szCs w:val="21"/>
        </w:rPr>
        <w:t xml:space="preserve"> — written onto custom-cake draft orders at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api.custom-cake-order.tsx:591</w:t>
      </w:r>
      <w:r>
        <w:rPr>
          <w:color w:val="222E2C"/>
          <w:sz w:val="21"/>
          <w:szCs w:val="21"/>
        </w:rPr>
        <w:t xml:space="preserve">. No read site anywhere. The readable spelling is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nocod</w:t>
      </w:r>
      <w:r>
        <w:rPr>
          <w:color w:val="222E2C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verified_phone</w:t>
      </w:r>
      <w:r>
        <w:rPr>
          <w:color w:val="222E2C"/>
          <w:sz w:val="21"/>
          <w:szCs w:val="21"/>
        </w:rPr>
        <w:t xml:space="preserve"> — written at login and registration, never read.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social_login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google_login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apple_login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facebook_login</w:t>
      </w:r>
      <w:r>
        <w:rPr>
          <w:color w:val="222E2C"/>
          <w:sz w:val="21"/>
          <w:szCs w:val="21"/>
        </w:rPr>
        <w:t xml:space="preserve"> — written by the OAuth callbacks, never read.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Dead checks</w:t>
      </w:r>
    </w:p>
    <w:tbl>
      <w:tblPr>
        <w:tblW w:type="dxa" w:w="9700"/>
        <w:tblBorders>
          <w:top w:val="single" w:color="FBEDED" w:sz="2"/>
          <w:left w:val="single" w:color="B03A42" w:sz="18"/>
          <w:bottom w:val="single" w:color="FBEDED" w:sz="2"/>
          <w:right w:val="single" w:color="FBEDED" w:sz="2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FBED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03A42"/>
                <w:sz w:val="20"/>
                <w:szCs w:val="20"/>
              </w:rPr>
              <w:t xml:space="preserve">corporate.tsx:225-229 — acceptsLogo is always true</w:t>
            </w:r>
          </w:p>
          <w:p>
            <w:pPr>
              <w:spacing w:after="50" w:line="264"/>
            </w:pPr>
            <w:r>
              <w:rPr>
                <w:color w:val="2B3735"/>
                <w:sz w:val="20"/>
                <w:szCs w:val="20"/>
              </w:rPr>
              <w:t xml:space="preserve">The expression ends in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|| true</w:t>
            </w:r>
            <w:r>
              <w:rPr>
                <w:color w:val="2B3735"/>
                <w:sz w:val="20"/>
                <w:szCs w:val="20"/>
              </w:rPr>
              <w:t xml:space="preserve">, so the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logo</w:t>
            </w:r>
            <w:r>
              <w:rPr>
                <w:color w:val="2B3735"/>
                <w:sz w:val="20"/>
                <w:szCs w:val="20"/>
              </w:rPr>
              <w:t xml:space="preserve">, </w:t>
            </w:r>
            <w:r>
              <w:rPr>
                <w:color w:val="2B3735"/>
                <w:sz w:val="20"/>
                <w:szCs w:val="20"/>
              </w:rPr>
              <w:t xml:space="preserve">شعار</w:t>
            </w:r>
            <w:r>
              <w:rPr>
                <w:color w:val="2B3735"/>
                <w:sz w:val="20"/>
                <w:szCs w:val="20"/>
              </w:rPr>
              <w:t xml:space="preserve"> and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customizable</w:t>
            </w:r>
            <w:r>
              <w:rPr>
                <w:color w:val="2B3735"/>
                <w:sz w:val="20"/>
                <w:szCs w:val="20"/>
              </w:rPr>
              <w:t xml:space="preserve"> tags have no effect at all.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best_seller</w:t>
      </w:r>
      <w:r>
        <w:rPr>
          <w:color w:val="222E2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eid</w:t>
      </w:r>
      <w:r>
        <w:rPr>
          <w:color w:val="222E2C"/>
          <w:sz w:val="21"/>
          <w:szCs w:val="21"/>
        </w:rPr>
        <w:t xml:space="preserve"> at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corporate.tsx:230-234</w:t>
      </w:r>
      <w:r>
        <w:rPr>
          <w:color w:val="222E2C"/>
          <w:sz w:val="21"/>
          <w:szCs w:val="21"/>
        </w:rPr>
        <w:t xml:space="preserve"> use case-sensitive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Array.includes</w:t>
      </w:r>
      <w:r>
        <w:rPr>
          <w:color w:val="222E2C"/>
          <w:sz w:val="21"/>
          <w:szCs w:val="21"/>
        </w:rPr>
        <w:t xml:space="preserve">, unlike every other tag check.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_index.tsx:512</w:t>
      </w:r>
      <w:r>
        <w:rPr>
          <w:color w:val="222E2C"/>
          <w:sz w:val="21"/>
          <w:szCs w:val="21"/>
        </w:rPr>
        <w:t xml:space="preserve"> fetches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tag:special</w:t>
      </w:r>
      <w:r>
        <w:rPr>
          <w:color w:val="222E2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tag:featured</w:t>
      </w:r>
      <w:r>
        <w:rPr>
          <w:color w:val="222E2C"/>
          <w:sz w:val="21"/>
          <w:szCs w:val="21"/>
        </w:rPr>
        <w:t xml:space="preserve">, but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NewArrivals.tsx:72</w:t>
      </w:r>
      <w:r>
        <w:rPr>
          <w:color w:val="222E2C"/>
          <w:sz w:val="21"/>
          <w:szCs w:val="21"/>
        </w:rPr>
        <w:t xml:space="preserve"> only accepts the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special-collection</w:t>
      </w:r>
      <w:r>
        <w:rPr>
          <w:color w:val="222E2C"/>
          <w:sz w:val="21"/>
          <w:szCs w:val="21"/>
        </w:rPr>
        <w:t xml:space="preserve"> spellings. Those products reach the grid only via the untagged fallback.</w:t>
      </w:r>
    </w:p>
    <w:p>
      <w:pPr>
        <w:pStyle w:val="Heading1"/>
        <w:spacing w:after="140" w:before="360"/>
      </w:pPr>
      <w:r>
        <w:rPr>
          <w:b/>
          <w:bCs/>
          <w:color w:val="234745"/>
          <w:sz w:val="30"/>
          <w:szCs w:val="30"/>
        </w:rPr>
        <w:t xml:space="preserve">5 · Metaobjects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Fields fetched and never rendered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promotion_offer</w:t>
      </w:r>
      <w:r>
        <w:rPr>
          <w:color w:val="222E2C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title_*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subtitle_*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badge_*</w:t>
      </w:r>
      <w:r>
        <w:rPr>
          <w:color w:val="222E2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image</w:t>
      </w:r>
      <w:r>
        <w:rPr>
          <w:color w:val="222E2C"/>
          <w:sz w:val="21"/>
          <w:szCs w:val="21"/>
        </w:rPr>
        <w:t xml:space="preserve"> are parsed into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offerList</w:t>
      </w:r>
      <w:r>
        <w:rPr>
          <w:color w:val="222E2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promotions.tsx:265-275</w:t>
      </w:r>
      <w:r>
        <w:rPr>
          <w:color w:val="222E2C"/>
          <w:sz w:val="21"/>
          <w:szCs w:val="21"/>
        </w:rPr>
        <w:t xml:space="preserve">) and never read. The visible copy comes from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promotions_bogo</w:t>
      </w:r>
      <w:r>
        <w:rPr>
          <w:color w:val="222E2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promotions_grid</w:t>
      </w:r>
      <w:r>
        <w:rPr>
          <w:color w:val="222E2C"/>
          <w:sz w:val="21"/>
          <w:szCs w:val="21"/>
        </w:rPr>
        <w:t xml:space="preserve"> instead. A merchant editing the registry entry will see no change.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promotions_.$offer.tsx</w:t>
      </w:r>
      <w:r>
        <w:rPr>
          <w:color w:val="222E2C"/>
          <w:sz w:val="21"/>
          <w:szCs w:val="21"/>
        </w:rPr>
        <w:t xml:space="preserve">: the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definition</w:t>
      </w:r>
      <w:r>
        <w:rPr>
          <w:color w:val="222E2C"/>
          <w:sz w:val="21"/>
          <w:szCs w:val="21"/>
        </w:rPr>
        <w:t xml:space="preserve"> object is built at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:322-334</w:t>
      </w:r>
      <w:r>
        <w:rPr>
          <w:color w:val="222E2C"/>
          <w:sz w:val="21"/>
          <w:szCs w:val="21"/>
        </w:rPr>
        <w:t xml:space="preserve"> and never destructured at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:376</w:t>
      </w:r>
      <w:r>
        <w:rPr>
          <w:color w:val="222E2C"/>
          <w:sz w:val="21"/>
          <w:szCs w:val="21"/>
        </w:rPr>
        <w:t xml:space="preserve">. Page titles come from hardcoded handle names instead, so a new offer created through the registry gets no title.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promotions_hero</w:t>
      </w:r>
      <w:r>
        <w:rPr>
          <w:color w:val="222E2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promotions_banner</w:t>
      </w:r>
      <w:r>
        <w:rPr>
          <w:color w:val="222E2C"/>
          <w:sz w:val="21"/>
          <w:szCs w:val="21"/>
        </w:rPr>
        <w:t xml:space="preserve"> are fetched on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/promotions/:offer</w:t>
      </w:r>
      <w:r>
        <w:rPr>
          <w:color w:val="222E2C"/>
          <w:sz w:val="21"/>
          <w:szCs w:val="21"/>
        </w:rPr>
        <w:t xml:space="preserve"> and never rendered there — two wasted queries per request.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offerLabel()</w:t>
      </w:r>
      <w:r>
        <w:rPr>
          <w:color w:val="222E2C"/>
          <w:sz w:val="21"/>
          <w:szCs w:val="21"/>
        </w:rPr>
        <w:t xml:space="preserve"> in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offer-registry.server.ts:193</w:t>
      </w:r>
      <w:r>
        <w:rPr>
          <w:color w:val="222E2C"/>
          <w:sz w:val="21"/>
          <w:szCs w:val="21"/>
        </w:rPr>
        <w:t xml:space="preserve"> is exported and never called.</w:t>
      </w:r>
    </w:p>
    <w:tbl>
      <w:tblPr>
        <w:tblW w:type="dxa" w:w="9700"/>
        <w:tblBorders>
          <w:top w:val="single" w:color="FBEDED" w:sz="2"/>
          <w:left w:val="single" w:color="B03A42" w:sz="18"/>
          <w:bottom w:val="single" w:color="FBEDED" w:sz="2"/>
          <w:right w:val="single" w:color="FBEDED" w:sz="2"/>
          <w:insideH w:val="none"/>
          <w:insideV w:val="none"/>
        </w:tblBorders>
      </w:tblPr>
      <w:tblGrid>
        <w:gridCol w:w="9700"/>
      </w:tblGrid>
      <w:tr>
        <w:tc>
          <w:tcPr>
            <w:tcW w:type="dxa" w:w="9700"/>
            <w:shd w:fill="FBEDED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B03A42"/>
                <w:sz w:val="20"/>
                <w:szCs w:val="20"/>
              </w:rPr>
              <w:t xml:space="preserve">CustomerReviews receives the wrong shape</w:t>
            </w:r>
          </w:p>
          <w:p>
            <w:pPr>
              <w:spacing w:after="50" w:line="264"/>
            </w:pPr>
            <w:r>
              <w:rPr>
                <w:color w:val="2B3735"/>
                <w:sz w:val="20"/>
                <w:szCs w:val="20"/>
              </w:rPr>
              <w:t xml:space="preserve"/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_index.tsx:193</w:t>
            </w:r>
            <w:r>
              <w:rPr>
                <w:color w:val="2B3735"/>
                <w:sz w:val="20"/>
                <w:szCs w:val="20"/>
              </w:rPr>
              <w:t xml:space="preserve"> passes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homepageConfig</w:t>
            </w:r>
            <w:r>
              <w:rPr>
                <w:color w:val="2B3735"/>
                <w:sz w:val="20"/>
                <w:szCs w:val="20"/>
              </w:rPr>
              <w:t xml:space="preserve"> to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&lt;CustomerReviews config=…&gt;</w:t>
            </w:r>
            <w:r>
              <w:rPr>
                <w:color w:val="2B3735"/>
                <w:sz w:val="20"/>
                <w:szCs w:val="20"/>
              </w:rPr>
              <w:t xml:space="preserve">, but the component reads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config?.fields</w:t>
            </w:r>
            <w:r>
              <w:rPr>
                <w:color w:val="2B3735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CustomerReviews.tsx:9,12,91</w:t>
            </w:r>
            <w:r>
              <w:rPr>
                <w:color w:val="2B3735"/>
                <w:sz w:val="20"/>
                <w:szCs w:val="20"/>
              </w:rPr>
              <w:t xml:space="preserve">).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homepageConfig</w:t>
            </w:r>
            <w:r>
              <w:rPr>
                <w:color w:val="2B3735"/>
                <w:sz w:val="20"/>
                <w:szCs w:val="20"/>
              </w:rPr>
              <w:t xml:space="preserve"> has no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fields</w:t>
            </w:r>
            <w:r>
              <w:rPr>
                <w:color w:val="2B3735"/>
                <w:sz w:val="20"/>
                <w:szCs w:val="20"/>
              </w:rPr>
              <w:t xml:space="preserve"> key.</w:t>
            </w:r>
          </w:p>
          <w:p>
            <w:pPr>
              <w:spacing w:after="50" w:line="264"/>
            </w:pPr>
            <w:r>
              <w:rPr>
                <w:color w:val="2B3735"/>
                <w:sz w:val="20"/>
                <w:szCs w:val="20"/>
              </w:rPr>
              <w:t xml:space="preserve">Result: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show_reviews_section</w:t>
            </w:r>
            <w:r>
              <w:rPr>
                <w:color w:val="2B3735"/>
                <w:sz w:val="20"/>
                <w:szCs w:val="20"/>
              </w:rPr>
              <w:t xml:space="preserve">, the review titles and the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reviews_list</w:t>
            </w:r>
            <w:r>
              <w:rPr>
                <w:color w:val="2B3735"/>
                <w:sz w:val="20"/>
                <w:szCs w:val="20"/>
              </w:rPr>
              <w:t xml:space="preserve"> references are always undefined, and the home page always renders the eight hardcoded reviews at </w:t>
            </w:r>
            <w:r>
              <w:rPr>
                <w:rFonts w:ascii="Consolas" w:cs="Consolas" w:eastAsia="Consolas" w:hAnsi="Consolas"/>
                <w:color w:val="2B3735"/>
                <w:sz w:val="20"/>
                <w:szCs w:val="20"/>
              </w:rPr>
              <w:t xml:space="preserve">:24-89</w:t>
            </w:r>
            <w:r>
              <w:rPr>
                <w:color w:val="2B3735"/>
                <w:sz w:val="20"/>
                <w:szCs w:val="20"/>
              </w:rPr>
              <w:t xml:space="preserve">. The metaobject type those keys belong to is never queried at all.</w:t>
            </w:r>
          </w:p>
        </w:tc>
      </w:tr>
    </w:tbl>
    <w:p>
      <w:pPr>
        <w:pStyle w:val="Heading1"/>
        <w:spacing w:after="140" w:before="360"/>
      </w:pPr>
      <w:r>
        <w:rPr>
          <w:b/>
          <w:bCs/>
          <w:color w:val="234745"/>
          <w:sz w:val="30"/>
          <w:szCs w:val="30"/>
        </w:rPr>
        <w:t xml:space="preserve">6 · Other defects found while tracing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Arabic digit normaliser is missing a digit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products.$handle.tsx:2837</w:t>
      </w:r>
      <w:r>
        <w:rPr>
          <w:color w:val="222E2C"/>
          <w:sz w:val="21"/>
          <w:szCs w:val="21"/>
        </w:rPr>
        <w:t xml:space="preserve"> uses the string </w:t>
      </w:r>
      <w:r>
        <w:rPr>
          <w:color w:val="222E2C"/>
          <w:sz w:val="21"/>
          <w:szCs w:val="21"/>
        </w:rPr>
        <w:t xml:space="preserve">٠١٢٣٥٦٧٨٩</w:t>
      </w:r>
      <w:r>
        <w:rPr>
          <w:color w:val="222E2C"/>
          <w:sz w:val="21"/>
          <w:szCs w:val="21"/>
        </w:rPr>
        <w:t xml:space="preserve"> — nine characters. </w:t>
      </w:r>
      <w:r>
        <w:rPr>
          <w:color w:val="222E2C"/>
          <w:sz w:val="21"/>
          <w:szCs w:val="21"/>
        </w:rPr>
        <w:t xml:space="preserve">٤</w:t>
      </w:r>
      <w:r>
        <w:rPr>
          <w:color w:val="222E2C"/>
          <w:sz w:val="21"/>
          <w:szCs w:val="21"/>
        </w:rPr>
        <w:t xml:space="preserve"> is absent. The mobile copy at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:3542</w:t>
      </w:r>
      <w:r>
        <w:rPr>
          <w:color w:val="222E2C"/>
          <w:sz w:val="21"/>
          <w:szCs w:val="21"/>
        </w:rPr>
        <w:t xml:space="preserve"> has all ten. If the locale emits Arabic-Indic digits, desktop restock dates shift by one from </w:t>
      </w:r>
      <w:r>
        <w:rPr>
          <w:color w:val="222E2C"/>
          <w:sz w:val="21"/>
          <w:szCs w:val="21"/>
        </w:rPr>
        <w:t xml:space="preserve">٤</w:t>
      </w:r>
      <w:r>
        <w:rPr>
          <w:color w:val="222E2C"/>
          <w:sz w:val="21"/>
          <w:szCs w:val="21"/>
        </w:rPr>
        <w:t xml:space="preserve"> onwards.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Two visibility verdicts on the product page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>The loader computes visibility with server time (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products.$handle.tsx:259</w:t>
      </w:r>
      <w:r>
        <w:rPr>
          <w:color w:val="222E2C"/>
          <w:sz w:val="21"/>
          <w:szCs w:val="21"/>
        </w:rPr>
        <w:t xml:space="preserve">), while ProductGallery recomputes it client-side with a broader rule that also blocks on season tags,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seasonal_message</w:t>
      </w:r>
      <w:r>
        <w:rPr>
          <w:color w:val="222E2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next_season_date</w:t>
      </w:r>
      <w:r>
        <w:rPr>
          <w:color w:val="222E2C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:4524-4534</w:t>
      </w:r>
      <w:r>
        <w:rPr>
          <w:color w:val="222E2C"/>
          <w:sz w:val="21"/>
          <w:szCs w:val="21"/>
        </w:rPr>
        <w:t xml:space="preserve">). An "Out of Season" badge can appear on a product whose buy button is still active.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Review approval checked two ways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products.$handle.tsx:318-323</w:t>
      </w:r>
      <w:r>
        <w:rPr>
          <w:color w:val="222E2C"/>
          <w:sz w:val="21"/>
          <w:szCs w:val="21"/>
        </w:rPr>
        <w:t xml:space="preserve"> treats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approved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published</w:t>
      </w:r>
      <w:r>
        <w:rPr>
          <w:color w:val="222E2C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active</w:t>
      </w:r>
      <w:r>
        <w:rPr>
          <w:color w:val="222E2C"/>
          <w:sz w:val="21"/>
          <w:szCs w:val="21"/>
        </w:rPr>
        <w:t xml:space="preserve"> or empty as approved.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StarRating.tsx:74</w:t>
      </w:r>
      <w:r>
        <w:rPr>
          <w:color w:val="222E2C"/>
          <w:sz w:val="21"/>
          <w:szCs w:val="21"/>
        </w:rPr>
        <w:t xml:space="preserve"> requires exactly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Approved</w:t>
      </w:r>
      <w:r>
        <w:rPr>
          <w:color w:val="222E2C"/>
          <w:sz w:val="21"/>
          <w:szCs w:val="21"/>
        </w:rPr>
        <w:t xml:space="preserve">. A review with an empty status shows on the product page and is excluded from the star average.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Dead queries and imports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fragments.ts:64,139</w:t>
      </w:r>
      <w:r>
        <w:rPr>
          <w:color w:val="222E2C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availability_date</w:t>
      </w:r>
      <w:r>
        <w:rPr>
          <w:color w:val="222E2C"/>
          <w:sz w:val="21"/>
          <w:szCs w:val="21"/>
        </w:rPr>
        <w:t xml:space="preserve"> aliases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visibility_start</w:t>
      </w:r>
      <w:r>
        <w:rPr>
          <w:color w:val="222E2C"/>
          <w:sz w:val="21"/>
          <w:szCs w:val="21"/>
        </w:rPr>
        <w:t xml:space="preserve"> on every cart line and is referenced nowhere.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products.$handle.tsx:5521-5532</w:t>
      </w:r>
      <w:r>
        <w:rPr>
          <w:color w:val="222E2C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REVIEWS_QUERY</w:t>
      </w:r>
      <w:r>
        <w:rPr>
          <w:color w:val="222E2C"/>
          <w:sz w:val="21"/>
          <w:szCs w:val="21"/>
        </w:rPr>
        <w:t xml:space="preserve"> declared, never used.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collections.$handle.tsx:25</w:t>
      </w:r>
      <w:r>
        <w:rPr>
          <w:color w:val="222E2C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getVisibilityStatus</w:t>
      </w:r>
      <w:r>
        <w:rPr>
          <w:color w:val="222E2C"/>
          <w:sz w:val="21"/>
          <w:szCs w:val="21"/>
        </w:rPr>
        <w:t xml:space="preserve"> imported, never called.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NewArrivals.tsx:115</w:t>
      </w:r>
      <w:r>
        <w:rPr>
          <w:color w:val="222E2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BestSellers.tsx:265</w:t>
      </w:r>
      <w:r>
        <w:rPr>
          <w:color w:val="222E2C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isLimitedTime</w:t>
      </w:r>
      <w:r>
        <w:rPr>
          <w:color w:val="222E2C"/>
          <w:sz w:val="21"/>
          <w:szCs w:val="21"/>
        </w:rPr>
        <w:t xml:space="preserve"> computed, never used.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promotions.tsx:443,551-556</w:t>
      </w:r>
      <w:r>
        <w:rPr>
          <w:color w:val="222E2C"/>
          <w:sz w:val="21"/>
          <w:szCs w:val="21"/>
        </w:rPr>
        <w:t xml:space="preserve"> —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activeFilter</w:t>
      </w:r>
      <w:r>
        <w:rPr>
          <w:color w:val="222E2C"/>
          <w:sz w:val="21"/>
          <w:szCs w:val="21"/>
        </w:rPr>
        <w:t xml:space="preserve"> is initialised to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'all'</w:t>
      </w:r>
      <w:r>
        <w:rPr>
          <w:color w:val="222E2C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setActiveFilter</w:t>
      </w:r>
      <w:r>
        <w:rPr>
          <w:color w:val="222E2C"/>
          <w:sz w:val="21"/>
          <w:szCs w:val="21"/>
        </w:rPr>
        <w:t xml:space="preserve"> is never called. The filter tabs no longer function.</w:t>
      </w:r>
    </w:p>
    <w:p>
      <w:pPr>
        <w:pStyle w:val="Heading2"/>
        <w:spacing w:after="120" w:before="300"/>
      </w:pPr>
      <w:r>
        <w:rPr>
          <w:b/>
          <w:bCs/>
          <w:color w:val="234745"/>
          <w:sz w:val="25"/>
          <w:szCs w:val="25"/>
        </w:rPr>
        <w:t xml:space="preserve">Two fetch paths for the same review data</w:t>
      </w:r>
    </w:p>
    <w:p>
      <w:pPr>
        <w:spacing w:after="120" w:before="0" w:line="276"/>
      </w:pPr>
      <w:r>
        <w:rPr>
          <w:color w:val="222E2C"/>
          <w:sz w:val="21"/>
          <w:szCs w:val="21"/>
        </w:rPr>
        <w:t xml:space="preserve"/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root.tsx:236-261</w:t>
      </w:r>
      <w:r>
        <w:rPr>
          <w:color w:val="222E2C"/>
          <w:sz w:val="21"/>
          <w:szCs w:val="21"/>
        </w:rPr>
        <w:t xml:space="preserve"> fetches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storefront_review</w:t>
      </w:r>
      <w:r>
        <w:rPr>
          <w:color w:val="222E2C"/>
          <w:sz w:val="21"/>
          <w:szCs w:val="21"/>
        </w:rPr>
        <w:t xml:space="preserve"> via the Storefront API for StarRating and the branch picker; </w:t>
      </w:r>
      <w:r>
        <w:rPr>
          <w:rFonts w:ascii="Consolas" w:cs="Consolas" w:eastAsia="Consolas" w:hAnsi="Consolas"/>
          <w:color w:val="222E2C"/>
          <w:sz w:val="21"/>
          <w:szCs w:val="21"/>
        </w:rPr>
        <w:t xml:space="preserve">products.$handle.tsx:289-306</w:t>
      </w:r>
      <w:r>
        <w:rPr>
          <w:color w:val="222E2C"/>
          <w:sz w:val="21"/>
          <w:szCs w:val="21"/>
        </w:rPr>
        <w:t xml:space="preserve"> refetches the same type via the Admin API. Two round trips, two approval rules, one dataset.</w:t>
      </w:r>
    </w:p>
    <w:p>
      <w:pPr>
        <w:pStyle w:val="Heading1"/>
        <w:spacing w:after="140" w:before="360"/>
      </w:pPr>
      <w:r>
        <w:rPr>
          <w:b/>
          <w:bCs/>
          <w:color w:val="234745"/>
          <w:sz w:val="30"/>
          <w:szCs w:val="30"/>
        </w:rPr>
        <w:t xml:space="preserve">7 · Suggested order of work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22E2C"/>
          <w:sz w:val="21"/>
          <w:szCs w:val="21"/>
        </w:rPr>
        <w:t xml:space="preserve">Fix delivery_hours_* to delivery_time_* in root.tsx, CartSummary.tsx and pages.branches.tsx. One-line change, restores the delivery window in three places.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22E2C"/>
          <w:sz w:val="21"/>
          <w:szCs w:val="21"/>
        </w:rPr>
        <w:t xml:space="preserve">Decide the five near-miss metafield names and align one side. Cheapest correctness win available.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22E2C"/>
          <w:sz w:val="21"/>
          <w:szCs w:val="21"/>
        </w:rPr>
        <w:t xml:space="preserve">Fix the CustomerReviews prop shape, or delete the dead review-config code. It currently promises editable content that cannot be edited.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22E2C"/>
          <w:sz w:val="21"/>
          <w:szCs w:val="21"/>
        </w:rPr>
        <w:t xml:space="preserve">Wire the promotion_offer copy through to the offer pages, so a new offer created in Shopify gets a real title instead of falling back to a hardcoded handle name.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22E2C"/>
          <w:sz w:val="21"/>
          <w:szCs w:val="21"/>
        </w:rPr>
        <w:t xml:space="preserve">Standardise the tag checks — one helper, lowercase and trim, exact match unless substring is genuinely wanted. The corporate and pre-order inconsistencies are the ones a merchant will hit first.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22E2C"/>
          <w:sz w:val="21"/>
          <w:szCs w:val="21"/>
        </w:rPr>
        <w:t xml:space="preserve">Remove the dead queries. They cost a fetch on every product load and mislead the next person reading the code.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color w:val="222E2C"/>
          <w:sz w:val="21"/>
          <w:szCs w:val="21"/>
        </w:rPr>
        <w:t xml:space="preserve">Fix the Arabic digit string at products.$handle.tsx:2837.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E2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Saadeddin — Configuration Issues</dc:title>
  <dc:creator>Saadeddin Pastry</dc:creator>
  <cp:lastModifiedBy>Un-named</cp:lastModifiedBy>
  <cp:revision>1</cp:revision>
  <dcterms:created xsi:type="dcterms:W3CDTF">2026-09-02T23:34:59.740Z</dcterms:created>
  <dcterms:modified xsi:type="dcterms:W3CDTF">2026-09-02T23:34:59.740Z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