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A6A67"/>
          <w:spacing w:val="30"/>
          <w:sz w:val="17"/>
          <w:szCs w:val="17"/>
        </w:rPr>
        <w:t xml:space="preserve">SAADEDDIN PASTRY  ·  ONLINE STORE</w:t>
      </w:r>
    </w:p>
    <w:p>
      <w:pPr>
        <w:pBdr>
          <w:bottom w:val="single" w:color="234745" w:sz="12"/>
        </w:pBdr>
        <w:spacing w:after="100"/>
      </w:pPr>
      <w:r>
        <w:rPr>
          <w:b/>
          <w:bCs/>
          <w:color w:val="234745"/>
          <w:sz w:val="44"/>
          <w:szCs w:val="44"/>
        </w:rPr>
        <w:t xml:space="preserve">Order Status Tags</w:t>
      </w:r>
    </w:p>
    <w:p>
      <w:pPr>
        <w:spacing w:after="200" w:before="140"/>
      </w:pPr>
      <w:r>
        <w:rPr>
          <w:color w:val="5A6A67"/>
          <w:sz w:val="22"/>
          <w:szCs w:val="22"/>
        </w:rPr>
        <w:t xml:space="preserve">The words your back-office system must write on an order for the website to show the right progress.</w:t>
      </w:r>
    </w:p>
    <w:p>
      <w:pPr>
        <w:spacing w:after="300"/>
      </w:pPr>
      <w:r>
        <w:rPr>
          <w:i/>
          <w:iCs/>
          <w:color w:val="5A6A67"/>
          <w:sz w:val="18"/>
          <w:szCs w:val="18"/>
        </w:rPr>
        <w:t xml:space="preserve">Document 6 of 6  ·  2 September 2026  ·  Prepared from the live store configuration</w:t>
      </w:r>
    </w:p>
    <w:p>
      <w:pPr>
        <w:spacing w:after="120" w:before="0" w:line="276"/>
      </w:pPr>
      <w:r>
        <w:rPr>
          <w:color w:val="222E2C"/>
          <w:sz w:val="21"/>
          <w:szCs w:val="21"/>
        </w:rPr>
        <w:t xml:space="preserve">When an order moves through your kitchen and out to the customer, your back-office system records that progress by writing a tag onto the Shopify order. The website reads those tags and turns them into the progress bar the customer watches on the tracking page, and the status line in their order history.</w:t>
      </w:r>
    </w:p>
    <w:p>
      <w:pPr>
        <w:spacing w:after="120" w:before="0" w:line="276"/>
      </w:pPr>
      <w:r>
        <w:rPr>
          <w:color w:val="222E2C"/>
          <w:sz w:val="21"/>
          <w:szCs w:val="21"/>
        </w:rPr>
        <w:t xml:space="preserve">The website does not understand free text. It looks for specific words. A word it does not recognise is ignored silently — the order simply stays on whatever step it last matched, and nobody is told anything went wrong.</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The two screens do not read tags the same way</w:t>
            </w:r>
          </w:p>
          <w:p>
            <w:pPr>
              <w:spacing w:after="50" w:line="264"/>
            </w:pPr>
            <w:r>
              <w:rPr>
                <w:color w:val="2B3735"/>
                <w:sz w:val="20"/>
                <w:szCs w:val="20"/>
              </w:rPr>
              <w:t xml:space="preserve">The tracking page and the order history list were written separately and accept different words, in different spellings. A tag that works on one can be invisible to the other, so the same order can show two different states depending on which page the customer is looking at.</w:t>
            </w:r>
          </w:p>
          <w:p>
            <w:pPr>
              <w:spacing w:after="50" w:line="264"/>
            </w:pPr>
            <w:r>
              <w:rPr>
                <w:color w:val="2B3735"/>
                <w:sz w:val="20"/>
                <w:szCs w:val="20"/>
              </w:rPr>
              <w:t xml:space="preserve">This document gives you a vocabulary that works on both, and then sets out exactly where they differ so it can be fixed properly.</w:t>
            </w:r>
          </w:p>
        </w:tc>
      </w:tr>
    </w:tbl>
    <w:p>
      <w:pPr>
        <w:pStyle w:val="Heading1"/>
        <w:spacing w:after="140" w:before="360"/>
      </w:pPr>
      <w:r>
        <w:rPr>
          <w:b/>
          <w:bCs/>
          <w:color w:val="234745"/>
          <w:sz w:val="30"/>
          <w:szCs w:val="30"/>
        </w:rPr>
        <w:t xml:space="preserve">What the customer sees</w:t>
      </w:r>
    </w:p>
    <w:p>
      <w:pPr>
        <w:spacing w:after="120" w:before="0" w:line="276"/>
      </w:pPr>
      <w:r>
        <w:rPr>
          <w:color w:val="222E2C"/>
          <w:sz w:val="21"/>
          <w:szCs w:val="21"/>
        </w:rPr>
        <w:t xml:space="preserve">The tracking page shows a five-step progress bar. Each step lights up when a matching tag arrives.</w:t>
      </w:r>
    </w:p>
    <w:tbl>
      <w:tblPr>
        <w:tblW w:type="dxa" w:w="9700"/>
        <w:tblBorders>
          <w:top w:val="single" w:color="D8DCD6" w:sz="4"/>
          <w:left w:val="none"/>
          <w:bottom w:val="single" w:color="D8DCD6" w:sz="4"/>
          <w:right w:val="none"/>
          <w:insideH w:val="single" w:color="D8DCD6" w:sz="2"/>
          <w:insideV w:val="none"/>
        </w:tblBorders>
      </w:tblPr>
      <w:tblGrid>
        <w:gridCol w:w="970"/>
        <w:gridCol w:w="4365"/>
        <w:gridCol w:w="4365"/>
      </w:tblGrid>
      <w:tr>
        <w:trPr>
          <w:tblHeader/>
        </w:trPr>
        <w:tc>
          <w:tcPr>
            <w:tcW w:type="dxa" w:w="970"/>
            <w:shd w:fill="EDF1EF" w:val="clear"/>
            <w:tcMar>
              <w:top w:type="dxa" w:w="90"/>
              <w:left w:type="dxa" w:w="130"/>
              <w:bottom w:type="dxa" w:w="90"/>
              <w:right w:type="dxa" w:w="130"/>
            </w:tcMar>
          </w:tcPr>
          <w:p>
            <w:pPr>
              <w:spacing w:after="0" w:line="264"/>
            </w:pPr>
            <w:r>
              <w:rPr>
                <w:b/>
                <w:bCs/>
                <w:color w:val="234745"/>
                <w:sz w:val="19"/>
                <w:szCs w:val="19"/>
              </w:rPr>
              <w:t xml:space="preserve">Step</w:t>
            </w:r>
          </w:p>
        </w:tc>
        <w:tc>
          <w:tcPr>
            <w:tcW w:type="dxa" w:w="4365"/>
            <w:shd w:fill="EDF1EF" w:val="clear"/>
            <w:tcMar>
              <w:top w:type="dxa" w:w="90"/>
              <w:left w:type="dxa" w:w="130"/>
              <w:bottom w:type="dxa" w:w="90"/>
              <w:right w:type="dxa" w:w="130"/>
            </w:tcMar>
          </w:tcPr>
          <w:p>
            <w:pPr>
              <w:spacing w:after="0" w:line="264"/>
            </w:pPr>
            <w:r>
              <w:rPr>
                <w:b/>
                <w:bCs/>
                <w:color w:val="234745"/>
                <w:sz w:val="19"/>
                <w:szCs w:val="19"/>
              </w:rPr>
              <w:t xml:space="preserve">Customer sees (delivery)</w:t>
            </w:r>
          </w:p>
        </w:tc>
        <w:tc>
          <w:tcPr>
            <w:tcW w:type="dxa" w:w="4365"/>
            <w:shd w:fill="EDF1EF" w:val="clear"/>
            <w:tcMar>
              <w:top w:type="dxa" w:w="90"/>
              <w:left w:type="dxa" w:w="130"/>
              <w:bottom w:type="dxa" w:w="90"/>
              <w:right w:type="dxa" w:w="130"/>
            </w:tcMar>
          </w:tcPr>
          <w:p>
            <w:pPr>
              <w:spacing w:after="0" w:line="264"/>
            </w:pPr>
            <w:r>
              <w:rPr>
                <w:b/>
                <w:bCs/>
                <w:color w:val="234745"/>
                <w:sz w:val="19"/>
                <w:szCs w:val="19"/>
              </w:rPr>
              <w:t xml:space="preserve">Customer sees (pickup)</w:t>
            </w:r>
          </w:p>
        </w:tc>
      </w:tr>
      <w:tr>
        <w:tc>
          <w:tcPr>
            <w:tcW w:type="dxa" w:w="970"/>
            <w:tcMar>
              <w:top w:type="dxa" w:w="90"/>
              <w:left w:type="dxa" w:w="130"/>
              <w:bottom w:type="dxa" w:w="90"/>
              <w:right w:type="dxa" w:w="130"/>
            </w:tcMar>
          </w:tcPr>
          <w:p>
            <w:pPr>
              <w:spacing w:after="0" w:line="264"/>
            </w:pPr>
            <w:r>
              <w:rPr>
                <w:color w:val="222E2C"/>
                <w:sz w:val="19"/>
                <w:szCs w:val="19"/>
              </w:rPr>
              <w:t xml:space="preserve">1</w:t>
            </w:r>
          </w:p>
        </w:tc>
        <w:tc>
          <w:tcPr>
            <w:tcW w:type="dxa" w:w="4365"/>
            <w:tcMar>
              <w:top w:type="dxa" w:w="90"/>
              <w:left w:type="dxa" w:w="130"/>
              <w:bottom w:type="dxa" w:w="90"/>
              <w:right w:type="dxa" w:w="130"/>
            </w:tcMar>
          </w:tcPr>
          <w:p>
            <w:pPr>
              <w:spacing w:after="0" w:line="264"/>
            </w:pPr>
            <w:r>
              <w:rPr>
                <w:color w:val="222E2C"/>
                <w:sz w:val="19"/>
                <w:szCs w:val="19"/>
              </w:rPr>
              <w:t xml:space="preserve">Order Received — تم استلام الطلب</w:t>
            </w:r>
          </w:p>
        </w:tc>
        <w:tc>
          <w:tcPr>
            <w:tcW w:type="dxa" w:w="4365"/>
            <w:tcMar>
              <w:top w:type="dxa" w:w="90"/>
              <w:left w:type="dxa" w:w="130"/>
              <w:bottom w:type="dxa" w:w="90"/>
              <w:right w:type="dxa" w:w="130"/>
            </w:tcMar>
          </w:tcPr>
          <w:p>
            <w:pPr>
              <w:spacing w:after="0" w:line="264"/>
            </w:pPr>
            <w:r>
              <w:rPr>
                <w:color w:val="222E2C"/>
                <w:sz w:val="19"/>
                <w:szCs w:val="19"/>
              </w:rPr>
              <w:t xml:space="preserve">Order Received — تم استلام الطلب</w:t>
            </w:r>
          </w:p>
        </w:tc>
      </w:tr>
      <w:tr>
        <w:tc>
          <w:tcPr>
            <w:tcW w:type="dxa" w:w="970"/>
            <w:tcMar>
              <w:top w:type="dxa" w:w="90"/>
              <w:left w:type="dxa" w:w="130"/>
              <w:bottom w:type="dxa" w:w="90"/>
              <w:right w:type="dxa" w:w="130"/>
            </w:tcMar>
          </w:tcPr>
          <w:p>
            <w:pPr>
              <w:spacing w:after="0" w:line="264"/>
            </w:pPr>
            <w:r>
              <w:rPr>
                <w:color w:val="222E2C"/>
                <w:sz w:val="19"/>
                <w:szCs w:val="19"/>
              </w:rPr>
              <w:t xml:space="preserve">2</w:t>
            </w:r>
          </w:p>
        </w:tc>
        <w:tc>
          <w:tcPr>
            <w:tcW w:type="dxa" w:w="4365"/>
            <w:tcMar>
              <w:top w:type="dxa" w:w="90"/>
              <w:left w:type="dxa" w:w="130"/>
              <w:bottom w:type="dxa" w:w="90"/>
              <w:right w:type="dxa" w:w="130"/>
            </w:tcMar>
          </w:tcPr>
          <w:p>
            <w:pPr>
              <w:spacing w:after="0" w:line="264"/>
            </w:pPr>
            <w:r>
              <w:rPr>
                <w:color w:val="222E2C"/>
                <w:sz w:val="19"/>
                <w:szCs w:val="19"/>
              </w:rPr>
              <w:t xml:space="preserve">Order Confirmed — تم التأكيد</w:t>
            </w:r>
          </w:p>
        </w:tc>
        <w:tc>
          <w:tcPr>
            <w:tcW w:type="dxa" w:w="4365"/>
            <w:tcMar>
              <w:top w:type="dxa" w:w="90"/>
              <w:left w:type="dxa" w:w="130"/>
              <w:bottom w:type="dxa" w:w="90"/>
              <w:right w:type="dxa" w:w="130"/>
            </w:tcMar>
          </w:tcPr>
          <w:p>
            <w:pPr>
              <w:spacing w:after="0" w:line="264"/>
            </w:pPr>
            <w:r>
              <w:rPr>
                <w:color w:val="222E2C"/>
                <w:sz w:val="19"/>
                <w:szCs w:val="19"/>
              </w:rPr>
              <w:t xml:space="preserve">Order Confirmed — تم التأكيد</w:t>
            </w:r>
          </w:p>
        </w:tc>
      </w:tr>
      <w:tr>
        <w:tc>
          <w:tcPr>
            <w:tcW w:type="dxa" w:w="970"/>
            <w:tcMar>
              <w:top w:type="dxa" w:w="90"/>
              <w:left w:type="dxa" w:w="130"/>
              <w:bottom w:type="dxa" w:w="90"/>
              <w:right w:type="dxa" w:w="130"/>
            </w:tcMar>
          </w:tcPr>
          <w:p>
            <w:pPr>
              <w:spacing w:after="0" w:line="264"/>
            </w:pPr>
            <w:r>
              <w:rPr>
                <w:color w:val="222E2C"/>
                <w:sz w:val="19"/>
                <w:szCs w:val="19"/>
              </w:rPr>
              <w:t xml:space="preserve">3</w:t>
            </w:r>
          </w:p>
        </w:tc>
        <w:tc>
          <w:tcPr>
            <w:tcW w:type="dxa" w:w="4365"/>
            <w:tcMar>
              <w:top w:type="dxa" w:w="90"/>
              <w:left w:type="dxa" w:w="130"/>
              <w:bottom w:type="dxa" w:w="90"/>
              <w:right w:type="dxa" w:w="130"/>
            </w:tcMar>
          </w:tcPr>
          <w:p>
            <w:pPr>
              <w:spacing w:after="0" w:line="264"/>
            </w:pPr>
            <w:r>
              <w:rPr>
                <w:color w:val="222E2C"/>
                <w:sz w:val="19"/>
                <w:szCs w:val="19"/>
              </w:rPr>
              <w:t xml:space="preserve">Order is Being Prepared — جاري تجهيز الطلب</w:t>
            </w:r>
          </w:p>
        </w:tc>
        <w:tc>
          <w:tcPr>
            <w:tcW w:type="dxa" w:w="4365"/>
            <w:tcMar>
              <w:top w:type="dxa" w:w="90"/>
              <w:left w:type="dxa" w:w="130"/>
              <w:bottom w:type="dxa" w:w="90"/>
              <w:right w:type="dxa" w:w="130"/>
            </w:tcMar>
          </w:tcPr>
          <w:p>
            <w:pPr>
              <w:spacing w:after="0" w:line="264"/>
            </w:pPr>
            <w:r>
              <w:rPr>
                <w:color w:val="222E2C"/>
                <w:sz w:val="19"/>
                <w:szCs w:val="19"/>
              </w:rPr>
              <w:t xml:space="preserve">Order is Being Prepared — جاري تجهيز الطلب</w:t>
            </w:r>
          </w:p>
        </w:tc>
      </w:tr>
      <w:tr>
        <w:tc>
          <w:tcPr>
            <w:tcW w:type="dxa" w:w="970"/>
            <w:tcMar>
              <w:top w:type="dxa" w:w="90"/>
              <w:left w:type="dxa" w:w="130"/>
              <w:bottom w:type="dxa" w:w="90"/>
              <w:right w:type="dxa" w:w="130"/>
            </w:tcMar>
          </w:tcPr>
          <w:p>
            <w:pPr>
              <w:spacing w:after="0" w:line="264"/>
            </w:pPr>
            <w:r>
              <w:rPr>
                <w:color w:val="222E2C"/>
                <w:sz w:val="19"/>
                <w:szCs w:val="19"/>
              </w:rPr>
              <w:t xml:space="preserve">4</w:t>
            </w:r>
          </w:p>
        </w:tc>
        <w:tc>
          <w:tcPr>
            <w:tcW w:type="dxa" w:w="4365"/>
            <w:tcMar>
              <w:top w:type="dxa" w:w="90"/>
              <w:left w:type="dxa" w:w="130"/>
              <w:bottom w:type="dxa" w:w="90"/>
              <w:right w:type="dxa" w:w="130"/>
            </w:tcMar>
          </w:tcPr>
          <w:p>
            <w:pPr>
              <w:spacing w:after="0" w:line="264"/>
            </w:pPr>
            <w:r>
              <w:rPr>
                <w:color w:val="222E2C"/>
                <w:sz w:val="19"/>
                <w:szCs w:val="19"/>
              </w:rPr>
              <w:t xml:space="preserve">Out for Delivery — الطلب في الطريق إليك</w:t>
            </w:r>
          </w:p>
        </w:tc>
        <w:tc>
          <w:tcPr>
            <w:tcW w:type="dxa" w:w="4365"/>
            <w:tcMar>
              <w:top w:type="dxa" w:w="90"/>
              <w:left w:type="dxa" w:w="130"/>
              <w:bottom w:type="dxa" w:w="90"/>
              <w:right w:type="dxa" w:w="130"/>
            </w:tcMar>
          </w:tcPr>
          <w:p>
            <w:pPr>
              <w:spacing w:after="0" w:line="264"/>
            </w:pPr>
            <w:r>
              <w:rPr>
                <w:color w:val="222E2C"/>
                <w:sz w:val="19"/>
                <w:szCs w:val="19"/>
              </w:rPr>
              <w:t xml:space="preserve">Ready for Pickup — الطلب جاهز للاستلام</w:t>
            </w:r>
          </w:p>
        </w:tc>
      </w:tr>
      <w:tr>
        <w:tc>
          <w:tcPr>
            <w:tcW w:type="dxa" w:w="970"/>
            <w:tcMar>
              <w:top w:type="dxa" w:w="90"/>
              <w:left w:type="dxa" w:w="130"/>
              <w:bottom w:type="dxa" w:w="90"/>
              <w:right w:type="dxa" w:w="130"/>
            </w:tcMar>
          </w:tcPr>
          <w:p>
            <w:pPr>
              <w:spacing w:after="0" w:line="264"/>
            </w:pPr>
            <w:r>
              <w:rPr>
                <w:color w:val="222E2C"/>
                <w:sz w:val="19"/>
                <w:szCs w:val="19"/>
              </w:rPr>
              <w:t xml:space="preserve">5</w:t>
            </w:r>
          </w:p>
        </w:tc>
        <w:tc>
          <w:tcPr>
            <w:tcW w:type="dxa" w:w="4365"/>
            <w:tcMar>
              <w:top w:type="dxa" w:w="90"/>
              <w:left w:type="dxa" w:w="130"/>
              <w:bottom w:type="dxa" w:w="90"/>
              <w:right w:type="dxa" w:w="130"/>
            </w:tcMar>
          </w:tcPr>
          <w:p>
            <w:pPr>
              <w:spacing w:after="0" w:line="264"/>
            </w:pPr>
            <w:r>
              <w:rPr>
                <w:color w:val="222E2C"/>
                <w:sz w:val="19"/>
                <w:szCs w:val="19"/>
              </w:rPr>
              <w:t xml:space="preserve">Delivered Successfully — تم التسليم بنجاح</w:t>
            </w:r>
          </w:p>
        </w:tc>
        <w:tc>
          <w:tcPr>
            <w:tcW w:type="dxa" w:w="4365"/>
            <w:tcMar>
              <w:top w:type="dxa" w:w="90"/>
              <w:left w:type="dxa" w:w="130"/>
              <w:bottom w:type="dxa" w:w="90"/>
              <w:right w:type="dxa" w:w="130"/>
            </w:tcMar>
          </w:tcPr>
          <w:p>
            <w:pPr>
              <w:spacing w:after="0" w:line="264"/>
            </w:pPr>
            <w:r>
              <w:rPr>
                <w:color w:val="222E2C"/>
                <w:sz w:val="19"/>
                <w:szCs w:val="19"/>
              </w:rPr>
              <w:t xml:space="preserve">Order Picked Up — تم استلام طلبك من الفرع</w:t>
            </w:r>
          </w:p>
        </w:tc>
      </w:tr>
      <w:tr>
        <w:tc>
          <w:tcPr>
            <w:tcW w:type="dxa" w:w="970"/>
            <w:tcMar>
              <w:top w:type="dxa" w:w="90"/>
              <w:left w:type="dxa" w:w="130"/>
              <w:bottom w:type="dxa" w:w="90"/>
              <w:right w:type="dxa" w:w="130"/>
            </w:tcMar>
          </w:tcPr>
          <w:p>
            <w:pPr>
              <w:spacing w:after="0" w:line="264"/>
            </w:pPr>
            <w:r>
              <w:rPr>
                <w:color w:val="222E2C"/>
                <w:sz w:val="19"/>
                <w:szCs w:val="19"/>
              </w:rPr>
              <w:t xml:space="preserve">—</w:t>
            </w:r>
          </w:p>
        </w:tc>
        <w:tc>
          <w:tcPr>
            <w:tcW w:type="dxa" w:w="4365"/>
            <w:tcMar>
              <w:top w:type="dxa" w:w="90"/>
              <w:left w:type="dxa" w:w="130"/>
              <w:bottom w:type="dxa" w:w="90"/>
              <w:right w:type="dxa" w:w="130"/>
            </w:tcMar>
          </w:tcPr>
          <w:p>
            <w:pPr>
              <w:spacing w:after="0" w:line="264"/>
            </w:pPr>
            <w:r>
              <w:rPr>
                <w:color w:val="222E2C"/>
                <w:sz w:val="19"/>
                <w:szCs w:val="19"/>
              </w:rPr>
              <w:t xml:space="preserve">Delivery Attempt Failed — تعذر التسليم</w:t>
            </w:r>
          </w:p>
        </w:tc>
        <w:tc>
          <w:tcPr>
            <w:tcW w:type="dxa" w:w="4365"/>
            <w:tcMar>
              <w:top w:type="dxa" w:w="90"/>
              <w:left w:type="dxa" w:w="130"/>
              <w:bottom w:type="dxa" w:w="90"/>
              <w:right w:type="dxa" w:w="130"/>
            </w:tcMar>
          </w:tcPr>
          <w:p>
            <w:pPr>
              <w:spacing w:after="0" w:line="264"/>
            </w:pPr>
            <w:r>
              <w:rPr>
                <w:color w:val="222E2C"/>
                <w:sz w:val="19"/>
                <w:szCs w:val="19"/>
              </w:rPr>
              <w:t xml:space="preserve">Pickup Period Expired — انتهت مدة الاستلام</w:t>
            </w:r>
          </w:p>
        </w:tc>
      </w:tr>
      <w:tr>
        <w:tc>
          <w:tcPr>
            <w:tcW w:type="dxa" w:w="970"/>
            <w:tcMar>
              <w:top w:type="dxa" w:w="90"/>
              <w:left w:type="dxa" w:w="130"/>
              <w:bottom w:type="dxa" w:w="90"/>
              <w:right w:type="dxa" w:w="130"/>
            </w:tcMar>
          </w:tcPr>
          <w:p>
            <w:pPr>
              <w:spacing w:after="0" w:line="264"/>
            </w:pPr>
            <w:r>
              <w:rPr>
                <w:color w:val="222E2C"/>
                <w:sz w:val="19"/>
                <w:szCs w:val="19"/>
              </w:rPr>
              <w:t xml:space="preserve">—</w:t>
            </w:r>
          </w:p>
        </w:tc>
        <w:tc>
          <w:tcPr>
            <w:tcW w:type="dxa" w:w="4365"/>
            <w:tcMar>
              <w:top w:type="dxa" w:w="90"/>
              <w:left w:type="dxa" w:w="130"/>
              <w:bottom w:type="dxa" w:w="90"/>
              <w:right w:type="dxa" w:w="130"/>
            </w:tcMar>
          </w:tcPr>
          <w:p>
            <w:pPr>
              <w:spacing w:after="0" w:line="264"/>
            </w:pPr>
            <w:r>
              <w:rPr>
                <w:color w:val="222E2C"/>
                <w:sz w:val="19"/>
                <w:szCs w:val="19"/>
              </w:rPr>
              <w:t xml:space="preserve">Cancelled — ملغاة</w:t>
            </w:r>
          </w:p>
        </w:tc>
        <w:tc>
          <w:tcPr>
            <w:tcW w:type="dxa" w:w="4365"/>
            <w:tcMar>
              <w:top w:type="dxa" w:w="90"/>
              <w:left w:type="dxa" w:w="130"/>
              <w:bottom w:type="dxa" w:w="90"/>
              <w:right w:type="dxa" w:w="130"/>
            </w:tcMar>
          </w:tcPr>
          <w:p>
            <w:pPr>
              <w:spacing w:after="0" w:line="264"/>
            </w:pPr>
            <w:r>
              <w:rPr>
                <w:color w:val="222E2C"/>
                <w:sz w:val="19"/>
                <w:szCs w:val="19"/>
              </w:rPr>
              <w:t xml:space="preserve">Cancelled — ملغاة</w:t>
            </w:r>
          </w:p>
        </w:tc>
      </w:tr>
    </w:tbl>
    <w:p>
      <w:pPr>
        <w:spacing w:after="160"/>
      </w:pPr>
    </w:p>
    <w:p>
      <w:pPr>
        <w:spacing w:after="120" w:before="0" w:line="276"/>
      </w:pPr>
      <w:r>
        <w:rPr>
          <w:color w:val="222E2C"/>
          <w:sz w:val="21"/>
          <w:szCs w:val="21"/>
        </w:rPr>
        <w:t xml:space="preserve">Step 1 needs no tag — every new order starts there. Cancelling an order in Shopify handles the cancelled state on its own. Everything between is driven by the tags below.</w:t>
      </w:r>
    </w:p>
    <w:p>
      <w:pPr>
        <w:pStyle w:val="Heading1"/>
        <w:spacing w:after="140" w:before="360"/>
      </w:pPr>
      <w:r>
        <w:rPr>
          <w:b/>
          <w:bCs/>
          <w:color w:val="234745"/>
          <w:sz w:val="30"/>
          <w:szCs w:val="30"/>
        </w:rPr>
        <w:t xml:space="preserve">The vocabulary to use</w:t>
      </w:r>
    </w:p>
    <w:p>
      <w:pPr>
        <w:spacing w:after="120" w:before="0" w:line="276"/>
      </w:pPr>
      <w:r>
        <w:rPr>
          <w:color w:val="222E2C"/>
          <w:sz w:val="21"/>
          <w:szCs w:val="21"/>
        </w:rPr>
        <w:t xml:space="preserve">These words are understood by both screens. If your system writes only from this list, the customer sees the same thing everywhere.</w:t>
      </w:r>
    </w:p>
    <w:tbl>
      <w:tblPr>
        <w:tblW w:type="dxa" w:w="9700"/>
        <w:tblBorders>
          <w:top w:val="single" w:color="D8DCD6" w:sz="4"/>
          <w:left w:val="none"/>
          <w:bottom w:val="single" w:color="D8DCD6" w:sz="4"/>
          <w:right w:val="none"/>
          <w:insideH w:val="single" w:color="D8DCD6" w:sz="2"/>
          <w:insideV w:val="none"/>
        </w:tblBorders>
      </w:tblPr>
      <w:tblGrid>
        <w:gridCol w:w="2910"/>
        <w:gridCol w:w="6790"/>
      </w:tblGrid>
      <w:tr>
        <w:trPr>
          <w:tblHeader/>
        </w:trPr>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To move the order to</w:t>
            </w:r>
          </w:p>
        </w:tc>
        <w:tc>
          <w:tcPr>
            <w:tcW w:type="dxa" w:w="6790"/>
            <w:shd w:fill="EDF1EF" w:val="clear"/>
            <w:tcMar>
              <w:top w:type="dxa" w:w="90"/>
              <w:left w:type="dxa" w:w="130"/>
              <w:bottom w:type="dxa" w:w="90"/>
              <w:right w:type="dxa" w:w="130"/>
            </w:tcMar>
          </w:tcPr>
          <w:p>
            <w:pPr>
              <w:spacing w:after="0" w:line="264"/>
            </w:pPr>
            <w:r>
              <w:rPr>
                <w:b/>
                <w:bCs/>
                <w:color w:val="234745"/>
                <w:sz w:val="19"/>
                <w:szCs w:val="19"/>
              </w:rPr>
              <w:t xml:space="preserve">Write one of these tags</w:t>
            </w:r>
          </w:p>
        </w:tc>
      </w:tr>
      <w:tr>
        <w:tc>
          <w:tcPr>
            <w:tcW w:type="dxa" w:w="2910"/>
            <w:tcMar>
              <w:top w:type="dxa" w:w="90"/>
              <w:left w:type="dxa" w:w="130"/>
              <w:bottom w:type="dxa" w:w="90"/>
              <w:right w:type="dxa" w:w="130"/>
            </w:tcMar>
          </w:tcPr>
          <w:p>
            <w:pPr>
              <w:spacing w:after="0" w:line="264"/>
            </w:pPr>
            <w:r>
              <w:rPr>
                <w:color w:val="222E2C"/>
                <w:sz w:val="19"/>
                <w:szCs w:val="19"/>
              </w:rPr>
              <w:t xml:space="preserve">Step 2 — Confirmed</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confirmed</w:t>
            </w:r>
            <w:r>
              <w:rPr>
                <w:color w:val="222E2C"/>
                <w:sz w:val="19"/>
                <w:szCs w:val="19"/>
              </w:rPr>
              <w:t xml:space="preserve">   ·   </w:t>
            </w:r>
            <w:r>
              <w:rPr>
                <w:color w:val="222E2C"/>
                <w:sz w:val="19"/>
                <w:szCs w:val="19"/>
              </w:rPr>
              <w:t xml:space="preserve">تم_التأكيد</w:t>
            </w:r>
          </w:p>
        </w:tc>
      </w:tr>
      <w:tr>
        <w:tc>
          <w:tcPr>
            <w:tcW w:type="dxa" w:w="2910"/>
            <w:tcMar>
              <w:top w:type="dxa" w:w="90"/>
              <w:left w:type="dxa" w:w="130"/>
              <w:bottom w:type="dxa" w:w="90"/>
              <w:right w:type="dxa" w:w="130"/>
            </w:tcMar>
          </w:tcPr>
          <w:p>
            <w:pPr>
              <w:spacing w:after="0" w:line="264"/>
            </w:pPr>
            <w:r>
              <w:rPr>
                <w:color w:val="222E2C"/>
                <w:sz w:val="19"/>
                <w:szCs w:val="19"/>
              </w:rPr>
              <w:t xml:space="preserve">Step 3 — Being prepared</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in_progress</w:t>
            </w:r>
            <w:r>
              <w:rPr>
                <w:color w:val="222E2C"/>
                <w:sz w:val="19"/>
                <w:szCs w:val="19"/>
              </w:rPr>
              <w:t xml:space="preserve">   ·   </w:t>
            </w:r>
            <w:r>
              <w:rPr>
                <w:rFonts w:ascii="Consolas" w:cs="Consolas" w:eastAsia="Consolas" w:hAnsi="Consolas"/>
                <w:color w:val="222E2C"/>
                <w:sz w:val="19"/>
                <w:szCs w:val="19"/>
              </w:rPr>
              <w:t xml:space="preserve">processing</w:t>
            </w:r>
            <w:r>
              <w:rPr>
                <w:color w:val="222E2C"/>
                <w:sz w:val="19"/>
                <w:szCs w:val="19"/>
              </w:rPr>
              <w:t xml:space="preserve">   ·   </w:t>
            </w:r>
            <w:r>
              <w:rPr>
                <w:color w:val="222E2C"/>
                <w:sz w:val="19"/>
                <w:szCs w:val="19"/>
              </w:rPr>
              <w:t xml:space="preserve">جاري_التجهيز</w:t>
            </w:r>
          </w:p>
        </w:tc>
      </w:tr>
      <w:tr>
        <w:tc>
          <w:tcPr>
            <w:tcW w:type="dxa" w:w="2910"/>
            <w:tcMar>
              <w:top w:type="dxa" w:w="90"/>
              <w:left w:type="dxa" w:w="130"/>
              <w:bottom w:type="dxa" w:w="90"/>
              <w:right w:type="dxa" w:w="130"/>
            </w:tcMar>
          </w:tcPr>
          <w:p>
            <w:pPr>
              <w:spacing w:after="0" w:line="264"/>
            </w:pPr>
            <w:r>
              <w:rPr>
                <w:color w:val="222E2C"/>
                <w:sz w:val="19"/>
                <w:szCs w:val="19"/>
              </w:rPr>
              <w:t xml:space="preserve">Step 4 — Out for delivery</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out_for_delivery</w:t>
            </w:r>
            <w:r>
              <w:rPr>
                <w:color w:val="222E2C"/>
                <w:sz w:val="19"/>
                <w:szCs w:val="19"/>
              </w:rPr>
              <w:t xml:space="preserve">   ·   </w:t>
            </w:r>
            <w:r>
              <w:rPr>
                <w:rFonts w:ascii="Consolas" w:cs="Consolas" w:eastAsia="Consolas" w:hAnsi="Consolas"/>
                <w:color w:val="222E2C"/>
                <w:sz w:val="19"/>
                <w:szCs w:val="19"/>
              </w:rPr>
              <w:t xml:space="preserve">in_transit</w:t>
            </w:r>
            <w:r>
              <w:rPr>
                <w:color w:val="222E2C"/>
                <w:sz w:val="19"/>
                <w:szCs w:val="19"/>
              </w:rPr>
              <w:t xml:space="preserve">   ·   </w:t>
            </w:r>
            <w:r>
              <w:rPr>
                <w:color w:val="222E2C"/>
                <w:sz w:val="19"/>
                <w:szCs w:val="19"/>
              </w:rPr>
              <w:t xml:space="preserve">في_الطريق</w:t>
            </w:r>
          </w:p>
        </w:tc>
      </w:tr>
      <w:tr>
        <w:tc>
          <w:tcPr>
            <w:tcW w:type="dxa" w:w="2910"/>
            <w:tcMar>
              <w:top w:type="dxa" w:w="90"/>
              <w:left w:type="dxa" w:w="130"/>
              <w:bottom w:type="dxa" w:w="90"/>
              <w:right w:type="dxa" w:w="130"/>
            </w:tcMar>
          </w:tcPr>
          <w:p>
            <w:pPr>
              <w:spacing w:after="0" w:line="264"/>
            </w:pPr>
            <w:r>
              <w:rPr>
                <w:color w:val="222E2C"/>
                <w:sz w:val="19"/>
                <w:szCs w:val="19"/>
              </w:rPr>
              <w:t xml:space="preserve">Step 4 — Ready for pickup</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ready_for_pickup</w:t>
            </w:r>
            <w:r>
              <w:rPr>
                <w:color w:val="222E2C"/>
                <w:sz w:val="19"/>
                <w:szCs w:val="19"/>
              </w:rPr>
              <w:t xml:space="preserve">   ·   </w:t>
            </w:r>
            <w:r>
              <w:rPr>
                <w:color w:val="222E2C"/>
                <w:sz w:val="19"/>
                <w:szCs w:val="19"/>
              </w:rPr>
              <w:t xml:space="preserve">جاهز_للاستلام</w:t>
            </w:r>
          </w:p>
        </w:tc>
      </w:tr>
      <w:tr>
        <w:tc>
          <w:tcPr>
            <w:tcW w:type="dxa" w:w="2910"/>
            <w:tcMar>
              <w:top w:type="dxa" w:w="90"/>
              <w:left w:type="dxa" w:w="130"/>
              <w:bottom w:type="dxa" w:w="90"/>
              <w:right w:type="dxa" w:w="130"/>
            </w:tcMar>
          </w:tcPr>
          <w:p>
            <w:pPr>
              <w:spacing w:after="0" w:line="264"/>
            </w:pPr>
            <w:r>
              <w:rPr>
                <w:color w:val="222E2C"/>
                <w:sz w:val="19"/>
                <w:szCs w:val="19"/>
              </w:rPr>
              <w:t xml:space="preserve">Step 5 — Delivered</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delivered</w:t>
            </w:r>
            <w:r>
              <w:rPr>
                <w:color w:val="222E2C"/>
                <w:sz w:val="19"/>
                <w:szCs w:val="19"/>
              </w:rPr>
              <w:t xml:space="preserve">   ·   </w:t>
            </w:r>
            <w:r>
              <w:rPr>
                <w:color w:val="222E2C"/>
                <w:sz w:val="19"/>
                <w:szCs w:val="19"/>
              </w:rPr>
              <w:t xml:space="preserve">تم_التسليم</w:t>
            </w:r>
          </w:p>
        </w:tc>
      </w:tr>
      <w:tr>
        <w:tc>
          <w:tcPr>
            <w:tcW w:type="dxa" w:w="2910"/>
            <w:tcMar>
              <w:top w:type="dxa" w:w="90"/>
              <w:left w:type="dxa" w:w="130"/>
              <w:bottom w:type="dxa" w:w="90"/>
              <w:right w:type="dxa" w:w="130"/>
            </w:tcMar>
          </w:tcPr>
          <w:p>
            <w:pPr>
              <w:spacing w:after="0" w:line="264"/>
            </w:pPr>
            <w:r>
              <w:rPr>
                <w:color w:val="222E2C"/>
                <w:sz w:val="19"/>
                <w:szCs w:val="19"/>
              </w:rPr>
              <w:t xml:space="preserve">Step 5 — Picked up</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picked_up</w:t>
            </w:r>
            <w:r>
              <w:rPr>
                <w:color w:val="222E2C"/>
                <w:sz w:val="19"/>
                <w:szCs w:val="19"/>
              </w:rPr>
              <w:t xml:space="preserve">   ·   </w:t>
            </w:r>
            <w:r>
              <w:rPr>
                <w:color w:val="222E2C"/>
                <w:sz w:val="19"/>
                <w:szCs w:val="19"/>
              </w:rPr>
              <w:t xml:space="preserve">تم_الاستلام</w:t>
            </w:r>
          </w:p>
        </w:tc>
      </w:tr>
      <w:tr>
        <w:tc>
          <w:tcPr>
            <w:tcW w:type="dxa" w:w="2910"/>
            <w:tcMar>
              <w:top w:type="dxa" w:w="90"/>
              <w:left w:type="dxa" w:w="130"/>
              <w:bottom w:type="dxa" w:w="90"/>
              <w:right w:type="dxa" w:w="130"/>
            </w:tcMar>
          </w:tcPr>
          <w:p>
            <w:pPr>
              <w:spacing w:after="0" w:line="264"/>
            </w:pPr>
            <w:r>
              <w:rPr>
                <w:color w:val="222E2C"/>
                <w:sz w:val="19"/>
                <w:szCs w:val="19"/>
              </w:rPr>
              <w:t xml:space="preserve">Failed / expired</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failure</w:t>
            </w:r>
            <w:r>
              <w:rPr>
                <w:color w:val="222E2C"/>
                <w:sz w:val="19"/>
                <w:szCs w:val="19"/>
              </w:rPr>
              <w:t xml:space="preserve">   ·   </w:t>
            </w:r>
            <w:r>
              <w:rPr>
                <w:color w:val="222E2C"/>
                <w:sz w:val="19"/>
                <w:szCs w:val="19"/>
              </w:rPr>
              <w:t xml:space="preserve">تعذر_التسليم</w:t>
            </w:r>
            <w:r>
              <w:rPr>
                <w:color w:val="222E2C"/>
                <w:sz w:val="19"/>
                <w:szCs w:val="19"/>
              </w:rPr>
              <w:t xml:space="preserve">   ·   </w:t>
            </w:r>
            <w:r>
              <w:rPr>
                <w:color w:val="222E2C"/>
                <w:sz w:val="19"/>
                <w:szCs w:val="19"/>
              </w:rPr>
              <w:t xml:space="preserve">انتهت_مدة_الاستلام</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Three formatting rules</w:t>
            </w:r>
          </w:p>
          <w:p>
            <w:pPr>
              <w:spacing w:after="50" w:line="264"/>
            </w:pPr>
            <w:r>
              <w:rPr>
                <w:b/>
                <w:bCs/>
                <w:color w:val="2B3735"/>
                <w:sz w:val="20"/>
                <w:szCs w:val="20"/>
              </w:rPr>
              <w:t xml:space="preserve">Use underscores between words, not hyphens.</w:t>
            </w:r>
            <w:r>
              <w:rPr>
                <w:color w:val="2B3735"/>
                <w:sz w:val="20"/>
                <w:szCs w:val="20"/>
              </w:rPr>
              <w:t xml:space="preserve">  </w:t>
            </w:r>
            <w:r>
              <w:rPr>
                <w:rFonts w:ascii="Consolas" w:cs="Consolas" w:eastAsia="Consolas" w:hAnsi="Consolas"/>
                <w:color w:val="2B3735"/>
                <w:sz w:val="20"/>
                <w:szCs w:val="20"/>
              </w:rPr>
              <w:t xml:space="preserve">ready_for_pickup</w:t>
            </w:r>
            <w:r>
              <w:rPr>
                <w:color w:val="2B3735"/>
                <w:sz w:val="20"/>
                <w:szCs w:val="20"/>
              </w:rPr>
              <w:t xml:space="preserve"> works on both screens. </w:t>
            </w:r>
            <w:r>
              <w:rPr>
                <w:rFonts w:ascii="Consolas" w:cs="Consolas" w:eastAsia="Consolas" w:hAnsi="Consolas"/>
                <w:color w:val="2B3735"/>
                <w:sz w:val="20"/>
                <w:szCs w:val="20"/>
              </w:rPr>
              <w:t xml:space="preserve">ready-for-pickup</w:t>
            </w:r>
            <w:r>
              <w:rPr>
                <w:color w:val="2B3735"/>
                <w:sz w:val="20"/>
                <w:szCs w:val="20"/>
              </w:rPr>
              <w:t xml:space="preserve"> works only on the tracking page — see the next section.</w:t>
            </w:r>
          </w:p>
          <w:p>
            <w:pPr>
              <w:spacing w:after="50" w:line="264"/>
            </w:pPr>
            <w:r>
              <w:rPr>
                <w:b/>
                <w:bCs/>
                <w:color w:val="2B3735"/>
                <w:sz w:val="20"/>
                <w:szCs w:val="20"/>
              </w:rPr>
              <w:t xml:space="preserve">Case does not matter.</w:t>
            </w:r>
            <w:r>
              <w:rPr>
                <w:color w:val="2B3735"/>
                <w:sz w:val="20"/>
                <w:szCs w:val="20"/>
              </w:rPr>
              <w:t xml:space="preserve">  Both screens convert to lower case, so </w:t>
            </w:r>
            <w:r>
              <w:rPr>
                <w:rFonts w:ascii="Consolas" w:cs="Consolas" w:eastAsia="Consolas" w:hAnsi="Consolas"/>
                <w:color w:val="2B3735"/>
                <w:sz w:val="20"/>
                <w:szCs w:val="20"/>
              </w:rPr>
              <w:t xml:space="preserve">Delivered</w:t>
            </w:r>
            <w:r>
              <w:rPr>
                <w:color w:val="2B3735"/>
                <w:sz w:val="20"/>
                <w:szCs w:val="20"/>
              </w:rPr>
              <w:t xml:space="preserve"> and </w:t>
            </w:r>
            <w:r>
              <w:rPr>
                <w:rFonts w:ascii="Consolas" w:cs="Consolas" w:eastAsia="Consolas" w:hAnsi="Consolas"/>
                <w:color w:val="2B3735"/>
                <w:sz w:val="20"/>
                <w:szCs w:val="20"/>
              </w:rPr>
              <w:t xml:space="preserve">delivered</w:t>
            </w:r>
            <w:r>
              <w:rPr>
                <w:color w:val="2B3735"/>
                <w:sz w:val="20"/>
                <w:szCs w:val="20"/>
              </w:rPr>
              <w:t xml:space="preserve"> are the same.</w:t>
            </w:r>
          </w:p>
          <w:p>
            <w:pPr>
              <w:spacing w:after="50" w:line="264"/>
            </w:pPr>
            <w:r>
              <w:rPr>
                <w:b/>
                <w:bCs/>
                <w:color w:val="2B3735"/>
                <w:sz w:val="20"/>
                <w:szCs w:val="20"/>
              </w:rPr>
              <w:t xml:space="preserve">A plain space also works.</w:t>
            </w:r>
            <w:r>
              <w:rPr>
                <w:color w:val="2B3735"/>
                <w:sz w:val="20"/>
                <w:szCs w:val="20"/>
              </w:rPr>
              <w:t xml:space="preserve">  </w:t>
            </w:r>
            <w:r>
              <w:rPr>
                <w:rFonts w:ascii="Consolas" w:cs="Consolas" w:eastAsia="Consolas" w:hAnsi="Consolas"/>
                <w:color w:val="2B3735"/>
                <w:sz w:val="20"/>
                <w:szCs w:val="20"/>
              </w:rPr>
              <w:t xml:space="preserve">ready for pickup</w:t>
            </w:r>
            <w:r>
              <w:rPr>
                <w:color w:val="2B3735"/>
                <w:sz w:val="20"/>
                <w:szCs w:val="20"/>
              </w:rPr>
              <w:t xml:space="preserve"> is converted to underscores on one screen and hyphens on the other, and matches both. Underscores are still the safer habit.</w:t>
            </w:r>
          </w:p>
        </w:tc>
      </w:tr>
    </w:tbl>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Use the delivery word for delivery, the pickup word for pickup</w:t>
            </w:r>
          </w:p>
          <w:p>
            <w:pPr>
              <w:spacing w:after="50" w:line="264"/>
            </w:pPr>
            <w:r>
              <w:rPr>
                <w:color w:val="2B3735"/>
                <w:sz w:val="20"/>
                <w:szCs w:val="20"/>
              </w:rPr>
              <w:t xml:space="preserve">Any tag containing </w:t>
            </w:r>
            <w:r>
              <w:rPr>
                <w:color w:val="2B3735"/>
                <w:sz w:val="20"/>
                <w:szCs w:val="20"/>
              </w:rPr>
              <w:t xml:space="preserve">استلام</w:t>
            </w:r>
            <w:r>
              <w:rPr>
                <w:color w:val="2B3735"/>
                <w:sz w:val="20"/>
                <w:szCs w:val="20"/>
              </w:rPr>
              <w:t xml:space="preserve"> or </w:t>
            </w:r>
            <w:r>
              <w:rPr>
                <w:rFonts w:ascii="Consolas" w:cs="Consolas" w:eastAsia="Consolas" w:hAnsi="Consolas"/>
                <w:color w:val="2B3735"/>
                <w:sz w:val="20"/>
                <w:szCs w:val="20"/>
              </w:rPr>
              <w:t xml:space="preserve">pickup</w:t>
            </w:r>
            <w:r>
              <w:rPr>
                <w:color w:val="2B3735"/>
                <w:sz w:val="20"/>
                <w:szCs w:val="20"/>
              </w:rPr>
              <w:t xml:space="preserve"> makes the order history treat the order as a </w:t>
            </w:r>
            <w:r>
              <w:rPr>
                <w:i/>
                <w:iCs/>
                <w:color w:val="2B3735"/>
                <w:sz w:val="20"/>
                <w:szCs w:val="20"/>
              </w:rPr>
              <w:t xml:space="preserve">pickup</w:t>
            </w:r>
            <w:r>
              <w:rPr>
                <w:color w:val="2B3735"/>
                <w:sz w:val="20"/>
                <w:szCs w:val="20"/>
              </w:rPr>
              <w:t xml:space="preserve"> order, whatever the shipping method actually was. A delivery order tagged </w:t>
            </w:r>
            <w:r>
              <w:rPr>
                <w:color w:val="2B3735"/>
                <w:sz w:val="20"/>
                <w:szCs w:val="20"/>
              </w:rPr>
              <w:t xml:space="preserve">تم_الاستلام</w:t>
            </w:r>
            <w:r>
              <w:rPr>
                <w:color w:val="2B3735"/>
                <w:sz w:val="20"/>
                <w:szCs w:val="20"/>
              </w:rPr>
              <w:t xml:space="preserve"> will tell the customer "Order Picked Up" in their order history while the tracking page correctly says "Delivered Successfully".</w:t>
            </w:r>
          </w:p>
          <w:p>
            <w:pPr>
              <w:spacing w:after="50" w:line="264"/>
            </w:pPr>
            <w:r>
              <w:rPr>
                <w:color w:val="2B3735"/>
                <w:sz w:val="20"/>
                <w:szCs w:val="20"/>
              </w:rPr>
              <w:t xml:space="preserve">For a delivery order use </w:t>
            </w:r>
            <w:r>
              <w:rPr>
                <w:rFonts w:ascii="Consolas" w:cs="Consolas" w:eastAsia="Consolas" w:hAnsi="Consolas"/>
                <w:color w:val="2B3735"/>
                <w:sz w:val="20"/>
                <w:szCs w:val="20"/>
              </w:rPr>
              <w:t xml:space="preserve">delivered</w:t>
            </w:r>
            <w:r>
              <w:rPr>
                <w:color w:val="2B3735"/>
                <w:sz w:val="20"/>
                <w:szCs w:val="20"/>
              </w:rPr>
              <w:t xml:space="preserve"> or </w:t>
            </w:r>
            <w:r>
              <w:rPr>
                <w:color w:val="2B3735"/>
                <w:sz w:val="20"/>
                <w:szCs w:val="20"/>
              </w:rPr>
              <w:t xml:space="preserve">تم_التسليم</w:t>
            </w:r>
            <w:r>
              <w:rPr>
                <w:color w:val="2B3735"/>
                <w:sz w:val="20"/>
                <w:szCs w:val="20"/>
              </w:rPr>
              <w:t xml:space="preserve">. Keep </w:t>
            </w:r>
            <w:r>
              <w:rPr>
                <w:color w:val="2B3735"/>
                <w:sz w:val="20"/>
                <w:szCs w:val="20"/>
              </w:rPr>
              <w:t xml:space="preserve">تم_الاستلام</w:t>
            </w:r>
            <w:r>
              <w:rPr>
                <w:color w:val="2B3735"/>
                <w:sz w:val="20"/>
                <w:szCs w:val="20"/>
              </w:rPr>
              <w:t xml:space="preserve"> and </w:t>
            </w:r>
            <w:r>
              <w:rPr>
                <w:rFonts w:ascii="Consolas" w:cs="Consolas" w:eastAsia="Consolas" w:hAnsi="Consolas"/>
                <w:color w:val="2B3735"/>
                <w:sz w:val="20"/>
                <w:szCs w:val="20"/>
              </w:rPr>
              <w:t xml:space="preserve">picked_up</w:t>
            </w:r>
            <w:r>
              <w:rPr>
                <w:color w:val="2B3735"/>
                <w:sz w:val="20"/>
                <w:szCs w:val="20"/>
              </w:rPr>
              <w:t xml:space="preserve"> for genuine branch collections.</w:t>
            </w:r>
          </w:p>
        </w:tc>
      </w:tr>
    </w:tbl>
    <w:p>
      <w:pPr>
        <w:pStyle w:val="Heading1"/>
        <w:spacing w:after="140" w:before="360"/>
      </w:pPr>
      <w:r>
        <w:rPr>
          <w:b/>
          <w:bCs/>
          <w:color w:val="234745"/>
          <w:sz w:val="30"/>
          <w:szCs w:val="30"/>
        </w:rPr>
        <w:t xml:space="preserve">Why hyphens are a problem</w:t>
      </w:r>
    </w:p>
    <w:p>
      <w:pPr>
        <w:spacing w:after="120" w:before="0" w:line="276"/>
      </w:pPr>
      <w:r>
        <w:rPr>
          <w:color w:val="222E2C"/>
          <w:sz w:val="21"/>
          <w:szCs w:val="21"/>
        </w:rPr>
        <w:t xml:space="preserve">The two screens tidy up your tag before comparing it, and they tidy it up differently.</w:t>
      </w:r>
    </w:p>
    <w:tbl>
      <w:tblPr>
        <w:tblW w:type="dxa" w:w="9700"/>
        <w:tblBorders>
          <w:top w:val="single" w:color="D8DCD6" w:sz="4"/>
          <w:left w:val="none"/>
          <w:bottom w:val="single" w:color="D8DCD6" w:sz="4"/>
          <w:right w:val="none"/>
          <w:insideH w:val="single" w:color="D8DCD6" w:sz="2"/>
          <w:insideV w:val="none"/>
        </w:tblBorders>
      </w:tblPr>
      <w:tblGrid>
        <w:gridCol w:w="2134"/>
        <w:gridCol w:w="4074"/>
        <w:gridCol w:w="3492"/>
      </w:tblGrid>
      <w:tr>
        <w:trPr>
          <w:tblHeader/>
        </w:trPr>
        <w:tc>
          <w:tcPr>
            <w:tcW w:type="dxa" w:w="2134"/>
            <w:shd w:fill="EDF1EF" w:val="clear"/>
            <w:tcMar>
              <w:top w:type="dxa" w:w="90"/>
              <w:left w:type="dxa" w:w="130"/>
              <w:bottom w:type="dxa" w:w="90"/>
              <w:right w:type="dxa" w:w="130"/>
            </w:tcMar>
          </w:tcPr>
          <w:p>
            <w:pPr>
              <w:spacing w:after="0" w:line="264"/>
            </w:pPr>
            <w:r>
              <w:rPr>
                <w:b/>
                <w:bCs/>
                <w:color w:val="234745"/>
                <w:sz w:val="19"/>
                <w:szCs w:val="19"/>
              </w:rPr>
              <w:t xml:space="preserve">Screen</w:t>
            </w:r>
          </w:p>
        </w:tc>
        <w:tc>
          <w:tcPr>
            <w:tcW w:type="dxa" w:w="4074"/>
            <w:shd w:fill="EDF1EF" w:val="clear"/>
            <w:tcMar>
              <w:top w:type="dxa" w:w="90"/>
              <w:left w:type="dxa" w:w="130"/>
              <w:bottom w:type="dxa" w:w="90"/>
              <w:right w:type="dxa" w:w="130"/>
            </w:tcMar>
          </w:tcPr>
          <w:p>
            <w:pPr>
              <w:spacing w:after="0" w:line="264"/>
            </w:pPr>
            <w:r>
              <w:rPr>
                <w:b/>
                <w:bCs/>
                <w:color w:val="234745"/>
                <w:sz w:val="19"/>
                <w:szCs w:val="19"/>
              </w:rPr>
              <w:t xml:space="preserve">What it does to your tag</w:t>
            </w:r>
          </w:p>
        </w:tc>
        <w:tc>
          <w:tcPr>
            <w:tcW w:type="dxa" w:w="3492"/>
            <w:shd w:fill="EDF1EF" w:val="clear"/>
            <w:tcMar>
              <w:top w:type="dxa" w:w="90"/>
              <w:left w:type="dxa" w:w="130"/>
              <w:bottom w:type="dxa" w:w="90"/>
              <w:right w:type="dxa" w:w="130"/>
            </w:tcMar>
          </w:tcPr>
          <w:p>
            <w:pPr>
              <w:spacing w:after="0" w:line="264"/>
            </w:pPr>
            <w:r>
              <w:rPr>
                <w:b/>
                <w:bCs/>
                <w:color w:val="234745"/>
                <w:sz w:val="19"/>
                <w:szCs w:val="19"/>
              </w:rPr>
              <w:t xml:space="preserve">So ready-for-pickup becomes</w:t>
            </w:r>
          </w:p>
        </w:tc>
      </w:tr>
      <w:tr>
        <w:tc>
          <w:tcPr>
            <w:tcW w:type="dxa" w:w="2134"/>
            <w:tcMar>
              <w:top w:type="dxa" w:w="90"/>
              <w:left w:type="dxa" w:w="130"/>
              <w:bottom w:type="dxa" w:w="90"/>
              <w:right w:type="dxa" w:w="130"/>
            </w:tcMar>
          </w:tcPr>
          <w:p>
            <w:pPr>
              <w:spacing w:after="0" w:line="264"/>
            </w:pPr>
            <w:r>
              <w:rPr>
                <w:color w:val="222E2C"/>
                <w:sz w:val="19"/>
                <w:szCs w:val="19"/>
              </w:rPr>
              <w:t xml:space="preserve">Tracking page</w:t>
            </w:r>
          </w:p>
        </w:tc>
        <w:tc>
          <w:tcPr>
            <w:tcW w:type="dxa" w:w="4074"/>
            <w:tcMar>
              <w:top w:type="dxa" w:w="90"/>
              <w:left w:type="dxa" w:w="130"/>
              <w:bottom w:type="dxa" w:w="90"/>
              <w:right w:type="dxa" w:w="130"/>
            </w:tcMar>
          </w:tcPr>
          <w:p>
            <w:pPr>
              <w:spacing w:after="0" w:line="264"/>
            </w:pPr>
            <w:r>
              <w:rPr>
                <w:color w:val="222E2C"/>
                <w:sz w:val="19"/>
                <w:szCs w:val="19"/>
              </w:rPr>
              <w:t xml:space="preserve">Turns spaces AND underscores into hyphens</w:t>
            </w:r>
          </w:p>
        </w:tc>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ready-for-pickup</w:t>
            </w:r>
            <w:r>
              <w:rPr>
                <w:b/>
                <w:bCs/>
                <w:color w:val="2E6B52"/>
                <w:sz w:val="19"/>
                <w:szCs w:val="19"/>
              </w:rPr>
              <w:t xml:space="preserve">  — matches</w:t>
            </w:r>
          </w:p>
        </w:tc>
      </w:tr>
      <w:tr>
        <w:tc>
          <w:tcPr>
            <w:tcW w:type="dxa" w:w="2134"/>
            <w:tcMar>
              <w:top w:type="dxa" w:w="90"/>
              <w:left w:type="dxa" w:w="130"/>
              <w:bottom w:type="dxa" w:w="90"/>
              <w:right w:type="dxa" w:w="130"/>
            </w:tcMar>
          </w:tcPr>
          <w:p>
            <w:pPr>
              <w:spacing w:after="0" w:line="264"/>
            </w:pPr>
            <w:r>
              <w:rPr>
                <w:color w:val="222E2C"/>
                <w:sz w:val="19"/>
                <w:szCs w:val="19"/>
              </w:rPr>
              <w:t xml:space="preserve">Order history</w:t>
            </w:r>
          </w:p>
        </w:tc>
        <w:tc>
          <w:tcPr>
            <w:tcW w:type="dxa" w:w="4074"/>
            <w:tcMar>
              <w:top w:type="dxa" w:w="90"/>
              <w:left w:type="dxa" w:w="130"/>
              <w:bottom w:type="dxa" w:w="90"/>
              <w:right w:type="dxa" w:w="130"/>
            </w:tcMar>
          </w:tcPr>
          <w:p>
            <w:pPr>
              <w:spacing w:after="0" w:line="264"/>
            </w:pPr>
            <w:r>
              <w:rPr>
                <w:color w:val="222E2C"/>
                <w:sz w:val="19"/>
                <w:szCs w:val="19"/>
              </w:rPr>
              <w:t xml:space="preserve">Turns spaces into underscores, leaves hyphens alone</w:t>
            </w:r>
          </w:p>
        </w:tc>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ready-for-pickup</w:t>
            </w:r>
            <w:r>
              <w:rPr>
                <w:b/>
                <w:bCs/>
                <w:color w:val="B03A42"/>
                <w:sz w:val="19"/>
                <w:szCs w:val="19"/>
              </w:rPr>
              <w:t xml:space="preserve">  — no match</w:t>
            </w:r>
          </w:p>
        </w:tc>
      </w:tr>
    </w:tbl>
    <w:p>
      <w:pPr>
        <w:spacing w:after="160"/>
      </w:pPr>
    </w:p>
    <w:p>
      <w:pPr>
        <w:spacing w:after="120" w:before="0" w:line="276"/>
      </w:pPr>
      <w:r>
        <w:rPr>
          <w:color w:val="222E2C"/>
          <w:sz w:val="21"/>
          <w:szCs w:val="21"/>
        </w:rPr>
        <w:t xml:space="preserve">The order history only ever looks for underscore spellings. A hyphenated tag reaches it unchanged and matches nothing, so the order silently stays on "Order Received" in the customer's order list while the tracking page shows the correct step.</w:t>
      </w:r>
    </w:p>
    <w:p>
      <w:pPr>
        <w:spacing w:after="120" w:before="0" w:line="276"/>
      </w:pPr>
      <w:r>
        <w:rPr>
          <w:color w:val="222E2C"/>
          <w:sz w:val="21"/>
          <w:szCs w:val="21"/>
        </w:rPr>
        <w:t xml:space="preserve">This is the single most likely cause of a customer saying "my order says two different things". Until the code is aligned, </w:t>
      </w:r>
      <w:r>
        <w:rPr>
          <w:b/>
          <w:bCs/>
          <w:color w:val="222E2C"/>
          <w:sz w:val="21"/>
          <w:szCs w:val="21"/>
        </w:rPr>
        <w:t xml:space="preserve">use underscores everywhere</w:t>
      </w:r>
      <w:r>
        <w:rPr>
          <w:color w:val="222E2C"/>
          <w:sz w:val="21"/>
          <w:szCs w:val="21"/>
        </w:rPr>
        <w:t xml:space="preserve">.</w:t>
      </w:r>
    </w:p>
    <w:p>
      <w:pPr>
        <w:pStyle w:val="Heading1"/>
        <w:spacing w:after="140" w:before="360"/>
      </w:pPr>
      <w:r>
        <w:rPr>
          <w:b/>
          <w:bCs/>
          <w:color w:val="234745"/>
          <w:sz w:val="30"/>
          <w:szCs w:val="30"/>
        </w:rPr>
        <w:t xml:space="preserve">Words the tracking page knows and the order history does not</w:t>
      </w:r>
    </w:p>
    <w:p>
      <w:pPr>
        <w:spacing w:after="120" w:before="0" w:line="276"/>
      </w:pPr>
      <w:r>
        <w:rPr>
          <w:color w:val="222E2C"/>
          <w:sz w:val="21"/>
          <w:szCs w:val="21"/>
        </w:rPr>
        <w:t xml:space="preserve">These all work on the tracking page. None of them move the order forward in the customer's order list. Avoid them until the two are aligned.</w:t>
      </w:r>
    </w:p>
    <w:tbl>
      <w:tblPr>
        <w:tblW w:type="dxa" w:w="9700"/>
        <w:tblBorders>
          <w:top w:val="single" w:color="D8DCD6" w:sz="4"/>
          <w:left w:val="none"/>
          <w:bottom w:val="single" w:color="D8DCD6" w:sz="4"/>
          <w:right w:val="none"/>
          <w:insideH w:val="single" w:color="D8DCD6" w:sz="2"/>
          <w:insideV w:val="none"/>
        </w:tblBorders>
      </w:tblPr>
      <w:tblGrid>
        <w:gridCol w:w="2522"/>
        <w:gridCol w:w="7178"/>
      </w:tblGrid>
      <w:tr>
        <w:trPr>
          <w:tblHeader/>
        </w:trPr>
        <w:tc>
          <w:tcPr>
            <w:tcW w:type="dxa" w:w="2522"/>
            <w:shd w:fill="EDF1EF" w:val="clear"/>
            <w:tcMar>
              <w:top w:type="dxa" w:w="90"/>
              <w:left w:type="dxa" w:w="130"/>
              <w:bottom w:type="dxa" w:w="90"/>
              <w:right w:type="dxa" w:w="130"/>
            </w:tcMar>
          </w:tcPr>
          <w:p>
            <w:pPr>
              <w:spacing w:after="0" w:line="264"/>
            </w:pPr>
            <w:r>
              <w:rPr>
                <w:b/>
                <w:bCs/>
                <w:color w:val="234745"/>
                <w:sz w:val="19"/>
                <w:szCs w:val="19"/>
              </w:rPr>
              <w:t xml:space="preserve">Meaning</w:t>
            </w:r>
          </w:p>
        </w:tc>
        <w:tc>
          <w:tcPr>
            <w:tcW w:type="dxa" w:w="7178"/>
            <w:shd w:fill="EDF1EF" w:val="clear"/>
            <w:tcMar>
              <w:top w:type="dxa" w:w="90"/>
              <w:left w:type="dxa" w:w="130"/>
              <w:bottom w:type="dxa" w:w="90"/>
              <w:right w:type="dxa" w:w="130"/>
            </w:tcMar>
          </w:tcPr>
          <w:p>
            <w:pPr>
              <w:spacing w:after="0" w:line="264"/>
            </w:pPr>
            <w:r>
              <w:rPr>
                <w:b/>
                <w:bCs/>
                <w:color w:val="234745"/>
                <w:sz w:val="19"/>
                <w:szCs w:val="19"/>
              </w:rPr>
              <w:t xml:space="preserve">Tokens the order history ignores</w:t>
            </w:r>
          </w:p>
        </w:tc>
      </w:tr>
      <w:tr>
        <w:tc>
          <w:tcPr>
            <w:tcW w:type="dxa" w:w="2522"/>
            <w:tcMar>
              <w:top w:type="dxa" w:w="90"/>
              <w:left w:type="dxa" w:w="130"/>
              <w:bottom w:type="dxa" w:w="90"/>
              <w:right w:type="dxa" w:w="130"/>
            </w:tcMar>
          </w:tcPr>
          <w:p>
            <w:pPr>
              <w:spacing w:after="0" w:line="264"/>
            </w:pPr>
            <w:r>
              <w:rPr>
                <w:color w:val="222E2C"/>
                <w:sz w:val="19"/>
                <w:szCs w:val="19"/>
              </w:rPr>
              <w:t xml:space="preserve">Confirmed</w:t>
            </w:r>
          </w:p>
        </w:tc>
        <w:tc>
          <w:tcPr>
            <w:tcW w:type="dxa" w:w="717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accepted</w:t>
            </w:r>
            <w:r>
              <w:rPr>
                <w:color w:val="222E2C"/>
                <w:sz w:val="19"/>
                <w:szCs w:val="19"/>
              </w:rPr>
              <w:t xml:space="preserve">   ·   </w:t>
            </w:r>
            <w:r>
              <w:rPr>
                <w:color w:val="222E2C"/>
                <w:sz w:val="19"/>
                <w:szCs w:val="19"/>
              </w:rPr>
              <w:t xml:space="preserve">تأكيد</w:t>
            </w:r>
          </w:p>
        </w:tc>
      </w:tr>
      <w:tr>
        <w:tc>
          <w:tcPr>
            <w:tcW w:type="dxa" w:w="2522"/>
            <w:tcMar>
              <w:top w:type="dxa" w:w="90"/>
              <w:left w:type="dxa" w:w="130"/>
              <w:bottom w:type="dxa" w:w="90"/>
              <w:right w:type="dxa" w:w="130"/>
            </w:tcMar>
          </w:tcPr>
          <w:p>
            <w:pPr>
              <w:spacing w:after="0" w:line="264"/>
            </w:pPr>
            <w:r>
              <w:rPr>
                <w:color w:val="222E2C"/>
                <w:sz w:val="19"/>
                <w:szCs w:val="19"/>
              </w:rPr>
              <w:t xml:space="preserve">Being prepared</w:t>
            </w:r>
          </w:p>
        </w:tc>
        <w:tc>
          <w:tcPr>
            <w:tcW w:type="dxa" w:w="717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preparing</w:t>
            </w:r>
            <w:r>
              <w:rPr>
                <w:color w:val="222E2C"/>
                <w:sz w:val="19"/>
                <w:szCs w:val="19"/>
              </w:rPr>
              <w:t xml:space="preserve">   ·   </w:t>
            </w:r>
            <w:r>
              <w:rPr>
                <w:rFonts w:ascii="Consolas" w:cs="Consolas" w:eastAsia="Consolas" w:hAnsi="Consolas"/>
                <w:color w:val="222E2C"/>
                <w:sz w:val="19"/>
                <w:szCs w:val="19"/>
              </w:rPr>
              <w:t xml:space="preserve">being_prepared</w:t>
            </w:r>
            <w:r>
              <w:rPr>
                <w:color w:val="222E2C"/>
                <w:sz w:val="19"/>
                <w:szCs w:val="19"/>
              </w:rPr>
              <w:t xml:space="preserve">   ·   </w:t>
            </w:r>
            <w:r>
              <w:rPr>
                <w:color w:val="222E2C"/>
                <w:sz w:val="19"/>
                <w:szCs w:val="19"/>
              </w:rPr>
              <w:t xml:space="preserve">قيد_التجهيز</w:t>
            </w:r>
          </w:p>
        </w:tc>
      </w:tr>
      <w:tr>
        <w:tc>
          <w:tcPr>
            <w:tcW w:type="dxa" w:w="2522"/>
            <w:tcMar>
              <w:top w:type="dxa" w:w="90"/>
              <w:left w:type="dxa" w:w="130"/>
              <w:bottom w:type="dxa" w:w="90"/>
              <w:right w:type="dxa" w:w="130"/>
            </w:tcMar>
          </w:tcPr>
          <w:p>
            <w:pPr>
              <w:spacing w:after="0" w:line="264"/>
            </w:pPr>
            <w:r>
              <w:rPr>
                <w:color w:val="222E2C"/>
                <w:sz w:val="19"/>
                <w:szCs w:val="19"/>
              </w:rPr>
              <w:t xml:space="preserve">Ready / on the way</w:t>
            </w:r>
          </w:p>
        </w:tc>
        <w:tc>
          <w:tcPr>
            <w:tcW w:type="dxa" w:w="717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ready_for_delivery</w:t>
            </w:r>
            <w:r>
              <w:rPr>
                <w:color w:val="222E2C"/>
                <w:sz w:val="19"/>
                <w:szCs w:val="19"/>
              </w:rPr>
              <w:t xml:space="preserve">   ·   </w:t>
            </w:r>
            <w:r>
              <w:rPr>
                <w:rFonts w:ascii="Consolas" w:cs="Consolas" w:eastAsia="Consolas" w:hAnsi="Consolas"/>
                <w:color w:val="222E2C"/>
                <w:sz w:val="19"/>
                <w:szCs w:val="19"/>
              </w:rPr>
              <w:t xml:space="preserve">on_the_way</w:t>
            </w:r>
            <w:r>
              <w:rPr>
                <w:color w:val="222E2C"/>
                <w:sz w:val="19"/>
                <w:szCs w:val="19"/>
              </w:rPr>
              <w:t xml:space="preserve">   ·   </w:t>
            </w:r>
            <w:r>
              <w:rPr>
                <w:rFonts w:ascii="Consolas" w:cs="Consolas" w:eastAsia="Consolas" w:hAnsi="Consolas"/>
                <w:color w:val="222E2C"/>
                <w:sz w:val="19"/>
                <w:szCs w:val="19"/>
              </w:rPr>
              <w:t xml:space="preserve">label_purchased</w:t>
            </w:r>
            <w:r>
              <w:rPr>
                <w:color w:val="222E2C"/>
                <w:sz w:val="19"/>
                <w:szCs w:val="19"/>
              </w:rPr>
              <w:t xml:space="preserve">   ·   </w:t>
            </w:r>
            <w:r>
              <w:rPr>
                <w:color w:val="222E2C"/>
                <w:sz w:val="19"/>
                <w:szCs w:val="19"/>
              </w:rPr>
              <w:t xml:space="preserve">جاهز_للتسليم</w:t>
            </w:r>
          </w:p>
        </w:tc>
      </w:tr>
      <w:tr>
        <w:tc>
          <w:tcPr>
            <w:tcW w:type="dxa" w:w="2522"/>
            <w:tcMar>
              <w:top w:type="dxa" w:w="90"/>
              <w:left w:type="dxa" w:w="130"/>
              <w:bottom w:type="dxa" w:w="90"/>
              <w:right w:type="dxa" w:w="130"/>
            </w:tcMar>
          </w:tcPr>
          <w:p>
            <w:pPr>
              <w:spacing w:after="0" w:line="264"/>
            </w:pPr>
            <w:r>
              <w:rPr>
                <w:color w:val="222E2C"/>
                <w:sz w:val="19"/>
                <w:szCs w:val="19"/>
              </w:rPr>
              <w:t xml:space="preserve">Delivered</w:t>
            </w:r>
          </w:p>
        </w:tc>
        <w:tc>
          <w:tcPr>
            <w:tcW w:type="dxa" w:w="7178"/>
            <w:tcMar>
              <w:top w:type="dxa" w:w="90"/>
              <w:left w:type="dxa" w:w="130"/>
              <w:bottom w:type="dxa" w:w="90"/>
              <w:right w:type="dxa" w:w="130"/>
            </w:tcMar>
          </w:tcPr>
          <w:p>
            <w:pPr>
              <w:spacing w:after="0" w:line="264"/>
            </w:pPr>
            <w:r>
              <w:rPr>
                <w:color w:val="222E2C"/>
                <w:sz w:val="19"/>
                <w:szCs w:val="19"/>
              </w:rPr>
              <w:t xml:space="preserve">تم_استلام_الطلب</w:t>
            </w:r>
          </w:p>
        </w:tc>
      </w:tr>
      <w:tr>
        <w:tc>
          <w:tcPr>
            <w:tcW w:type="dxa" w:w="2522"/>
            <w:tcMar>
              <w:top w:type="dxa" w:w="90"/>
              <w:left w:type="dxa" w:w="130"/>
              <w:bottom w:type="dxa" w:w="90"/>
              <w:right w:type="dxa" w:w="130"/>
            </w:tcMar>
          </w:tcPr>
          <w:p>
            <w:pPr>
              <w:spacing w:after="0" w:line="264"/>
            </w:pPr>
            <w:r>
              <w:rPr>
                <w:color w:val="222E2C"/>
                <w:sz w:val="19"/>
                <w:szCs w:val="19"/>
              </w:rPr>
              <w:t xml:space="preserve">Failed</w:t>
            </w:r>
          </w:p>
        </w:tc>
        <w:tc>
          <w:tcPr>
            <w:tcW w:type="dxa" w:w="717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failed</w:t>
            </w:r>
            <w:r>
              <w:rPr>
                <w:color w:val="222E2C"/>
                <w:sz w:val="19"/>
                <w:szCs w:val="19"/>
              </w:rPr>
              <w:t xml:space="preserve">   ·   </w:t>
            </w:r>
            <w:r>
              <w:rPr>
                <w:rFonts w:ascii="Consolas" w:cs="Consolas" w:eastAsia="Consolas" w:hAnsi="Consolas"/>
                <w:color w:val="222E2C"/>
                <w:sz w:val="19"/>
                <w:szCs w:val="19"/>
              </w:rPr>
              <w:t xml:space="preserve">attempted_delivery</w:t>
            </w:r>
            <w:r>
              <w:rPr>
                <w:color w:val="222E2C"/>
                <w:sz w:val="19"/>
                <w:szCs w:val="19"/>
              </w:rPr>
              <w:t xml:space="preserve">   ·   </w:t>
            </w:r>
            <w:r>
              <w:rPr>
                <w:rFonts w:ascii="Consolas" w:cs="Consolas" w:eastAsia="Consolas" w:hAnsi="Consolas"/>
                <w:color w:val="222E2C"/>
                <w:sz w:val="19"/>
                <w:szCs w:val="19"/>
              </w:rPr>
              <w:t xml:space="preserve">expired</w:t>
            </w:r>
          </w:p>
        </w:tc>
      </w:tr>
    </w:tbl>
    <w:p>
      <w:pPr>
        <w:spacing w:after="16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Two words mean different things on the two screens</w:t>
            </w:r>
          </w:p>
          <w:p>
            <w:pPr>
              <w:spacing w:after="50" w:line="264"/>
            </w:pPr>
            <w:r>
              <w:rPr>
                <w:color w:val="2B3735"/>
                <w:sz w:val="20"/>
                <w:szCs w:val="20"/>
              </w:rPr>
              <w:t xml:space="preserve"/>
            </w:r>
            <w:r>
              <w:rPr>
                <w:rFonts w:ascii="Consolas" w:cs="Consolas" w:eastAsia="Consolas" w:hAnsi="Consolas"/>
                <w:color w:val="2B3735"/>
                <w:sz w:val="20"/>
                <w:szCs w:val="20"/>
              </w:rPr>
              <w:t xml:space="preserve">label_printed</w:t>
            </w:r>
            <w:r>
              <w:rPr>
                <w:color w:val="2B3735"/>
                <w:sz w:val="20"/>
                <w:szCs w:val="20"/>
              </w:rPr>
              <w:t xml:space="preserve"> and </w:t>
            </w:r>
            <w:r>
              <w:rPr>
                <w:rFonts w:ascii="Consolas" w:cs="Consolas" w:eastAsia="Consolas" w:hAnsi="Consolas"/>
                <w:color w:val="2B3735"/>
                <w:sz w:val="20"/>
                <w:szCs w:val="20"/>
              </w:rPr>
              <w:t xml:space="preserve">submitted</w:t>
            </w:r>
            <w:r>
              <w:rPr>
                <w:color w:val="2B3735"/>
                <w:sz w:val="20"/>
                <w:szCs w:val="20"/>
              </w:rPr>
              <w:t xml:space="preserve"> put the order at </w:t>
            </w:r>
            <w:r>
              <w:rPr>
                <w:b/>
                <w:bCs/>
                <w:color w:val="2B3735"/>
                <w:sz w:val="20"/>
                <w:szCs w:val="20"/>
              </w:rPr>
              <w:t xml:space="preserve">step 4 — out for delivery</w:t>
            </w:r>
            <w:r>
              <w:rPr>
                <w:color w:val="2B3735"/>
                <w:sz w:val="20"/>
                <w:szCs w:val="20"/>
              </w:rPr>
              <w:t xml:space="preserve"> on the tracking page, but at </w:t>
            </w:r>
            <w:r>
              <w:rPr>
                <w:b/>
                <w:bCs/>
                <w:color w:val="2B3735"/>
                <w:sz w:val="20"/>
                <w:szCs w:val="20"/>
              </w:rPr>
              <w:t xml:space="preserve">step 3 — being prepared</w:t>
            </w:r>
            <w:r>
              <w:rPr>
                <w:color w:val="2B3735"/>
                <w:sz w:val="20"/>
                <w:szCs w:val="20"/>
              </w:rPr>
              <w:t xml:space="preserve"> in the order history.</w:t>
            </w:r>
          </w:p>
          <w:p>
            <w:pPr>
              <w:spacing w:after="50" w:line="264"/>
            </w:pPr>
            <w:r>
              <w:rPr>
                <w:color w:val="2B3735"/>
                <w:sz w:val="20"/>
                <w:szCs w:val="20"/>
              </w:rPr>
              <w:t xml:space="preserve">A customer looking at both at once sees the order simultaneously in the kitchen and on the road. Do not use either word until this is resolved.</w:t>
            </w:r>
          </w:p>
        </w:tc>
      </w:tr>
    </w:tbl>
    <w:p>
      <w:pPr>
        <w:pStyle w:val="Heading1"/>
        <w:spacing w:after="140" w:before="360"/>
      </w:pPr>
      <w:r>
        <w:rPr>
          <w:b/>
          <w:bCs/>
          <w:color w:val="234745"/>
          <w:sz w:val="30"/>
          <w:szCs w:val="30"/>
        </w:rPr>
        <w:t xml:space="preserve">Where the tags go</w:t>
      </w:r>
    </w:p>
    <w:p>
      <w:pPr>
        <w:spacing w:after="120" w:before="0" w:line="276"/>
      </w:pPr>
      <w:r>
        <w:rPr>
          <w:color w:val="222E2C"/>
          <w:sz w:val="21"/>
          <w:szCs w:val="21"/>
        </w:rPr>
        <w:t xml:space="preserve">The website reads the order's tags. It also accepts the same words in an order metafield called order_status, comma-separated, which the back-office integration may use instead.</w:t>
      </w:r>
    </w:p>
    <w:p>
      <w:pPr>
        <w:spacing w:after="120" w:before="0" w:line="276"/>
      </w:pPr>
      <w:r>
        <w:rPr>
          <w:color w:val="222E2C"/>
          <w:sz w:val="21"/>
          <w:szCs w:val="21"/>
        </w:rPr>
        <w:t xml:space="preserve">You can write more than one tag. The website takes the furthest step any tag matches, so an order carrying both confirmed and delivered shows as delivered. Tags do not need removing as the order progresses — adding the next one is enough.</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Shopify's own fulfilment status still counts</w:t>
            </w:r>
          </w:p>
          <w:p>
            <w:pPr>
              <w:spacing w:after="50" w:line="264"/>
            </w:pPr>
            <w:r>
              <w:rPr>
                <w:color w:val="2B3735"/>
                <w:sz w:val="20"/>
                <w:szCs w:val="20"/>
              </w:rPr>
              <w:t xml:space="preserve">Marking an order fulfilled in Shopify moves it to step 5 on its own, with no tag needed. Likewise cancelling an order shows as cancelled. The tags are for the steps in between, which Shopify has no concept of.</w:t>
            </w:r>
          </w:p>
        </w:tc>
      </w:tr>
    </w:tbl>
    <w:p>
      <w:pPr>
        <w:pStyle w:val="Heading1"/>
        <w:spacing w:after="140" w:before="360"/>
      </w:pPr>
      <w:r>
        <w:rPr>
          <w:b/>
          <w:bCs/>
          <w:color w:val="234745"/>
          <w:sz w:val="30"/>
          <w:szCs w:val="30"/>
        </w:rPr>
        <w:t xml:space="preserve">For the development team</w:t>
      </w:r>
    </w:p>
    <w:p>
      <w:pPr>
        <w:pStyle w:val="Heading3"/>
        <w:spacing w:after="90" w:before="240"/>
      </w:pPr>
      <w:r>
        <w:rPr>
          <w:b/>
          <w:bCs/>
          <w:color w:val="32403E"/>
          <w:sz w:val="22"/>
          <w:szCs w:val="22"/>
        </w:rPr>
        <w:t xml:space="preserve">The fix</w:t>
      </w:r>
    </w:p>
    <w:p>
      <w:pPr>
        <w:spacing w:after="120" w:before="0" w:line="276"/>
      </w:pPr>
      <w:r>
        <w:rPr>
          <w:color w:val="222E2C"/>
          <w:sz w:val="21"/>
          <w:szCs w:val="21"/>
        </w:rPr>
        <w:t xml:space="preserve">Align the two normalisers. </w:t>
      </w:r>
      <w:r>
        <w:rPr>
          <w:rFonts w:ascii="Consolas" w:cs="Consolas" w:eastAsia="Consolas" w:hAnsi="Consolas"/>
          <w:color w:val="222E2C"/>
          <w:sz w:val="21"/>
          <w:szCs w:val="21"/>
        </w:rPr>
        <w:t xml:space="preserve">track-order.$id.tsx:638</w:t>
      </w:r>
      <w:r>
        <w:rPr>
          <w:color w:val="222E2C"/>
          <w:sz w:val="21"/>
          <w:szCs w:val="21"/>
        </w:rPr>
        <w:t xml:space="preserve"> collapses </w:t>
      </w:r>
      <w:r>
        <w:rPr>
          <w:rFonts w:ascii="Consolas" w:cs="Consolas" w:eastAsia="Consolas" w:hAnsi="Consolas"/>
          <w:color w:val="222E2C"/>
          <w:sz w:val="21"/>
          <w:szCs w:val="21"/>
        </w:rPr>
        <w:t xml:space="preserve">[\s_]+</w:t>
      </w:r>
      <w:r>
        <w:rPr>
          <w:color w:val="222E2C"/>
          <w:sz w:val="21"/>
          <w:szCs w:val="21"/>
        </w:rPr>
        <w:t xml:space="preserve"> to hyphens; </w:t>
      </w:r>
      <w:r>
        <w:rPr>
          <w:rFonts w:ascii="Consolas" w:cs="Consolas" w:eastAsia="Consolas" w:hAnsi="Consolas"/>
          <w:color w:val="222E2C"/>
          <w:sz w:val="21"/>
          <w:szCs w:val="21"/>
        </w:rPr>
        <w:t xml:space="preserve">account.orders._index.tsx:1116</w:t>
      </w:r>
      <w:r>
        <w:rPr>
          <w:color w:val="222E2C"/>
          <w:sz w:val="21"/>
          <w:szCs w:val="21"/>
        </w:rPr>
        <w:t xml:space="preserve"> collapses </w:t>
      </w:r>
      <w:r>
        <w:rPr>
          <w:rFonts w:ascii="Consolas" w:cs="Consolas" w:eastAsia="Consolas" w:hAnsi="Consolas"/>
          <w:color w:val="222E2C"/>
          <w:sz w:val="21"/>
          <w:szCs w:val="21"/>
        </w:rPr>
        <w:t xml:space="preserve">[\s]</w:t>
      </w:r>
      <w:r>
        <w:rPr>
          <w:color w:val="222E2C"/>
          <w:sz w:val="21"/>
          <w:szCs w:val="21"/>
        </w:rPr>
        <w:t xml:space="preserve"> to underscores. Pick one form — hyphens are the more conventional tag style — and apply the same helper in both files, then convert the lookup keys in </w:t>
      </w:r>
      <w:r>
        <w:rPr>
          <w:rFonts w:ascii="Consolas" w:cs="Consolas" w:eastAsia="Consolas" w:hAnsi="Consolas"/>
          <w:color w:val="222E2C"/>
          <w:sz w:val="21"/>
          <w:szCs w:val="21"/>
        </w:rPr>
        <w:t xml:space="preserve">account.orders._index.tsx:1153-1188</w:t>
      </w:r>
      <w:r>
        <w:rPr>
          <w:color w:val="222E2C"/>
          <w:sz w:val="21"/>
          <w:szCs w:val="21"/>
        </w:rPr>
        <w:t xml:space="preserve"> to match.</w:t>
      </w:r>
    </w:p>
    <w:p>
      <w:pPr>
        <w:pStyle w:val="Heading3"/>
        <w:spacing w:after="90" w:before="240"/>
      </w:pPr>
      <w:r>
        <w:rPr>
          <w:b/>
          <w:bCs/>
          <w:color w:val="32403E"/>
          <w:sz w:val="22"/>
          <w:szCs w:val="22"/>
        </w:rPr>
        <w:t xml:space="preserve">Then reconcile the vocabularies</w:t>
      </w:r>
    </w:p>
    <w:p>
      <w:pPr>
        <w:spacing w:after="120" w:before="0" w:line="276"/>
      </w:pPr>
      <w:r>
        <w:rPr>
          <w:color w:val="222E2C"/>
          <w:sz w:val="21"/>
          <w:szCs w:val="21"/>
        </w:rPr>
        <w:t xml:space="preserve">The tracking page recognises 32 tokens across six sets (</w:t>
      </w:r>
      <w:r>
        <w:rPr>
          <w:rFonts w:ascii="Consolas" w:cs="Consolas" w:eastAsia="Consolas" w:hAnsi="Consolas"/>
          <w:color w:val="222E2C"/>
          <w:sz w:val="21"/>
          <w:szCs w:val="21"/>
        </w:rPr>
        <w:t xml:space="preserve">track-order.$id.tsx:662-698</w:t>
      </w:r>
      <w:r>
        <w:rPr>
          <w:color w:val="222E2C"/>
          <w:sz w:val="21"/>
          <w:szCs w:val="21"/>
        </w:rPr>
        <w:t xml:space="preserve">); the order history recognises 15 (</w:t>
      </w:r>
      <w:r>
        <w:rPr>
          <w:rFonts w:ascii="Consolas" w:cs="Consolas" w:eastAsia="Consolas" w:hAnsi="Consolas"/>
          <w:color w:val="222E2C"/>
          <w:sz w:val="21"/>
          <w:szCs w:val="21"/>
        </w:rPr>
        <w:t xml:space="preserve">account.orders._index.tsx:1153-1188</w:t>
      </w:r>
      <w:r>
        <w:rPr>
          <w:color w:val="222E2C"/>
          <w:sz w:val="21"/>
          <w:szCs w:val="21"/>
        </w:rPr>
        <w:t xml:space="preserve">). Extract one shared constant rather than maintaining two lists that have already drifted.</w:t>
      </w:r>
    </w:p>
    <w:p>
      <w:pPr>
        <w:pStyle w:val="Heading3"/>
        <w:spacing w:after="90" w:before="240"/>
      </w:pPr>
      <w:r>
        <w:rPr>
          <w:b/>
          <w:bCs/>
          <w:color w:val="32403E"/>
          <w:sz w:val="22"/>
          <w:szCs w:val="22"/>
        </w:rPr>
        <w:t xml:space="preserve">And fix the pickup classification</w:t>
      </w:r>
    </w:p>
    <w:p>
      <w:pPr>
        <w:spacing w:after="120" w:before="0" w:line="276"/>
      </w:pPr>
      <w:r>
        <w:rPr>
          <w:color w:val="222E2C"/>
          <w:sz w:val="21"/>
          <w:szCs w:val="21"/>
        </w:rPr>
        <w:t xml:space="preserve"/>
      </w:r>
      <w:r>
        <w:rPr>
          <w:rFonts w:ascii="Consolas" w:cs="Consolas" w:eastAsia="Consolas" w:hAnsi="Consolas"/>
          <w:color w:val="222E2C"/>
          <w:sz w:val="21"/>
          <w:szCs w:val="21"/>
        </w:rPr>
        <w:t xml:space="preserve">account.orders._index.tsx:68-77</w:t>
      </w:r>
      <w:r>
        <w:rPr>
          <w:color w:val="222E2C"/>
          <w:sz w:val="21"/>
          <w:szCs w:val="21"/>
        </w:rPr>
        <w:t xml:space="preserve"> infers pickup from the order tags — any tag containing </w:t>
      </w:r>
      <w:r>
        <w:rPr>
          <w:rFonts w:ascii="Consolas" w:cs="Consolas" w:eastAsia="Consolas" w:hAnsi="Consolas"/>
          <w:color w:val="222E2C"/>
          <w:sz w:val="21"/>
          <w:szCs w:val="21"/>
        </w:rPr>
        <w:t xml:space="preserve">pickup</w:t>
      </w:r>
      <w:r>
        <w:rPr>
          <w:color w:val="222E2C"/>
          <w:sz w:val="21"/>
          <w:szCs w:val="21"/>
        </w:rPr>
        <w:t xml:space="preserve">, </w:t>
      </w:r>
      <w:r>
        <w:rPr>
          <w:rFonts w:ascii="Consolas" w:cs="Consolas" w:eastAsia="Consolas" w:hAnsi="Consolas"/>
          <w:color w:val="222E2C"/>
          <w:sz w:val="21"/>
          <w:szCs w:val="21"/>
        </w:rPr>
        <w:t xml:space="preserve">pick up</w:t>
      </w:r>
      <w:r>
        <w:rPr>
          <w:color w:val="222E2C"/>
          <w:sz w:val="21"/>
          <w:szCs w:val="21"/>
        </w:rPr>
        <w:t xml:space="preserve"> or </w:t>
      </w:r>
      <w:r>
        <w:rPr>
          <w:color w:val="222E2C"/>
          <w:sz w:val="21"/>
          <w:szCs w:val="21"/>
        </w:rPr>
        <w:t xml:space="preserve">استلام</w:t>
      </w:r>
      <w:r>
        <w:rPr>
          <w:color w:val="222E2C"/>
          <w:sz w:val="21"/>
          <w:szCs w:val="21"/>
        </w:rPr>
        <w:t xml:space="preserve"> — as a substring across the whole joined tag string. </w:t>
      </w:r>
      <w:r>
        <w:rPr>
          <w:rFonts w:ascii="Consolas" w:cs="Consolas" w:eastAsia="Consolas" w:hAnsi="Consolas"/>
          <w:color w:val="222E2C"/>
          <w:sz w:val="21"/>
          <w:szCs w:val="21"/>
        </w:rPr>
        <w:t xml:space="preserve">track-order.$id.tsx:588-596</w:t>
      </w:r>
      <w:r>
        <w:rPr>
          <w:color w:val="222E2C"/>
          <w:sz w:val="21"/>
          <w:szCs w:val="21"/>
        </w:rPr>
        <w:t xml:space="preserve"> does not look at tags at all; it uses the shipping line title and a fulfilment attribute.</w:t>
      </w:r>
    </w:p>
    <w:p>
      <w:pPr>
        <w:spacing w:after="120" w:before="0" w:line="276"/>
      </w:pPr>
      <w:r>
        <w:rPr>
          <w:color w:val="222E2C"/>
          <w:sz w:val="21"/>
          <w:szCs w:val="21"/>
        </w:rPr>
        <w:t xml:space="preserve">Because </w:t>
      </w:r>
      <w:r>
        <w:rPr>
          <w:color w:val="222E2C"/>
          <w:sz w:val="21"/>
          <w:szCs w:val="21"/>
        </w:rPr>
        <w:t xml:space="preserve">تم_الاستلام</w:t>
      </w:r>
      <w:r>
        <w:rPr>
          <w:color w:val="222E2C"/>
          <w:sz w:val="21"/>
          <w:szCs w:val="21"/>
        </w:rPr>
        <w:t xml:space="preserve"> contains </w:t>
      </w:r>
      <w:r>
        <w:rPr>
          <w:color w:val="222E2C"/>
          <w:sz w:val="21"/>
          <w:szCs w:val="21"/>
        </w:rPr>
        <w:t xml:space="preserve">استلام</w:t>
      </w:r>
      <w:r>
        <w:rPr>
          <w:color w:val="222E2C"/>
          <w:sz w:val="21"/>
          <w:szCs w:val="21"/>
        </w:rPr>
        <w:t xml:space="preserve">, a delivery order carrying that tag is reported as a pickup order in the order history only. Use the tracking page's shipping-title approach in both, or drop the tag-based inference entirely.</w:t>
      </w:r>
    </w:p>
    <w:p>
      <w:pPr>
        <w:pStyle w:val="Heading3"/>
        <w:spacing w:after="90" w:before="240"/>
      </w:pPr>
      <w:r>
        <w:rPr>
          <w:b/>
          <w:bCs/>
          <w:color w:val="32403E"/>
          <w:sz w:val="22"/>
          <w:szCs w:val="22"/>
        </w:rPr>
        <w:t xml:space="preserve">Reference — every token, both screens</w:t>
      </w:r>
    </w:p>
    <w:tbl>
      <w:tblPr>
        <w:tblW w:type="dxa" w:w="9700"/>
        <w:tblBorders>
          <w:top w:val="single" w:color="D8DCD6" w:sz="4"/>
          <w:left w:val="none"/>
          <w:bottom w:val="single" w:color="D8DCD6" w:sz="4"/>
          <w:right w:val="none"/>
          <w:insideH w:val="single" w:color="D8DCD6" w:sz="2"/>
          <w:insideV w:val="none"/>
        </w:tblBorders>
      </w:tblPr>
      <w:tblGrid>
        <w:gridCol w:w="970"/>
        <w:gridCol w:w="4559"/>
        <w:gridCol w:w="4171"/>
      </w:tblGrid>
      <w:tr>
        <w:trPr>
          <w:tblHeader/>
        </w:trPr>
        <w:tc>
          <w:tcPr>
            <w:tcW w:type="dxa" w:w="970"/>
            <w:shd w:fill="EDF1EF" w:val="clear"/>
            <w:tcMar>
              <w:top w:type="dxa" w:w="90"/>
              <w:left w:type="dxa" w:w="130"/>
              <w:bottom w:type="dxa" w:w="90"/>
              <w:right w:type="dxa" w:w="130"/>
            </w:tcMar>
          </w:tcPr>
          <w:p>
            <w:pPr>
              <w:spacing w:after="0" w:line="264"/>
            </w:pPr>
            <w:r>
              <w:rPr>
                <w:b/>
                <w:bCs/>
                <w:color w:val="234745"/>
                <w:sz w:val="19"/>
                <w:szCs w:val="19"/>
              </w:rPr>
              <w:t xml:space="preserve">Step</w:t>
            </w:r>
          </w:p>
        </w:tc>
        <w:tc>
          <w:tcPr>
            <w:tcW w:type="dxa" w:w="4559"/>
            <w:shd w:fill="EDF1EF" w:val="clear"/>
            <w:tcMar>
              <w:top w:type="dxa" w:w="90"/>
              <w:left w:type="dxa" w:w="130"/>
              <w:bottom w:type="dxa" w:w="90"/>
              <w:right w:type="dxa" w:w="130"/>
            </w:tcMar>
          </w:tcPr>
          <w:p>
            <w:pPr>
              <w:spacing w:after="0" w:line="264"/>
            </w:pPr>
            <w:r>
              <w:rPr>
                <w:b/>
                <w:bCs/>
                <w:color w:val="234745"/>
                <w:sz w:val="19"/>
                <w:szCs w:val="19"/>
              </w:rPr>
              <w:t xml:space="preserve">Tracking page accepts</w:t>
            </w:r>
          </w:p>
        </w:tc>
        <w:tc>
          <w:tcPr>
            <w:tcW w:type="dxa" w:w="4171"/>
            <w:shd w:fill="EDF1EF" w:val="clear"/>
            <w:tcMar>
              <w:top w:type="dxa" w:w="90"/>
              <w:left w:type="dxa" w:w="130"/>
              <w:bottom w:type="dxa" w:w="90"/>
              <w:right w:type="dxa" w:w="130"/>
            </w:tcMar>
          </w:tcPr>
          <w:p>
            <w:pPr>
              <w:spacing w:after="0" w:line="264"/>
            </w:pPr>
            <w:r>
              <w:rPr>
                <w:b/>
                <w:bCs/>
                <w:color w:val="234745"/>
                <w:sz w:val="19"/>
                <w:szCs w:val="19"/>
              </w:rPr>
              <w:t xml:space="preserve">Order history accepts</w:t>
            </w:r>
          </w:p>
        </w:tc>
      </w:tr>
      <w:tr>
        <w:tc>
          <w:tcPr>
            <w:tcW w:type="dxa" w:w="970"/>
            <w:tcMar>
              <w:top w:type="dxa" w:w="90"/>
              <w:left w:type="dxa" w:w="130"/>
              <w:bottom w:type="dxa" w:w="90"/>
              <w:right w:type="dxa" w:w="130"/>
            </w:tcMar>
          </w:tcPr>
          <w:p>
            <w:pPr>
              <w:spacing w:after="0" w:line="264"/>
            </w:pPr>
            <w:r>
              <w:rPr>
                <w:color w:val="222E2C"/>
                <w:sz w:val="19"/>
                <w:szCs w:val="19"/>
              </w:rPr>
              <w:t xml:space="preserve">Failed</w:t>
            </w:r>
          </w:p>
        </w:tc>
        <w:tc>
          <w:tcPr>
            <w:tcW w:type="dxa" w:w="4559"/>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failure</w:t>
            </w:r>
            <w:r>
              <w:rPr>
                <w:color w:val="222E2C"/>
                <w:sz w:val="19"/>
                <w:szCs w:val="19"/>
              </w:rPr>
              <w:t xml:space="preserve">, </w:t>
            </w:r>
            <w:r>
              <w:rPr>
                <w:rFonts w:ascii="Consolas" w:cs="Consolas" w:eastAsia="Consolas" w:hAnsi="Consolas"/>
                <w:color w:val="222E2C"/>
                <w:sz w:val="19"/>
                <w:szCs w:val="19"/>
              </w:rPr>
              <w:t xml:space="preserve">failed</w:t>
            </w:r>
            <w:r>
              <w:rPr>
                <w:color w:val="222E2C"/>
                <w:sz w:val="19"/>
                <w:szCs w:val="19"/>
              </w:rPr>
              <w:t xml:space="preserve">, </w:t>
            </w:r>
            <w:r>
              <w:rPr>
                <w:rFonts w:ascii="Consolas" w:cs="Consolas" w:eastAsia="Consolas" w:hAnsi="Consolas"/>
                <w:color w:val="222E2C"/>
                <w:sz w:val="19"/>
                <w:szCs w:val="19"/>
              </w:rPr>
              <w:t xml:space="preserve">attempted-delivery</w:t>
            </w:r>
            <w:r>
              <w:rPr>
                <w:color w:val="222E2C"/>
                <w:sz w:val="19"/>
                <w:szCs w:val="19"/>
              </w:rPr>
              <w:t xml:space="preserve">, </w:t>
            </w:r>
            <w:r>
              <w:rPr>
                <w:rFonts w:ascii="Consolas" w:cs="Consolas" w:eastAsia="Consolas" w:hAnsi="Consolas"/>
                <w:color w:val="222E2C"/>
                <w:sz w:val="19"/>
                <w:szCs w:val="19"/>
              </w:rPr>
              <w:t xml:space="preserve">expired</w:t>
            </w:r>
            <w:r>
              <w:rPr>
                <w:color w:val="222E2C"/>
                <w:sz w:val="19"/>
                <w:szCs w:val="19"/>
              </w:rPr>
              <w:t xml:space="preserve">, </w:t>
            </w:r>
            <w:r>
              <w:rPr>
                <w:color w:val="222E2C"/>
                <w:sz w:val="19"/>
                <w:szCs w:val="19"/>
              </w:rPr>
              <w:t xml:space="preserve">تعذر-التسليم</w:t>
            </w:r>
            <w:r>
              <w:rPr>
                <w:color w:val="222E2C"/>
                <w:sz w:val="19"/>
                <w:szCs w:val="19"/>
              </w:rPr>
              <w:t xml:space="preserve">, </w:t>
            </w:r>
            <w:r>
              <w:rPr>
                <w:color w:val="222E2C"/>
                <w:sz w:val="19"/>
                <w:szCs w:val="19"/>
              </w:rPr>
              <w:t xml:space="preserve">انتهت-مدة-الاستلام</w:t>
            </w:r>
          </w:p>
        </w:tc>
        <w:tc>
          <w:tcPr>
            <w:tcW w:type="dxa" w:w="4171"/>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failure</w:t>
            </w:r>
            <w:r>
              <w:rPr>
                <w:color w:val="222E2C"/>
                <w:sz w:val="19"/>
                <w:szCs w:val="19"/>
              </w:rPr>
              <w:t xml:space="preserve">, </w:t>
            </w:r>
            <w:r>
              <w:rPr>
                <w:color w:val="222E2C"/>
                <w:sz w:val="19"/>
                <w:szCs w:val="19"/>
              </w:rPr>
              <w:t xml:space="preserve">تعذر_التسليم</w:t>
            </w:r>
            <w:r>
              <w:rPr>
                <w:color w:val="222E2C"/>
                <w:sz w:val="19"/>
                <w:szCs w:val="19"/>
              </w:rPr>
              <w:t xml:space="preserve">, </w:t>
            </w:r>
            <w:r>
              <w:rPr>
                <w:color w:val="222E2C"/>
                <w:sz w:val="19"/>
                <w:szCs w:val="19"/>
              </w:rPr>
              <w:t xml:space="preserve">انتهت_مدة_الاستلام</w:t>
            </w:r>
          </w:p>
        </w:tc>
      </w:tr>
      <w:tr>
        <w:tc>
          <w:tcPr>
            <w:tcW w:type="dxa" w:w="970"/>
            <w:tcMar>
              <w:top w:type="dxa" w:w="90"/>
              <w:left w:type="dxa" w:w="130"/>
              <w:bottom w:type="dxa" w:w="90"/>
              <w:right w:type="dxa" w:w="130"/>
            </w:tcMar>
          </w:tcPr>
          <w:p>
            <w:pPr>
              <w:spacing w:after="0" w:line="264"/>
            </w:pPr>
            <w:r>
              <w:rPr>
                <w:color w:val="222E2C"/>
                <w:sz w:val="19"/>
                <w:szCs w:val="19"/>
              </w:rPr>
              <w:t xml:space="preserve">5</w:t>
            </w:r>
          </w:p>
        </w:tc>
        <w:tc>
          <w:tcPr>
            <w:tcW w:type="dxa" w:w="4559"/>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delivered</w:t>
            </w:r>
            <w:r>
              <w:rPr>
                <w:color w:val="222E2C"/>
                <w:sz w:val="19"/>
                <w:szCs w:val="19"/>
              </w:rPr>
              <w:t xml:space="preserve">, </w:t>
            </w:r>
            <w:r>
              <w:rPr>
                <w:rFonts w:ascii="Consolas" w:cs="Consolas" w:eastAsia="Consolas" w:hAnsi="Consolas"/>
                <w:color w:val="222E2C"/>
                <w:sz w:val="19"/>
                <w:szCs w:val="19"/>
              </w:rPr>
              <w:t xml:space="preserve">picked-up</w:t>
            </w:r>
            <w:r>
              <w:rPr>
                <w:color w:val="222E2C"/>
                <w:sz w:val="19"/>
                <w:szCs w:val="19"/>
              </w:rPr>
              <w:t xml:space="preserve">, </w:t>
            </w:r>
            <w:r>
              <w:rPr>
                <w:color w:val="222E2C"/>
                <w:sz w:val="19"/>
                <w:szCs w:val="19"/>
              </w:rPr>
              <w:t xml:space="preserve">تم-التسليم</w:t>
            </w:r>
            <w:r>
              <w:rPr>
                <w:color w:val="222E2C"/>
                <w:sz w:val="19"/>
                <w:szCs w:val="19"/>
              </w:rPr>
              <w:t xml:space="preserve">, </w:t>
            </w:r>
            <w:r>
              <w:rPr>
                <w:color w:val="222E2C"/>
                <w:sz w:val="19"/>
                <w:szCs w:val="19"/>
              </w:rPr>
              <w:t xml:space="preserve">تم-الاستلام</w:t>
            </w:r>
            <w:r>
              <w:rPr>
                <w:color w:val="222E2C"/>
                <w:sz w:val="19"/>
                <w:szCs w:val="19"/>
              </w:rPr>
              <w:t xml:space="preserve">, </w:t>
            </w:r>
            <w:r>
              <w:rPr>
                <w:color w:val="222E2C"/>
                <w:sz w:val="19"/>
                <w:szCs w:val="19"/>
              </w:rPr>
              <w:t xml:space="preserve">تم-استلام-الطلب</w:t>
            </w:r>
          </w:p>
        </w:tc>
        <w:tc>
          <w:tcPr>
            <w:tcW w:type="dxa" w:w="4171"/>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delivered</w:t>
            </w:r>
            <w:r>
              <w:rPr>
                <w:color w:val="222E2C"/>
                <w:sz w:val="19"/>
                <w:szCs w:val="19"/>
              </w:rPr>
              <w:t xml:space="preserve">, </w:t>
            </w:r>
            <w:r>
              <w:rPr>
                <w:rFonts w:ascii="Consolas" w:cs="Consolas" w:eastAsia="Consolas" w:hAnsi="Consolas"/>
                <w:color w:val="222E2C"/>
                <w:sz w:val="19"/>
                <w:szCs w:val="19"/>
              </w:rPr>
              <w:t xml:space="preserve">picked_up</w:t>
            </w:r>
            <w:r>
              <w:rPr>
                <w:color w:val="222E2C"/>
                <w:sz w:val="19"/>
                <w:szCs w:val="19"/>
              </w:rPr>
              <w:t xml:space="preserve">, </w:t>
            </w:r>
            <w:r>
              <w:rPr>
                <w:color w:val="222E2C"/>
                <w:sz w:val="19"/>
                <w:szCs w:val="19"/>
              </w:rPr>
              <w:t xml:space="preserve">تم_التسليم</w:t>
            </w:r>
            <w:r>
              <w:rPr>
                <w:color w:val="222E2C"/>
                <w:sz w:val="19"/>
                <w:szCs w:val="19"/>
              </w:rPr>
              <w:t xml:space="preserve">, </w:t>
            </w:r>
            <w:r>
              <w:rPr>
                <w:color w:val="222E2C"/>
                <w:sz w:val="19"/>
                <w:szCs w:val="19"/>
              </w:rPr>
              <w:t xml:space="preserve">تم_الاستلام</w:t>
            </w:r>
          </w:p>
        </w:tc>
      </w:tr>
      <w:tr>
        <w:tc>
          <w:tcPr>
            <w:tcW w:type="dxa" w:w="970"/>
            <w:tcMar>
              <w:top w:type="dxa" w:w="90"/>
              <w:left w:type="dxa" w:w="130"/>
              <w:bottom w:type="dxa" w:w="90"/>
              <w:right w:type="dxa" w:w="130"/>
            </w:tcMar>
          </w:tcPr>
          <w:p>
            <w:pPr>
              <w:spacing w:after="0" w:line="264"/>
            </w:pPr>
            <w:r>
              <w:rPr>
                <w:color w:val="222E2C"/>
                <w:sz w:val="19"/>
                <w:szCs w:val="19"/>
              </w:rPr>
              <w:t xml:space="preserve">4</w:t>
            </w:r>
          </w:p>
        </w:tc>
        <w:tc>
          <w:tcPr>
            <w:tcW w:type="dxa" w:w="4559"/>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ready-for-pickup</w:t>
            </w:r>
            <w:r>
              <w:rPr>
                <w:color w:val="222E2C"/>
                <w:sz w:val="19"/>
                <w:szCs w:val="19"/>
              </w:rPr>
              <w:t xml:space="preserve">, </w:t>
            </w:r>
            <w:r>
              <w:rPr>
                <w:rFonts w:ascii="Consolas" w:cs="Consolas" w:eastAsia="Consolas" w:hAnsi="Consolas"/>
                <w:color w:val="222E2C"/>
                <w:sz w:val="19"/>
                <w:szCs w:val="19"/>
              </w:rPr>
              <w:t xml:space="preserve">ready-for-delivery</w:t>
            </w:r>
            <w:r>
              <w:rPr>
                <w:color w:val="222E2C"/>
                <w:sz w:val="19"/>
                <w:szCs w:val="19"/>
              </w:rPr>
              <w:t xml:space="preserve">, </w:t>
            </w:r>
            <w:r>
              <w:rPr>
                <w:rFonts w:ascii="Consolas" w:cs="Consolas" w:eastAsia="Consolas" w:hAnsi="Consolas"/>
                <w:color w:val="222E2C"/>
                <w:sz w:val="19"/>
                <w:szCs w:val="19"/>
              </w:rPr>
              <w:t xml:space="preserve">out-for-delivery</w:t>
            </w:r>
            <w:r>
              <w:rPr>
                <w:color w:val="222E2C"/>
                <w:sz w:val="19"/>
                <w:szCs w:val="19"/>
              </w:rPr>
              <w:t xml:space="preserve">, </w:t>
            </w:r>
            <w:r>
              <w:rPr>
                <w:rFonts w:ascii="Consolas" w:cs="Consolas" w:eastAsia="Consolas" w:hAnsi="Consolas"/>
                <w:color w:val="222E2C"/>
                <w:sz w:val="19"/>
                <w:szCs w:val="19"/>
              </w:rPr>
              <w:t xml:space="preserve">in-transit</w:t>
            </w:r>
            <w:r>
              <w:rPr>
                <w:color w:val="222E2C"/>
                <w:sz w:val="19"/>
                <w:szCs w:val="19"/>
              </w:rPr>
              <w:t xml:space="preserve">, </w:t>
            </w:r>
            <w:r>
              <w:rPr>
                <w:rFonts w:ascii="Consolas" w:cs="Consolas" w:eastAsia="Consolas" w:hAnsi="Consolas"/>
                <w:color w:val="222E2C"/>
                <w:sz w:val="19"/>
                <w:szCs w:val="19"/>
              </w:rPr>
              <w:t xml:space="preserve">on-the-way</w:t>
            </w:r>
            <w:r>
              <w:rPr>
                <w:color w:val="222E2C"/>
                <w:sz w:val="19"/>
                <w:szCs w:val="19"/>
              </w:rPr>
              <w:t xml:space="preserve">, </w:t>
            </w:r>
            <w:r>
              <w:rPr>
                <w:rFonts w:ascii="Consolas" w:cs="Consolas" w:eastAsia="Consolas" w:hAnsi="Consolas"/>
                <w:color w:val="222E2C"/>
                <w:sz w:val="19"/>
                <w:szCs w:val="19"/>
              </w:rPr>
              <w:t xml:space="preserve">label-printed</w:t>
            </w:r>
            <w:r>
              <w:rPr>
                <w:color w:val="222E2C"/>
                <w:sz w:val="19"/>
                <w:szCs w:val="19"/>
              </w:rPr>
              <w:t xml:space="preserve">, </w:t>
            </w:r>
            <w:r>
              <w:rPr>
                <w:rFonts w:ascii="Consolas" w:cs="Consolas" w:eastAsia="Consolas" w:hAnsi="Consolas"/>
                <w:color w:val="222E2C"/>
                <w:sz w:val="19"/>
                <w:szCs w:val="19"/>
              </w:rPr>
              <w:t xml:space="preserve">label-purchased</w:t>
            </w:r>
            <w:r>
              <w:rPr>
                <w:color w:val="222E2C"/>
                <w:sz w:val="19"/>
                <w:szCs w:val="19"/>
              </w:rPr>
              <w:t xml:space="preserve">, </w:t>
            </w:r>
            <w:r>
              <w:rPr>
                <w:rFonts w:ascii="Consolas" w:cs="Consolas" w:eastAsia="Consolas" w:hAnsi="Consolas"/>
                <w:color w:val="222E2C"/>
                <w:sz w:val="19"/>
                <w:szCs w:val="19"/>
              </w:rPr>
              <w:t xml:space="preserve">submitted</w:t>
            </w:r>
            <w:r>
              <w:rPr>
                <w:color w:val="222E2C"/>
                <w:sz w:val="19"/>
                <w:szCs w:val="19"/>
              </w:rPr>
              <w:t xml:space="preserve">, </w:t>
            </w:r>
            <w:r>
              <w:rPr>
                <w:color w:val="222E2C"/>
                <w:sz w:val="19"/>
                <w:szCs w:val="19"/>
              </w:rPr>
              <w:t xml:space="preserve">جاهز-للاستلام</w:t>
            </w:r>
            <w:r>
              <w:rPr>
                <w:color w:val="222E2C"/>
                <w:sz w:val="19"/>
                <w:szCs w:val="19"/>
              </w:rPr>
              <w:t xml:space="preserve">, </w:t>
            </w:r>
            <w:r>
              <w:rPr>
                <w:color w:val="222E2C"/>
                <w:sz w:val="19"/>
                <w:szCs w:val="19"/>
              </w:rPr>
              <w:t xml:space="preserve">جاهز-للتسليم</w:t>
            </w:r>
            <w:r>
              <w:rPr>
                <w:color w:val="222E2C"/>
                <w:sz w:val="19"/>
                <w:szCs w:val="19"/>
              </w:rPr>
              <w:t xml:space="preserve">, </w:t>
            </w:r>
            <w:r>
              <w:rPr>
                <w:color w:val="222E2C"/>
                <w:sz w:val="19"/>
                <w:szCs w:val="19"/>
              </w:rPr>
              <w:t xml:space="preserve">في-الطريق</w:t>
            </w:r>
          </w:p>
        </w:tc>
        <w:tc>
          <w:tcPr>
            <w:tcW w:type="dxa" w:w="4171"/>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ready_for_pickup</w:t>
            </w:r>
            <w:r>
              <w:rPr>
                <w:color w:val="222E2C"/>
                <w:sz w:val="19"/>
                <w:szCs w:val="19"/>
              </w:rPr>
              <w:t xml:space="preserve">, </w:t>
            </w:r>
            <w:r>
              <w:rPr>
                <w:rFonts w:ascii="Consolas" w:cs="Consolas" w:eastAsia="Consolas" w:hAnsi="Consolas"/>
                <w:color w:val="222E2C"/>
                <w:sz w:val="19"/>
                <w:szCs w:val="19"/>
              </w:rPr>
              <w:t xml:space="preserve">in_transit</w:t>
            </w:r>
            <w:r>
              <w:rPr>
                <w:color w:val="222E2C"/>
                <w:sz w:val="19"/>
                <w:szCs w:val="19"/>
              </w:rPr>
              <w:t xml:space="preserve">, </w:t>
            </w:r>
            <w:r>
              <w:rPr>
                <w:rFonts w:ascii="Consolas" w:cs="Consolas" w:eastAsia="Consolas" w:hAnsi="Consolas"/>
                <w:color w:val="222E2C"/>
                <w:sz w:val="19"/>
                <w:szCs w:val="19"/>
              </w:rPr>
              <w:t xml:space="preserve">out_for_delivery</w:t>
            </w:r>
            <w:r>
              <w:rPr>
                <w:color w:val="222E2C"/>
                <w:sz w:val="19"/>
                <w:szCs w:val="19"/>
              </w:rPr>
              <w:t xml:space="preserve">, </w:t>
            </w:r>
            <w:r>
              <w:rPr>
                <w:color w:val="222E2C"/>
                <w:sz w:val="19"/>
                <w:szCs w:val="19"/>
              </w:rPr>
              <w:t xml:space="preserve">جاهز_للاستلام</w:t>
            </w:r>
            <w:r>
              <w:rPr>
                <w:color w:val="222E2C"/>
                <w:sz w:val="19"/>
                <w:szCs w:val="19"/>
              </w:rPr>
              <w:t xml:space="preserve">, </w:t>
            </w:r>
            <w:r>
              <w:rPr>
                <w:color w:val="222E2C"/>
                <w:sz w:val="19"/>
                <w:szCs w:val="19"/>
              </w:rPr>
              <w:t xml:space="preserve">في_الطريق</w:t>
            </w:r>
          </w:p>
        </w:tc>
      </w:tr>
      <w:tr>
        <w:tc>
          <w:tcPr>
            <w:tcW w:type="dxa" w:w="970"/>
            <w:tcMar>
              <w:top w:type="dxa" w:w="90"/>
              <w:left w:type="dxa" w:w="130"/>
              <w:bottom w:type="dxa" w:w="90"/>
              <w:right w:type="dxa" w:w="130"/>
            </w:tcMar>
          </w:tcPr>
          <w:p>
            <w:pPr>
              <w:spacing w:after="0" w:line="264"/>
            </w:pPr>
            <w:r>
              <w:rPr>
                <w:color w:val="222E2C"/>
                <w:sz w:val="19"/>
                <w:szCs w:val="19"/>
              </w:rPr>
              <w:t xml:space="preserve">3</w:t>
            </w:r>
          </w:p>
        </w:tc>
        <w:tc>
          <w:tcPr>
            <w:tcW w:type="dxa" w:w="4559"/>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in-progress</w:t>
            </w:r>
            <w:r>
              <w:rPr>
                <w:color w:val="222E2C"/>
                <w:sz w:val="19"/>
                <w:szCs w:val="19"/>
              </w:rPr>
              <w:t xml:space="preserve">, </w:t>
            </w:r>
            <w:r>
              <w:rPr>
                <w:rFonts w:ascii="Consolas" w:cs="Consolas" w:eastAsia="Consolas" w:hAnsi="Consolas"/>
                <w:color w:val="222E2C"/>
                <w:sz w:val="19"/>
                <w:szCs w:val="19"/>
              </w:rPr>
              <w:t xml:space="preserve">preparing</w:t>
            </w:r>
            <w:r>
              <w:rPr>
                <w:color w:val="222E2C"/>
                <w:sz w:val="19"/>
                <w:szCs w:val="19"/>
              </w:rPr>
              <w:t xml:space="preserve">, </w:t>
            </w:r>
            <w:r>
              <w:rPr>
                <w:rFonts w:ascii="Consolas" w:cs="Consolas" w:eastAsia="Consolas" w:hAnsi="Consolas"/>
                <w:color w:val="222E2C"/>
                <w:sz w:val="19"/>
                <w:szCs w:val="19"/>
              </w:rPr>
              <w:t xml:space="preserve">being-prepared</w:t>
            </w:r>
            <w:r>
              <w:rPr>
                <w:color w:val="222E2C"/>
                <w:sz w:val="19"/>
                <w:szCs w:val="19"/>
              </w:rPr>
              <w:t xml:space="preserve">, </w:t>
            </w:r>
            <w:r>
              <w:rPr>
                <w:rFonts w:ascii="Consolas" w:cs="Consolas" w:eastAsia="Consolas" w:hAnsi="Consolas"/>
                <w:color w:val="222E2C"/>
                <w:sz w:val="19"/>
                <w:szCs w:val="19"/>
              </w:rPr>
              <w:t xml:space="preserve">processing</w:t>
            </w:r>
            <w:r>
              <w:rPr>
                <w:color w:val="222E2C"/>
                <w:sz w:val="19"/>
                <w:szCs w:val="19"/>
              </w:rPr>
              <w:t xml:space="preserve">, </w:t>
            </w:r>
            <w:r>
              <w:rPr>
                <w:color w:val="222E2C"/>
                <w:sz w:val="19"/>
                <w:szCs w:val="19"/>
              </w:rPr>
              <w:t xml:space="preserve">جاري-التجهيز</w:t>
            </w:r>
            <w:r>
              <w:rPr>
                <w:color w:val="222E2C"/>
                <w:sz w:val="19"/>
                <w:szCs w:val="19"/>
              </w:rPr>
              <w:t xml:space="preserve">, </w:t>
            </w:r>
            <w:r>
              <w:rPr>
                <w:color w:val="222E2C"/>
                <w:sz w:val="19"/>
                <w:szCs w:val="19"/>
              </w:rPr>
              <w:t xml:space="preserve">قيد-التجهيز</w:t>
            </w:r>
          </w:p>
        </w:tc>
        <w:tc>
          <w:tcPr>
            <w:tcW w:type="dxa" w:w="4171"/>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in_progress</w:t>
            </w:r>
            <w:r>
              <w:rPr>
                <w:color w:val="222E2C"/>
                <w:sz w:val="19"/>
                <w:szCs w:val="19"/>
              </w:rPr>
              <w:t xml:space="preserve">, </w:t>
            </w:r>
            <w:r>
              <w:rPr>
                <w:rFonts w:ascii="Consolas" w:cs="Consolas" w:eastAsia="Consolas" w:hAnsi="Consolas"/>
                <w:color w:val="222E2C"/>
                <w:sz w:val="19"/>
                <w:szCs w:val="19"/>
              </w:rPr>
              <w:t xml:space="preserve">processing</w:t>
            </w:r>
            <w:r>
              <w:rPr>
                <w:color w:val="222E2C"/>
                <w:sz w:val="19"/>
                <w:szCs w:val="19"/>
              </w:rPr>
              <w:t xml:space="preserve">, </w:t>
            </w:r>
            <w:r>
              <w:rPr>
                <w:color w:val="222E2C"/>
                <w:sz w:val="19"/>
                <w:szCs w:val="19"/>
              </w:rPr>
              <w:t xml:space="preserve">جاري_التجهيز</w:t>
            </w:r>
            <w:r>
              <w:rPr>
                <w:color w:val="222E2C"/>
                <w:sz w:val="19"/>
                <w:szCs w:val="19"/>
              </w:rPr>
              <w:t xml:space="preserve">, plus shipment statuses </w:t>
            </w:r>
            <w:r>
              <w:rPr>
                <w:rFonts w:ascii="Consolas" w:cs="Consolas" w:eastAsia="Consolas" w:hAnsi="Consolas"/>
                <w:color w:val="222E2C"/>
                <w:sz w:val="19"/>
                <w:szCs w:val="19"/>
              </w:rPr>
              <w:t xml:space="preserve">label_printed</w:t>
            </w:r>
            <w:r>
              <w:rPr>
                <w:color w:val="222E2C"/>
                <w:sz w:val="19"/>
                <w:szCs w:val="19"/>
              </w:rPr>
              <w:t xml:space="preserve"> and </w:t>
            </w:r>
            <w:r>
              <w:rPr>
                <w:rFonts w:ascii="Consolas" w:cs="Consolas" w:eastAsia="Consolas" w:hAnsi="Consolas"/>
                <w:color w:val="222E2C"/>
                <w:sz w:val="19"/>
                <w:szCs w:val="19"/>
              </w:rPr>
              <w:t xml:space="preserve">submitted</w:t>
            </w:r>
          </w:p>
        </w:tc>
      </w:tr>
      <w:tr>
        <w:tc>
          <w:tcPr>
            <w:tcW w:type="dxa" w:w="970"/>
            <w:tcMar>
              <w:top w:type="dxa" w:w="90"/>
              <w:left w:type="dxa" w:w="130"/>
              <w:bottom w:type="dxa" w:w="90"/>
              <w:right w:type="dxa" w:w="130"/>
            </w:tcMar>
          </w:tcPr>
          <w:p>
            <w:pPr>
              <w:spacing w:after="0" w:line="264"/>
            </w:pPr>
            <w:r>
              <w:rPr>
                <w:color w:val="222E2C"/>
                <w:sz w:val="19"/>
                <w:szCs w:val="19"/>
              </w:rPr>
              <w:t xml:space="preserve">2</w:t>
            </w:r>
          </w:p>
        </w:tc>
        <w:tc>
          <w:tcPr>
            <w:tcW w:type="dxa" w:w="4559"/>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confirmed</w:t>
            </w:r>
            <w:r>
              <w:rPr>
                <w:color w:val="222E2C"/>
                <w:sz w:val="19"/>
                <w:szCs w:val="19"/>
              </w:rPr>
              <w:t xml:space="preserve">, </w:t>
            </w:r>
            <w:r>
              <w:rPr>
                <w:rFonts w:ascii="Consolas" w:cs="Consolas" w:eastAsia="Consolas" w:hAnsi="Consolas"/>
                <w:color w:val="222E2C"/>
                <w:sz w:val="19"/>
                <w:szCs w:val="19"/>
              </w:rPr>
              <w:t xml:space="preserve">accepted</w:t>
            </w:r>
            <w:r>
              <w:rPr>
                <w:color w:val="222E2C"/>
                <w:sz w:val="19"/>
                <w:szCs w:val="19"/>
              </w:rPr>
              <w:t xml:space="preserve">, </w:t>
            </w:r>
            <w:r>
              <w:rPr>
                <w:color w:val="222E2C"/>
                <w:sz w:val="19"/>
                <w:szCs w:val="19"/>
              </w:rPr>
              <w:t xml:space="preserve">تم-التأكيد</w:t>
            </w:r>
            <w:r>
              <w:rPr>
                <w:color w:val="222E2C"/>
                <w:sz w:val="19"/>
                <w:szCs w:val="19"/>
              </w:rPr>
              <w:t xml:space="preserve">, </w:t>
            </w:r>
            <w:r>
              <w:rPr>
                <w:color w:val="222E2C"/>
                <w:sz w:val="19"/>
                <w:szCs w:val="19"/>
              </w:rPr>
              <w:t xml:space="preserve">تأكيد</w:t>
            </w:r>
          </w:p>
        </w:tc>
        <w:tc>
          <w:tcPr>
            <w:tcW w:type="dxa" w:w="4171"/>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confirmed</w:t>
            </w:r>
            <w:r>
              <w:rPr>
                <w:color w:val="222E2C"/>
                <w:sz w:val="19"/>
                <w:szCs w:val="19"/>
              </w:rPr>
              <w:t xml:space="preserve">, </w:t>
            </w:r>
            <w:r>
              <w:rPr>
                <w:color w:val="222E2C"/>
                <w:sz w:val="19"/>
                <w:szCs w:val="19"/>
              </w:rPr>
              <w:t xml:space="preserve">تم_التأكيد</w:t>
            </w:r>
          </w:p>
        </w:tc>
      </w:tr>
    </w:tbl>
    <w:p>
      <w:pPr>
        <w:spacing w:after="160"/>
      </w:pPr>
    </w:p>
    <w:p>
      <w:pPr>
        <w:spacing w:after="120" w:before="0" w:line="276"/>
      </w:pPr>
      <w:r>
        <w:rPr>
          <w:color w:val="222E2C"/>
          <w:sz w:val="21"/>
          <w:szCs w:val="21"/>
        </w:rPr>
        <w:t xml:space="preserve">Tokens are shown in each screen's own normalised form. The tracking page converts your underscores to hyphens before matching, so writing underscores satisfies both wherever a word appears in each column.</w:t>
      </w:r>
    </w:p>
    <w:p>
      <w:pPr>
        <w:pStyle w:val="Heading1"/>
        <w:spacing w:after="140" w:before="360"/>
      </w:pPr>
      <w:r>
        <w:rPr>
          <w:b/>
          <w:bCs/>
          <w:color w:val="234745"/>
          <w:sz w:val="30"/>
          <w:szCs w:val="30"/>
        </w:rPr>
        <w:t xml:space="preserve">One open question</w:t>
      </w:r>
    </w:p>
    <w:p>
      <w:pPr>
        <w:spacing w:after="120" w:before="0" w:line="276"/>
      </w:pPr>
      <w:r>
        <w:rPr>
          <w:color w:val="222E2C"/>
          <w:sz w:val="21"/>
          <w:szCs w:val="21"/>
        </w:rPr>
        <w:t xml:space="preserve">This document assumes the back-office system can be changed to write from an agreed vocabulary. If it cannot — if the tag wording is fixed by the ERP vendor — then send us the list of words it actually writes and we will map them in the website instead. That is a small change and much better than leaving the two sides guessing at each other.</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E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Saadeddin — Order Status Tags</dc:title>
  <dc:creator>Saadeddin Pastry</dc:creator>
  <cp:lastModifiedBy>Un-named</cp:lastModifiedBy>
  <cp:revision>1</cp:revision>
  <dcterms:created xsi:type="dcterms:W3CDTF">2026-09-02T23:47:03.247Z</dcterms:created>
  <dcterms:modified xsi:type="dcterms:W3CDTF">2026-09-02T23:47:03.247Z</dcterms:modified>
</cp:coreProperties>
</file>

<file path=docProps/custom.xml><?xml version="1.0" encoding="utf-8"?>
<Properties xmlns="http://schemas.openxmlformats.org/officeDocument/2006/custom-properties" xmlns:vt="http://schemas.openxmlformats.org/officeDocument/2006/docPropsVTypes"/>
</file>